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b w:val="0"/>
          <w:bCs w:val="0"/>
          <w:kern w:val="2"/>
          <w:sz w:val="20"/>
          <w:szCs w:val="20"/>
          <w:lang w:val="en-US" w:eastAsia="zh-CN" w:bidi="ar-SA"/>
        </w:rPr>
        <w:t>薪酬体系设计实操特训营：从理念到工具激活</w:t>
      </w:r>
      <w:bookmarkStart w:id="0" w:name="_GoBack"/>
      <w:bookmarkEnd w:id="0"/>
      <w:r>
        <w:rPr>
          <w:rFonts w:hint="eastAsia" w:ascii="微软雅黑" w:hAnsi="微软雅黑" w:eastAsia="微软雅黑" w:cs="微软雅黑"/>
          <w:b w:val="0"/>
          <w:bCs w:val="0"/>
          <w:kern w:val="2"/>
          <w:sz w:val="20"/>
          <w:szCs w:val="20"/>
          <w:lang w:val="en-US" w:eastAsia="zh-CN" w:bidi="ar-SA"/>
        </w:rPr>
        <w:t>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lang w:val="en-US" w:eastAsia="zh-CN"/>
        </w:rPr>
        <w:t>深圳</w:t>
      </w:r>
      <w:r>
        <w:rPr>
          <w:rStyle w:val="5"/>
          <w:rFonts w:hint="eastAsia" w:ascii="微软雅黑" w:hAnsi="微软雅黑" w:eastAsia="微软雅黑" w:cs="微软雅黑"/>
          <w:color w:val="186FBC"/>
          <w:sz w:val="18"/>
          <w:szCs w:val="18"/>
        </w:rPr>
        <w:t xml:space="preserve"> 2022年</w:t>
      </w:r>
      <w:r>
        <w:rPr>
          <w:rStyle w:val="5"/>
          <w:rFonts w:hint="eastAsia" w:ascii="微软雅黑" w:hAnsi="微软雅黑" w:eastAsia="微软雅黑" w:cs="微软雅黑"/>
          <w:color w:val="186FBC"/>
          <w:sz w:val="18"/>
          <w:szCs w:val="18"/>
          <w:lang w:val="en-US" w:eastAsia="zh-CN"/>
        </w:rPr>
        <w:t>12</w:t>
      </w:r>
      <w:r>
        <w:rPr>
          <w:rStyle w:val="5"/>
          <w:rFonts w:hint="eastAsia" w:ascii="微软雅黑" w:hAnsi="微软雅黑" w:eastAsia="微软雅黑" w:cs="微软雅黑"/>
          <w:color w:val="186FBC"/>
          <w:sz w:val="18"/>
          <w:szCs w:val="18"/>
        </w:rPr>
        <w:t>月</w:t>
      </w:r>
      <w:r>
        <w:rPr>
          <w:rStyle w:val="5"/>
          <w:rFonts w:hint="eastAsia" w:ascii="微软雅黑" w:hAnsi="微软雅黑" w:eastAsia="微软雅黑" w:cs="微软雅黑"/>
          <w:color w:val="186FBC"/>
          <w:sz w:val="18"/>
          <w:szCs w:val="18"/>
          <w:lang w:val="en-US" w:eastAsia="zh-CN"/>
        </w:rPr>
        <w:t>23-24</w:t>
      </w:r>
      <w:r>
        <w:rPr>
          <w:rStyle w:val="5"/>
          <w:rFonts w:hint="eastAsia" w:ascii="微软雅黑" w:hAnsi="微软雅黑" w:eastAsia="微软雅黑" w:cs="微软雅黑"/>
          <w:color w:val="186FBC"/>
          <w:sz w:val="18"/>
          <w:szCs w:val="18"/>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费用：5280元/人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在内部预算控制和外部高薪竞争的双重压力下，如何通过合理的薪酬管理，吸引人才且激励员工，是企业管理者和HR对人才管理的关注重点。然而不难发现的是，员工对现行薪酬管理的抱怨不绝于耳，同时，核心人才流失、新老员工薪酬倒挂等问题也层出不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薪酬管理为何需要与企业战略规划相匹配？如何构建公平有效的薪酬激励体系？如何运用科学的方法及工具完善现行的薪酬管理制度？针对销售团队、研发团队及高管等不同体系的员工，又该如何设计不同的薪酬激励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太和顾问与拓享会联合主办为期2天的</w:t>
      </w:r>
      <w:r>
        <w:rPr>
          <w:rFonts w:hint="eastAsia" w:ascii="微软雅黑" w:hAnsi="微软雅黑" w:eastAsia="微软雅黑" w:cs="微软雅黑"/>
          <w:sz w:val="18"/>
          <w:szCs w:val="18"/>
          <w:lang w:val="en-US" w:eastAsia="zh-CN"/>
        </w:rPr>
        <w:t>薪酬体系设计实操特训营</w:t>
      </w:r>
      <w:r>
        <w:rPr>
          <w:rFonts w:hint="eastAsia" w:ascii="微软雅黑" w:hAnsi="微软雅黑" w:eastAsia="微软雅黑" w:cs="微软雅黑"/>
          <w:sz w:val="18"/>
          <w:szCs w:val="18"/>
        </w:rPr>
        <w:t>，并很荣幸邀请到太和顾问华南区总经理李洪涛先生与您分享薪酬管理的实践经验。本次课程将分为理念篇、工具篇、专案篇三大部分，将理论与实践相结合，运用科学方法及工具，手把手教你解决薪酬设计中的各种棘手难题。</w:t>
      </w:r>
    </w:p>
    <w:p>
      <w:pPr>
        <w:keepNext w:val="0"/>
        <w:keepLines w:val="0"/>
        <w:widowControl/>
        <w:suppressLineNumbers w:val="0"/>
        <w:jc w:val="left"/>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理念篇：基于企业战略的薪酬理念及策略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一、如何分析企业的薪酬体系？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1、调研诊断分析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薪酬体系分析的四个视角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薪酬体系与企业战略及管理的匹配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薪酬满意度调研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敬业度关联分析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用数字说话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薪酬与组织效率分析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2、案例分析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某地产企业的招人困惑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某项目团队的薪酬结构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某证券公司的核心骨干流失问题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某媒体的核心员工激励问题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某连锁企业的工龄工资问题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毕业生的三年级现象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二、构建公平富有激励性的薪酬体系的付薪理念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1、企业为什么付薪？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为职位价值付薪？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为个人差异付薪？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为绩效付薪？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2、如何进行岗位价值评估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三、公司的薪酬水平设计策略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1、公司的整体薪酬水平如何定位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2、不同职位序列的岗位薪酬定位策略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3、如何使用薪酬调研报告来精准决策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四、宽带薪酬体系的设计与执行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1、宽带体系设计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薪酬水平中位值确定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薪酬带宽设计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员工个体定薪及套档模型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薪酬结构与项目设计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2、测算与执行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薪酬调整与测算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工具篇：宽带薪酬体系的工具与方法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一、太和顾问岗位价值评估工具（使用及练习）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1、如何评定公司级别？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2、岗位价值评估各因素的评判标准关键点解读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3、岗位评估练习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4、评估技巧分享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二、薪酬回归分析和散点图制作工具（使用及练习）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1、分位值的概念及计算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2、回归分析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3、散点图制作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4、个体薪酬水平的内外偏离度分析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三、宽带薪酬设计工具（使用及练习）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1、如何设计岗位年度总现金收入？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2、薪酬的档位拆分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3、薪酬的结构拆分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四、套档模型及薪酬测算工具（使用及练习）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1、套档因素、权重和评分设计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2、附加因素和评分设计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3、套档分数与档位之间的对应关系设计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4、员工套档因素收集及档位测算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5、个体和总体薪酬设计前后测算对比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专案篇：不同体系员工的激励方式设计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一、销售团队的激励方式设计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1、销售体系的薪酬设计的关键点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2、销售人员薪酬设计需考虑哪些因素？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3、销售人员常见薪酬模式及运用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4、销售人员浮动薪酬的支付模式及运用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二、研发团队的激励方式设计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1、研发体系的薪酬设计的关键点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2、研发人员的职业通道与晋级资格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3、研发人员的晋升制度如何设计？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案例：某科技公司的项目制考核与激励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案例：某高科技企业研发人员项目奖金设计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sz w:val="18"/>
          <w:szCs w:val="18"/>
        </w:rPr>
        <w:t>三、高管薪酬与激励方式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1、高管薪酬设计的关键点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案例：多元化集团如何对下属企业领导班子定薪及考核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2、高管的需求分析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3、高管团队的激励方式选择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三层次激励理论：成就激励、物质激励、机会激励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不同企业考虑的因素及重点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长短期激励方案如何结合？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p>
    <w:p>
      <w:pPr>
        <w:keepNext w:val="0"/>
        <w:keepLines w:val="0"/>
        <w:widowControl/>
        <w:suppressLineNumbers w:val="0"/>
        <w:jc w:val="left"/>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Style w:val="5"/>
          <w:rFonts w:hint="eastAsia" w:ascii="微软雅黑" w:hAnsi="微软雅黑" w:eastAsia="微软雅黑" w:cs="微软雅黑"/>
          <w:color w:val="186FBC"/>
          <w:sz w:val="18"/>
          <w:szCs w:val="18"/>
        </w:rPr>
        <w:t>李洪涛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太和顾问执行董事、高级合伙人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深圳市国资委特聘薪酬管理顾问、企业行动学习教练、企业内部创业导师。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在加盟太和顾问之前，曾在地产、互联网、消费品等行业的企业中担任高管，具有丰富的企业管理实践经验与人力资源管理咨询经验，是深圳市国资委特聘的薪酬管理外部指导专家，目前担任数家知名企业的人力资源管理顾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李洪涛先生持续专注于企业组织管控、薪酬激励、绩效管理、员工职业发展通道等体系的设计和研究，擅长用激励体系驱动企业战略达成、企业内部创新与创业激励变革。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曾为深圳国资委、深圳投资控股、特发集团、广西投资集团、葛洲坝电力、中石化森美、招商地产、越秀地产、棕榈园林、金圆投资集团、证券时报、广东移动、东南卫视、东风日产、东南汽车、新龙马汽车、农产品股份、环亚科技、汇美集团、卓越教育、李锦记、广百股份、白云山星群药业、喜威燃气、日丰集团、兴奇集团、无穷食品等数近百余家企业提供过薪酬及组织变革等人力资源管理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p>
    <w:p>
      <w:pPr>
        <w:rPr>
          <w:rFonts w:hint="eastAsia" w:ascii="微软雅黑" w:hAnsi="微软雅黑" w:eastAsia="微软雅黑" w:cs="微软雅黑"/>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DlhMWI4MjY3NWFjMDE5YTcwNGM1MTFjMzA2Y2IifQ=="/>
  </w:docVars>
  <w:rsids>
    <w:rsidRoot w:val="00000000"/>
    <w:rsid w:val="2BB40A11"/>
    <w:rsid w:val="3B541DA7"/>
    <w:rsid w:val="43BE592F"/>
    <w:rsid w:val="45A03E87"/>
    <w:rsid w:val="51061C01"/>
    <w:rsid w:val="55385AB0"/>
    <w:rsid w:val="76101B61"/>
    <w:rsid w:val="7C18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1773</Words>
  <Characters>1786</Characters>
  <Lines>0</Lines>
  <Paragraphs>0</Paragraphs>
  <TotalTime>1</TotalTime>
  <ScaleCrop>false</ScaleCrop>
  <LinksUpToDate>false</LinksUpToDate>
  <CharactersWithSpaces>1814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2022-03-21T07:14:00Z</dcterms:created>
  <dc:creator>Administrator</dc:creator>
  <cp:lastModifiedBy>Sarah阳京华</cp:lastModifiedBy>
  <dcterms:modified xsi:type="dcterms:W3CDTF">2022-11-01T07:59:23Z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5C04E417A9784E049C243BE3D20BF7D1</vt:lpwstr>
  </property>
</Properties>
</file>