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Theme="minorEastAsia" w:hAnsiTheme="minorEastAsia" w:eastAsiaTheme="minorEastAsia" w:cstheme="minorEastAsia"/>
          <w:b/>
          <w:kern w:val="0"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44"/>
          <w:szCs w:val="44"/>
          <w:lang w:val="en-US" w:eastAsia="zh-CN"/>
        </w:rPr>
        <w:t>《非人力资源经理的人力资源管理》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5"/>
        <w:tblW w:w="86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086"/>
        <w:gridCol w:w="698"/>
        <w:gridCol w:w="896"/>
        <w:gridCol w:w="862"/>
        <w:gridCol w:w="670"/>
        <w:gridCol w:w="905"/>
        <w:gridCol w:w="694"/>
        <w:gridCol w:w="905"/>
        <w:gridCol w:w="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</w:t>
            </w:r>
          </w:p>
        </w:tc>
        <w:tc>
          <w:tcPr>
            <w:tcW w:w="10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四月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五月</w:t>
            </w:r>
          </w:p>
        </w:tc>
        <w:tc>
          <w:tcPr>
            <w:tcW w:w="89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六月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七月</w:t>
            </w:r>
          </w:p>
        </w:tc>
        <w:tc>
          <w:tcPr>
            <w:tcW w:w="6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九月</w:t>
            </w:r>
          </w:p>
        </w:tc>
        <w:tc>
          <w:tcPr>
            <w:tcW w:w="6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</w:t>
            </w:r>
          </w:p>
        </w:tc>
        <w:tc>
          <w:tcPr>
            <w:tcW w:w="9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17-18深圳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29-30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14-15深圳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4-5深圳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23-24深圳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17-18深圳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课程对象：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企业中高级管理人员、核心员工</w:t>
      </w:r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70C0"/>
          <w:kern w:val="0"/>
          <w:sz w:val="24"/>
          <w:szCs w:val="24"/>
          <w:lang w:val="en-US" w:eastAsia="zh-CN" w:bidi="ar-SA"/>
        </w:rPr>
        <w:t>培训费用：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600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元/人（培训费用、资料费、茶歇、结业证书、税费等）</w:t>
      </w:r>
      <w:bookmarkStart w:id="0" w:name="_GoBack"/>
      <w:bookmarkEnd w:id="0"/>
    </w:p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认证费用：凡希望参加认证考试之学员，在培训结束后参加认证考试并合格者，颁发与所参加培训课程专业领域相同之职业资格证书。(参加认证考试的学员须交纳此费用，不参加认证考试的学员无须交纳)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证书类别</w:t>
            </w:r>
          </w:p>
        </w:tc>
        <w:tc>
          <w:tcPr>
            <w:tcW w:w="128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证书级别</w:t>
            </w:r>
          </w:p>
        </w:tc>
        <w:tc>
          <w:tcPr>
            <w:tcW w:w="138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费用</w:t>
            </w:r>
          </w:p>
        </w:tc>
        <w:tc>
          <w:tcPr>
            <w:tcW w:w="270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幼圆" w:hAnsi="幼圆" w:eastAsia="幼圆" w:cs="幼圆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vAlign w:val="top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</w:tcPr>
          <w:p>
            <w:pPr>
              <w:pStyle w:val="2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2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2"/>
          <w:szCs w:val="22"/>
          <w:lang w:val="en-US" w:eastAsia="zh-CN" w:bidi="ar-SA"/>
        </w:rPr>
        <w:t>以上课程可同步线上直播学习，也可更加贵司的培训需求做定制化内训服务！</w:t>
      </w:r>
    </w:p>
    <w:p>
      <w:pPr>
        <w:widowControl/>
        <w:snapToGrid w:val="0"/>
        <w:spacing w:line="440" w:lineRule="atLeast"/>
        <w:jc w:val="left"/>
        <w:rPr>
          <w:rFonts w:hint="eastAsia" w:asciiTheme="minorEastAsia" w:hAnsiTheme="minorEastAsia" w:eastAsiaTheme="minorEastAsia" w:cstheme="minorEastAsia"/>
          <w:color w:val="323E32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课程背景：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作为直线经理，您是否会常常有下面的苦恼：每天忙碌，难得休假-身苦；每天要面对老板高标准高要求的压力--心苦；每天下属有N多事情求助，要决策，要亲力亲为-境苦。</w:t>
      </w:r>
    </w:p>
    <w:p>
      <w:pPr>
        <w:widowControl/>
        <w:snapToGrid w:val="0"/>
        <w:spacing w:line="44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但结果还是吃力不讨好！上司只管下命令要结果，权力、资源和责任不匹配；同级部门推诿扯皮，只考虑自身利益，难于沟通协调；下属总是不能胜任工作，没有责任心，主动性差，推一推动一动，工作不用心，大事小事都要亲力亲为；更让人郁闷的是，80后、90后员工越来越难侍候，说不得，管不得，动不动就不干了！</w:t>
      </w:r>
    </w:p>
    <w:p>
      <w:pPr>
        <w:widowControl/>
        <w:snapToGrid w:val="0"/>
        <w:spacing w:line="44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今天的直线经理，正承受着前所未有的压力，上级的高标准，同级的不配合，下级的不成熟，客户的更挑剔。。。。一提到现状，很多人都会用“忙、累、烦”来形容。</w:t>
      </w:r>
    </w:p>
    <w:p>
      <w:pPr>
        <w:widowControl/>
        <w:snapToGrid w:val="0"/>
        <w:spacing w:line="44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众所周知的现实是许多直接经理并非学管理出身，多由业务或技术骨干提拔到管理岗位，“做而优则仕”。直线经理在公司中起着承上启下的作用，他们是员工的第一知情人，他们最了解本部门各岗位的职责、任职资格、最了解员工的心态、技能、优缺点、和员工的个人职业规划，最了解员工的工作表现、绩效指标的提炼，如果这些工作做的到位，就会大大激发员工的积极性，提高团队的执行力，管理者的主要职责是达成绩效并实现对下属的提升。而目前很多管理者由于意识和能力限制，缺乏系统的关于如何做管理的学习和训练，常常沿袭做员工时的思维模式和处事方法。对于管理，依靠的是零散的经验和本能的直觉，没有掌握科学的方法和技能，更没有进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 HYPERLINK "http://www.6biz.cn" 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系统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化地思考和梳理。往往局限在某个专业领域工作，缺乏对HR体系全局性、系统性、整体性的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  <w:t>认识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，导致在工作中对事的管理能力较强，而对人的管理能力不够。</w:t>
      </w:r>
    </w:p>
    <w:p>
      <w:pPr>
        <w:widowControl/>
        <w:snapToGrid w:val="0"/>
        <w:spacing w:line="44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如何从根本上改变这种状态呢？帮助管理者从“身苦、心苦、境苦”中解脱出来，不再“忙、累、烦”，今天我们将帮助您达到轻松做管理的境界，帮你排忧解惑，让你带着问题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来，带着方法和答案走。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课程收益：</w:t>
      </w:r>
    </w:p>
    <w:p>
      <w:pPr>
        <w:widowControl/>
        <w:numPr>
          <w:numId w:val="0"/>
        </w:numPr>
        <w:tabs>
          <w:tab w:val="left" w:pos="1080"/>
        </w:tabs>
        <w:snapToGrid w:val="0"/>
        <w:spacing w:line="44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让直线经理了解人力资源管理的全貌，理解HR各个模块的知识，尤其是理解相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互关系和接口；</w:t>
      </w:r>
    </w:p>
    <w:p>
      <w:pPr>
        <w:widowControl/>
        <w:numPr>
          <w:numId w:val="0"/>
        </w:numPr>
        <w:tabs>
          <w:tab w:val="left" w:pos="1080"/>
        </w:tabs>
        <w:snapToGrid w:val="0"/>
        <w:spacing w:line="44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让直线经理认识到他们是人力资源管理的责任主体，意识人力资源管理对本部门工作的重要性；</w:t>
      </w:r>
    </w:p>
    <w:p>
      <w:pPr>
        <w:widowControl/>
        <w:numPr>
          <w:numId w:val="0"/>
        </w:numPr>
        <w:tabs>
          <w:tab w:val="left" w:pos="1080"/>
        </w:tabs>
        <w:snapToGrid w:val="0"/>
        <w:spacing w:line="44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让直线经理掌握基本的、实用的、关键的人力资源管理管理方法，提高员工满意度，更大发挥员工的价值，降低员工流失率；</w:t>
      </w:r>
    </w:p>
    <w:p>
      <w:pPr>
        <w:widowControl/>
        <w:numPr>
          <w:numId w:val="0"/>
        </w:numPr>
        <w:tabs>
          <w:tab w:val="left" w:pos="1080"/>
        </w:tabs>
        <w:snapToGrid w:val="0"/>
        <w:spacing w:line="440" w:lineRule="atLeast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让直线经理明白如何与HR部门合作，做好本部门的选、育、用、留工作，提高部门工作效率和部门业绩。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课程大纲：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第一讲  直线经理对HR的偏见和误解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人力资源管理是人力资源部的事？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人力资源是招聘部？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人力资源部工作是“表面功夫”？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人力资源部不懂业务，无法配合？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某企业一名员工从入职到离职的悲剧历程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第二讲  管理者到底是管什么？优秀的管理者必须具备的能力有哪些？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所有的管理工作面对的都是人和事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管理的本质和定位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从技术到管理的角色转换与认知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管理者应具备的基本能力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管理者困惑研讨：日常管理中常见的问题与困惑剖析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管理者为什么要做人力资源方面的工作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本部门业绩与人力资源管理的关系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第三讲  管理者如何进行人力资源管理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人力资源管理概述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1.1人力资源管理全景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1.2 员工需要什么？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1.3 管理者的人力资源管理职责有哪些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X/Y理论研讨：您信奉哪个理论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人力资源规划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2.1内部组织与岗位管理（内部组织与岗位设置原理）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练习：组织设计与岗位梳理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2.2部门人力需求计划操作技巧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练习：部门人力资源规划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2.3部门人才盘点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练习：部门人才盘点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招聘选拔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3.1人才甄选与面试技巧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结构化面试演练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绩效管理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5.1绩效管理与绩效考核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5.2绩效计划制订技巧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5.3组织绩效与个人绩效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5.4绩效面谈与绩效改善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5.5绩效体系建设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角色扮演：BSC绩效分解、KPI、PBC演练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员工能力管理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4.1员工能力标准开发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4.2员工能力测评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4.3部门团队管理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4.4团队整合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有效激励员工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6.1薪酬理念与薪酬管理的主要逻辑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6.2建立多元化的激励机制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6.3如何为员工加薪最有效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6.4员工激励的几种方法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6.5有效留人措施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第四讲 管理者与人力资源部门的分工与配合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管理者与人力资源部的责任分工及配合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某公司业务管理者转型为HRD的案例分析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课程总结与回顾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70C0"/>
          <w:kern w:val="0"/>
          <w:sz w:val="24"/>
          <w:szCs w:val="24"/>
          <w:lang w:val="en-US" w:eastAsia="zh-CN" w:bidi="ar-SA"/>
        </w:rPr>
        <w:t>讲师简介：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汪老师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四川大学 硕士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国际注册管理咨询师CMC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国家高级培训导师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中国管理科学研究院学术委员会智库专家/特约研究员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中国管理咨询协会智库专家/广东省中小企业管理咨询专家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粤港澳大湾区企业转型升级智库专家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深圳清华研究院、香港科技大学（深圳）特邀讲师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武汉大学（深圳）研究生院、北京科技大学（顺德）研究生院特邀讲师 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广东劳动关系与人力资源联谊会副会长 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实战经验：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22年知名企业中高层管理的实战经历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1998年入职华为人力资源部门，参与华为任职资格管理体系建设开发工作，参与产品部研发流程优化并担任项目秘书；2001年起，先后负责华为产品线人力资源管理、美洲区干部管理、成研所人力资源管理工作；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离开华为后，任职兵器装备集团下属某厂任厂长（总裁）助理兼人力资源总监，国虹数码集团总裁助理兼人事行政本部长（期间根据集团工作布署分管并分别兼任中央制造本部长、中央工程本部长、供应链本部长等职）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丰富的制造企业人力资源管理及经营管理实战和企业管理咨询经验，汪老师大部分时间参与企业的组织改革、流程再造、绩效管理，通过与企业核心决策层深度沟通、为中高层管理者进行培训、贴近业务部门终端客户，与业务部门进行研讨为企业提供最合适的改革方案和改革方法、并用科学的变革管理方法推动企业变革。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培训服务客户（部分）：</w:t>
      </w:r>
    </w:p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70C0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中国铝业、中广核集团、宝钢股份、中车集团、国家电网、南方电网、中国电信、中国移动、东方电气、哈尔滨电气、振华重工、康佳集团、海信集团、海尔集团、东风汽车、一汽解放、上海大众、上汽集团、吉利汽车、北汽集团、昌河汽车、上饶客车、福田汽车、雷沃重工、一汽锡柴、一汽大柴、中建一局、中建七局、中建八局、中信戴卡、安踏集团、新奥集团、中原特钢、中电长城信息、中电科西南所、中核物院、中国建设银行、广发银行、工商银行、招商证券、联合证券、国泰君安证券、太平洋证券股份、万维软件、四川电信、黑龙江移动、深圳移动、中外运、顺丰集团、艾欧史密斯、TCL集团、航盛电子、雷曼光电、晶华光电、华润集团、华星光电、双星集团、黄石东贝集团、中石油、中海油、中石化、东明石化、神晥能源、埃克森美孚（中国）、南方航空、东方航空、深圳航空、成都机场、海航置业、通威股份、广东海大集团、正大集团、粤海水务、华南资讯、腾讯科技、搜狐畅游、乐逗游戏、博雅互动、万兴软件、邦彦科技、银之杰软件、中云智慧、锐捷软件、科陆电子、科通集团、英威腾电子、同洲电子、立达信光电、罗马仕、好百年、京泉华、鑫三星物业、康泰塑胶、中电桑达国际、南阳利达、凤凰光学、湖北新华光、三洋电梯、太阳神、汇仁药业、王老吉、广药集团、丽珠集团、康美制药、恒康制药、迪康药业、平顶山医药、天普生化医药、联合汽车电子、喜之郎、广东美味鲜、皇爷食品、亿客餐饮、山东老家、长大公路、鹰牌集团、深圳地铁、贵州力源、皇爷食品、58同城、帝标家居、隆丰皮草、成都高新区、天府新区、重庆茶园新区、惠州仲凯高新区、贵港经济开发区、台州中小企业局等数百家企事业单位、政府部门等数百家企事业单位、政府部门等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left="840" w:right="840" w:rightChars="400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AD7FB"/>
    <w:multiLevelType w:val="singleLevel"/>
    <w:tmpl w:val="8FAAD7FB"/>
    <w:lvl w:ilvl="0" w:tentative="0">
      <w:start w:val="5"/>
      <w:numFmt w:val="chineseCounting"/>
      <w:suff w:val="space"/>
      <w:lvlText w:val="第%1讲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00000000"/>
    <w:rsid w:val="0AA4559D"/>
    <w:rsid w:val="12F75385"/>
    <w:rsid w:val="13174155"/>
    <w:rsid w:val="17585E3F"/>
    <w:rsid w:val="178929CA"/>
    <w:rsid w:val="1BBD6EBC"/>
    <w:rsid w:val="28573B25"/>
    <w:rsid w:val="37994CBC"/>
    <w:rsid w:val="50D571DB"/>
    <w:rsid w:val="56C375C9"/>
    <w:rsid w:val="59E95710"/>
    <w:rsid w:val="5E501598"/>
    <w:rsid w:val="5FCA4037"/>
    <w:rsid w:val="676C4D9F"/>
    <w:rsid w:val="688732D6"/>
    <w:rsid w:val="696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tabs>
        <w:tab w:val="center" w:pos="4153"/>
        <w:tab w:val="right" w:pos="8306"/>
      </w:tabs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默认段落字体 Para Char Char Char Char"/>
    <w:basedOn w:val="1"/>
    <w:qFormat/>
    <w:uiPriority w:val="0"/>
    <w:pPr>
      <w:widowControl w:val="0"/>
      <w:adjustRightInd/>
      <w:snapToGrid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2637</Words>
  <Characters>2727</Characters>
  <Lines>0</Lines>
  <Paragraphs>0</Paragraphs>
  <TotalTime>1</TotalTime>
  <ScaleCrop>false</ScaleCrop>
  <LinksUpToDate>false</LinksUpToDate>
  <CharactersWithSpaces>2748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企赢彭老师（渠道）18820199517</cp:lastModifiedBy>
  <dcterms:modified xsi:type="dcterms:W3CDTF">2022-11-14T02:14:51Z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F49DC766BB1740B48F5942E4AD99BB73</vt:lpwstr>
  </property>
</Properties>
</file>