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《管理者做面试官》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团队组建&amp;人才甄选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报名详情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】: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333333"/>
          <w:sz w:val="20"/>
          <w:szCs w:val="20"/>
          <w:u w:val="single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bCs/>
          <w:color w:val="333333"/>
          <w:sz w:val="20"/>
          <w:szCs w:val="20"/>
          <w:u w:val="single"/>
        </w:rPr>
        <w:t xml:space="preserve">场次：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color w:val="333333"/>
          <w:kern w:val="0"/>
          <w:sz w:val="20"/>
          <w:szCs w:val="20"/>
          <w:u w:val="single"/>
        </w:rPr>
        <w:t>费用： 3980/元人（差旅费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333333"/>
          <w:kern w:val="0"/>
          <w:sz w:val="20"/>
          <w:szCs w:val="20"/>
          <w:u w:val="single"/>
        </w:rPr>
        <w:t>用请自理）</w:t>
      </w:r>
    </w:p>
    <w:p>
      <w:pPr>
        <w:pStyle w:val="7"/>
        <w:numPr>
          <w:ilvl w:val="0"/>
          <w:numId w:val="0"/>
        </w:numPr>
        <w:snapToGrid w:val="0"/>
        <w:spacing w:after="0" w:afterAutospacing="0"/>
        <w:ind w:leftChars="0"/>
        <w:contextualSpacing/>
        <w:jc w:val="both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【课程背景】：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龙湖前HRD房晟陶曾说“人才是选拔出来的，不是培养出来的”。企业如果招错了人，对整个经营将是灾难性的。譬如龙湖如果招错一个分总，损失至少是千万级别的。这就要求作为管理者要具备一双慧眼，学会精准甄选人才和组建团队。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【课程收益】：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教你学会以下技能：</w:t>
      </w:r>
    </w:p>
    <w:p>
      <w:pPr>
        <w:pStyle w:val="7"/>
        <w:numPr>
          <w:ilvl w:val="0"/>
          <w:numId w:val="1"/>
        </w:numPr>
        <w:snapToGrid w:val="0"/>
        <w:spacing w:after="0" w:afterAutospacing="0"/>
        <w:ind w:left="420" w:leftChars="0" w:hanging="420" w:firstLineChars="0"/>
        <w:contextualSpacing/>
        <w:jc w:val="both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简历的判断</w:t>
      </w:r>
    </w:p>
    <w:p>
      <w:pPr>
        <w:pStyle w:val="7"/>
        <w:numPr>
          <w:ilvl w:val="0"/>
          <w:numId w:val="1"/>
        </w:numPr>
        <w:snapToGrid w:val="0"/>
        <w:spacing w:after="0" w:afterAutospacing="0"/>
        <w:ind w:left="420" w:leftChars="0" w:hanging="420" w:firstLineChars="0"/>
        <w:contextualSpacing/>
        <w:jc w:val="both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STAR模型</w:t>
      </w:r>
    </w:p>
    <w:p>
      <w:pPr>
        <w:pStyle w:val="7"/>
        <w:numPr>
          <w:ilvl w:val="0"/>
          <w:numId w:val="1"/>
        </w:numPr>
        <w:snapToGrid w:val="0"/>
        <w:spacing w:after="0" w:afterAutospacing="0"/>
        <w:ind w:left="420" w:leftChars="0" w:hanging="420" w:firstLineChars="0"/>
        <w:contextualSpacing/>
        <w:jc w:val="both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倾听和追问技巧</w:t>
      </w:r>
    </w:p>
    <w:p>
      <w:pPr>
        <w:pStyle w:val="7"/>
        <w:numPr>
          <w:ilvl w:val="0"/>
          <w:numId w:val="1"/>
        </w:numPr>
        <w:snapToGrid w:val="0"/>
        <w:spacing w:after="0" w:afterAutospacing="0"/>
        <w:ind w:left="420" w:leftChars="0" w:hanging="420" w:firstLineChars="0"/>
        <w:contextualSpacing/>
        <w:jc w:val="both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如何深挖学生的求职动机</w:t>
      </w:r>
    </w:p>
    <w:p>
      <w:pPr>
        <w:pStyle w:val="7"/>
        <w:numPr>
          <w:ilvl w:val="0"/>
          <w:numId w:val="1"/>
        </w:numPr>
        <w:snapToGrid w:val="0"/>
        <w:spacing w:after="0" w:afterAutospacing="0"/>
        <w:ind w:left="420" w:leftChars="0" w:hanging="420" w:firstLineChars="0"/>
        <w:contextualSpacing/>
        <w:jc w:val="both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有效信息和无效信息</w:t>
      </w:r>
    </w:p>
    <w:p>
      <w:pPr>
        <w:pStyle w:val="7"/>
        <w:numPr>
          <w:ilvl w:val="0"/>
          <w:numId w:val="1"/>
        </w:numPr>
        <w:snapToGrid w:val="0"/>
        <w:spacing w:after="0" w:afterAutospacing="0"/>
        <w:ind w:left="420" w:leftChars="0" w:hanging="420" w:firstLineChars="0"/>
        <w:contextualSpacing/>
        <w:jc w:val="both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如何写评语</w:t>
      </w:r>
    </w:p>
    <w:p>
      <w:pPr>
        <w:pStyle w:val="7"/>
        <w:snapToGrid w:val="0"/>
        <w:spacing w:before="0" w:beforeAutospacing="0" w:after="0" w:afterAutospacing="0"/>
        <w:ind w:left="960" w:hanging="800" w:hangingChars="400"/>
        <w:contextualSpacing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如何通过微表情测谎</w:t>
      </w:r>
    </w:p>
    <w:p>
      <w:pPr>
        <w:pStyle w:val="7"/>
        <w:snapToGrid w:val="0"/>
        <w:spacing w:before="0" w:beforeAutospacing="0" w:after="0" w:afterAutospacing="0"/>
        <w:ind w:left="960" w:hanging="800" w:hangingChars="400"/>
        <w:contextualSpacing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</w:p>
    <w:p>
      <w:pPr>
        <w:pStyle w:val="7"/>
        <w:snapToGrid w:val="0"/>
        <w:spacing w:before="0" w:beforeAutospacing="0" w:after="0" w:afterAutospacing="0"/>
        <w:ind w:left="960" w:hanging="800" w:hangingChars="400"/>
        <w:contextualSpacing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【课程特色】：</w:t>
      </w:r>
    </w:p>
    <w:p>
      <w:pPr>
        <w:pStyle w:val="7"/>
        <w:snapToGrid w:val="0"/>
        <w:spacing w:before="0" w:beforeAutospacing="0" w:after="0" w:afterAutospacing="0"/>
        <w:ind w:left="0" w:firstLine="0" w:firstLineChars="0"/>
        <w:contextualSpacing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传统的面试官培训着重于针对HR人群的训练，本门课从管理者自身的角度切入，以体验式教学，带您从场景案例还原到实战演练，触动学员的理性思考和感性体验，帮助学员从本质上快速理解要点、提升选人能力，并快速转化为自己所用。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课程对象】：</w:t>
      </w:r>
    </w:p>
    <w:p>
      <w:pPr>
        <w:pStyle w:val="7"/>
        <w:snapToGrid w:val="0"/>
        <w:spacing w:before="0" w:beforeAutospacing="0" w:after="0" w:afterAutospacing="0"/>
        <w:ind w:left="918" w:leftChars="342" w:hanging="200" w:hangingChars="100"/>
        <w:contextualSpacing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中基层管理者</w:t>
      </w:r>
    </w:p>
    <w:p>
      <w:pPr>
        <w:pStyle w:val="7"/>
        <w:numPr>
          <w:ilvl w:val="0"/>
          <w:numId w:val="0"/>
        </w:numPr>
        <w:snapToGrid w:val="0"/>
        <w:spacing w:before="0" w:beforeAutospacing="0" w:after="0" w:afterAutospacing="0"/>
        <w:ind w:leftChars="0"/>
        <w:contextualSpacing/>
        <w:jc w:val="both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</w:p>
    <w:p>
      <w:pPr>
        <w:snapToGrid w:val="0"/>
        <w:contextualSpacing/>
        <w:rPr>
          <w:rFonts w:hint="eastAsia" w:ascii="微软雅黑" w:hAnsi="微软雅黑" w:eastAsia="微软雅黑" w:cs="微软雅黑"/>
          <w:b/>
          <w:sz w:val="20"/>
          <w:szCs w:val="20"/>
        </w:rPr>
      </w:pPr>
    </w:p>
    <w:p>
      <w:pPr>
        <w:snapToGrid w:val="0"/>
        <w:contextualSpacing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【课程大纲】</w:t>
      </w:r>
    </w:p>
    <w:p>
      <w:pPr>
        <w:pStyle w:val="17"/>
        <w:numPr>
          <w:ilvl w:val="0"/>
          <w:numId w:val="2"/>
        </w:numPr>
        <w:snapToGrid w:val="0"/>
        <w:ind w:firstLineChars="0"/>
        <w:contextualSpacing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目标选才的价值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 20min’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开场：目标选才的重要性，错误的选聘，带来的代价和风险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选才漏斗：每一环的价值</w:t>
      </w:r>
    </w:p>
    <w:p>
      <w:pPr>
        <w:pStyle w:val="17"/>
        <w:snapToGrid w:val="0"/>
        <w:ind w:left="720" w:firstLine="0" w:firstLineChars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17"/>
        <w:numPr>
          <w:ilvl w:val="0"/>
          <w:numId w:val="2"/>
        </w:numPr>
        <w:snapToGrid w:val="0"/>
        <w:ind w:firstLineChars="0"/>
        <w:contextualSpacing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确定目标人才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 30min‘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人才画像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标准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1）常见人才标准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2）价值观（团队风格判断）</w:t>
      </w:r>
    </w:p>
    <w:p>
      <w:pPr>
        <w:snapToGrid w:val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17"/>
        <w:numPr>
          <w:ilvl w:val="0"/>
          <w:numId w:val="2"/>
        </w:numPr>
        <w:snapToGrid w:val="0"/>
        <w:ind w:firstLineChars="0"/>
        <w:contextualSpacing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如何选好目标人才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 3h40min‘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简历预判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 xml:space="preserve">-脱敏处理简历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u w:val="single"/>
          <w:lang w:val="en-US" w:eastAsia="zh-CN"/>
        </w:rPr>
        <w:t>30min’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STAR(行为面试法)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0"/>
          <w:szCs w:val="20"/>
          <w:u w:val="single"/>
          <w:lang w:val="en-US" w:eastAsia="zh-CN"/>
        </w:rPr>
        <w:t>1h30min‘</w:t>
      </w:r>
    </w:p>
    <w:p>
      <w:pPr>
        <w:pStyle w:val="7"/>
        <w:snapToGrid w:val="0"/>
        <w:spacing w:before="0" w:beforeAutospacing="0" w:after="0" w:afterAutospacing="0"/>
        <w:ind w:left="720"/>
        <w:contextualSpacing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1）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准备和破冰</w:t>
      </w:r>
    </w:p>
    <w:p>
      <w:pPr>
        <w:pStyle w:val="7"/>
        <w:snapToGrid w:val="0"/>
        <w:spacing w:before="0" w:beforeAutospacing="0" w:after="0" w:afterAutospacing="0"/>
        <w:ind w:left="720"/>
        <w:contextualSpacing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2）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倾听的方式和技巧</w:t>
      </w:r>
    </w:p>
    <w:p>
      <w:pPr>
        <w:pStyle w:val="7"/>
        <w:snapToGrid w:val="0"/>
        <w:spacing w:before="0" w:beforeAutospacing="0" w:after="0" w:afterAutospacing="0"/>
        <w:ind w:left="720"/>
        <w:contextualSpacing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小练习：领导一段话听出潜在意思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3）有效信息和无效信息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假的STAR，不完整的STAR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4）有效追问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小练习：追问演练，能否几句话抓住重点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5）收尾和合议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常见错误：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面试中不恰当的问题，心理现象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u w:val="single"/>
          <w:lang w:val="en-US" w:eastAsia="zh-CN"/>
        </w:rPr>
        <w:t>10min’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举例—是否的问题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动力适配   </w:t>
      </w:r>
      <w:r>
        <w:rPr>
          <w:rFonts w:hint="eastAsia" w:ascii="微软雅黑" w:hAnsi="微软雅黑" w:eastAsia="微软雅黑" w:cs="微软雅黑"/>
          <w:sz w:val="20"/>
          <w:szCs w:val="20"/>
          <w:u w:val="single"/>
          <w:lang w:val="en-US" w:eastAsia="zh-CN"/>
        </w:rPr>
        <w:t>30min‘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1）深入挖掘求职动机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小练习：压力面试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2）如何辨别伪人才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伪人才标准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面试技巧    1h’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1）从肢体语言和表情判断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小练习：lie to me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2）如何做好起承转合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小练习：面试导图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3）如何写评语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评语三重境界</w:t>
      </w:r>
    </w:p>
    <w:p>
      <w:pPr>
        <w:pStyle w:val="7"/>
        <w:snapToGrid w:val="0"/>
        <w:spacing w:before="0" w:beforeAutospacing="0" w:after="0" w:afterAutospacing="0"/>
        <w:ind w:left="720"/>
        <w:contextualSpacing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</w:p>
    <w:p>
      <w:pPr>
        <w:pStyle w:val="7"/>
        <w:numPr>
          <w:ilvl w:val="0"/>
          <w:numId w:val="2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现场模拟技巧演练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 xml:space="preserve">  1H’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看视频打分-赢在中国（马云）</w:t>
      </w:r>
    </w:p>
    <w:p>
      <w:pPr>
        <w:pStyle w:val="7"/>
        <w:numPr>
          <w:ilvl w:val="0"/>
          <w:numId w:val="3"/>
        </w:numPr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0"/>
          <w:szCs w:val="20"/>
        </w:rPr>
        <w:t>角色扮演：面试官、应聘者、观察者</w:t>
      </w:r>
    </w:p>
    <w:p>
      <w:pPr>
        <w:snapToGrid w:val="0"/>
        <w:contextualSpacing/>
        <w:rPr>
          <w:rFonts w:hint="eastAsia" w:ascii="微软雅黑" w:hAnsi="微软雅黑" w:eastAsia="微软雅黑" w:cs="微软雅黑"/>
          <w:b/>
          <w:sz w:val="20"/>
          <w:szCs w:val="20"/>
        </w:rPr>
      </w:pPr>
    </w:p>
    <w:p>
      <w:pPr>
        <w:pStyle w:val="7"/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7"/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7"/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学员工具包手册：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（1）案例  任正非说人才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（2）常见人才标准——APM、全人模型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（3）STAR模型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（4）有效信息判断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0"/>
          <w:lang w:val="en-US" w:eastAsia="zh-Hans"/>
        </w:rPr>
      </w:pPr>
    </w:p>
    <w:p>
      <w:pPr>
        <w:pStyle w:val="7"/>
        <w:snapToGrid w:val="0"/>
        <w:spacing w:before="0" w:beforeAutospacing="0" w:after="0" w:afterAutospacing="0"/>
        <w:contextualSpacing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000000"/>
          <w:kern w:val="0"/>
          <w:sz w:val="20"/>
          <w:szCs w:val="20"/>
          <w:lang w:val="en-US" w:eastAsia="zh-CN" w:bidi="ar"/>
        </w:rPr>
        <w:t>【讲师介绍】</w:t>
      </w:r>
    </w:p>
    <w:p>
      <w:pPr>
        <w:widowControl w:val="0"/>
        <w:spacing w:line="460" w:lineRule="exact"/>
        <w:jc w:val="both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微软雅黑" w:hAnsi="微软雅黑" w:eastAsia="微软雅黑" w:cs="微软雅黑"/>
          <w:b/>
          <w:bCs w:val="0"/>
          <w:kern w:val="2"/>
          <w:sz w:val="20"/>
          <w:szCs w:val="20"/>
        </w:rPr>
        <w:t>老师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kinsoku w:val="0"/>
        <w:autoSpaceDE w:val="0"/>
        <w:autoSpaceDN w:val="0"/>
        <w:adjustRightInd w:val="0"/>
        <w:snapToGrid w:val="0"/>
        <w:spacing w:before="1" w:beforeAutospacing="0" w:after="0" w:afterAutospacing="0"/>
        <w:ind w:left="420" w:leftChars="0" w:right="0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  <w:t>擅长人才测评， 在人力资源管理与实践方面具备 10 年多的丰富经验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23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  <w:t>曾参加过 100 场以上人才测评，面试过上万名管理者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23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  <w:t>曾带领过多期“金牌面试官训练营”，学员超过两百名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23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  <w:t>曾为企业设计过上百款测评工具，包括 BEI、竞合模拟、公文框、角色扮演等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23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  <w:t>15FQ+人格测评认证(特质论)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23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  <w:t>TTI DISC&amp;激励因子 测评认证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23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eastAsia="zh-Hans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CN" w:bidi="ar"/>
        </w:rPr>
        <w:t>“测评师全攻略”、“人效提升三方向”、“人才盘点全攻略”、“组织经验萃取”系列微课</w:t>
      </w: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val="en-US" w:eastAsia="zh-Hans" w:bidi="ar"/>
        </w:rPr>
        <w:t>作者</w:t>
      </w:r>
      <w:r>
        <w:rPr>
          <w:rFonts w:hint="eastAsia" w:ascii="微软雅黑" w:hAnsi="微软雅黑" w:eastAsia="微软雅黑" w:cs="微软雅黑"/>
          <w:snapToGrid/>
          <w:color w:val="000000"/>
          <w:spacing w:val="22"/>
          <w:kern w:val="0"/>
          <w:sz w:val="20"/>
          <w:szCs w:val="20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28" w:right="23" w:firstLine="0"/>
        <w:jc w:val="left"/>
        <w:textAlignment w:val="baseline"/>
        <w:rPr>
          <w:rFonts w:hint="eastAsia" w:ascii="微软雅黑" w:hAnsi="微软雅黑" w:eastAsia="微软雅黑" w:cs="微软雅黑"/>
          <w:b/>
          <w:bCs/>
          <w:snapToGrid/>
          <w:color w:val="000000"/>
          <w:spacing w:val="-8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000000"/>
          <w:spacing w:val="-8"/>
          <w:kern w:val="0"/>
          <w:sz w:val="20"/>
          <w:szCs w:val="20"/>
          <w:lang w:val="en-US" w:eastAsia="zh-CN" w:bidi="ar"/>
        </w:rPr>
        <w:t>部分服务企业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23" w:hanging="420" w:firstLineChars="0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6"/>
          <w:kern w:val="0"/>
          <w:sz w:val="20"/>
          <w:szCs w:val="20"/>
          <w:lang w:val="en-US" w:eastAsia="zh-CN" w:bidi="ar"/>
        </w:rPr>
        <w:t>万科集团、绿地集团、世茂股份、旭辉地产、协信地产、复地集团、华侨城、绿城服务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0" w:hanging="420" w:firstLineChars="0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10"/>
          <w:kern w:val="0"/>
          <w:sz w:val="20"/>
          <w:szCs w:val="20"/>
          <w:lang w:val="en-US" w:eastAsia="zh-CN" w:bidi="ar"/>
        </w:rPr>
        <w:t>百</w:t>
      </w:r>
      <w:r>
        <w:rPr>
          <w:rFonts w:hint="eastAsia" w:ascii="微软雅黑" w:hAnsi="微软雅黑" w:eastAsia="微软雅黑" w:cs="微软雅黑"/>
          <w:snapToGrid/>
          <w:color w:val="000000"/>
          <w:spacing w:val="5"/>
          <w:kern w:val="0"/>
          <w:sz w:val="20"/>
          <w:szCs w:val="20"/>
          <w:lang w:val="en-US" w:eastAsia="zh-CN" w:bidi="ar"/>
        </w:rPr>
        <w:t>威英博、麦当劳、卡夫食品、上汽通用、乌斯特纺织、北京发那科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0" w:hanging="420" w:firstLineChars="0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1"/>
          <w:kern w:val="0"/>
          <w:sz w:val="20"/>
          <w:szCs w:val="20"/>
          <w:lang w:val="en-US" w:eastAsia="zh-CN" w:bidi="ar"/>
        </w:rPr>
        <w:t>广发证券、</w:t>
      </w:r>
      <w:r>
        <w:rPr>
          <w:rFonts w:hint="eastAsia" w:ascii="微软雅黑" w:hAnsi="微软雅黑" w:eastAsia="微软雅黑" w:cs="微软雅黑"/>
          <w:snapToGrid/>
          <w:color w:val="000000"/>
          <w:kern w:val="0"/>
          <w:sz w:val="20"/>
          <w:szCs w:val="20"/>
          <w:lang w:val="en-US" w:eastAsia="zh-CN" w:bidi="ar"/>
        </w:rPr>
        <w:t>光大银行、上海银行、中国银行、工商银行、成都银行、银联、太保、人保、</w:t>
      </w:r>
      <w:r>
        <w:rPr>
          <w:rFonts w:hint="eastAsia" w:ascii="微软雅黑" w:hAnsi="微软雅黑" w:eastAsia="微软雅黑" w:cs="微软雅黑"/>
          <w:snapToGrid/>
          <w:color w:val="000000"/>
          <w:spacing w:val="18"/>
          <w:kern w:val="0"/>
          <w:sz w:val="20"/>
          <w:szCs w:val="20"/>
          <w:lang w:val="en-US" w:eastAsia="zh-CN" w:bidi="ar"/>
        </w:rPr>
        <w:t>上海</w:t>
      </w:r>
      <w:r>
        <w:rPr>
          <w:rFonts w:hint="eastAsia" w:ascii="微软雅黑" w:hAnsi="微软雅黑" w:eastAsia="微软雅黑" w:cs="微软雅黑"/>
          <w:snapToGrid/>
          <w:color w:val="000000"/>
          <w:spacing w:val="9"/>
          <w:kern w:val="0"/>
          <w:sz w:val="20"/>
          <w:szCs w:val="20"/>
          <w:lang w:val="en-US" w:eastAsia="zh-CN" w:bidi="ar"/>
        </w:rPr>
        <w:t>票据交易所、江苏邮储、汉口银行、上海农商行、浙江农行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0" w:hanging="420" w:firstLineChars="0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9"/>
          <w:kern w:val="0"/>
          <w:sz w:val="20"/>
          <w:szCs w:val="20"/>
          <w:lang w:val="en-US" w:eastAsia="zh-CN" w:bidi="ar"/>
        </w:rPr>
        <w:t>诺</w:t>
      </w:r>
      <w:r>
        <w:rPr>
          <w:rFonts w:hint="eastAsia" w:ascii="微软雅黑" w:hAnsi="微软雅黑" w:eastAsia="微软雅黑" w:cs="微软雅黑"/>
          <w:snapToGrid/>
          <w:color w:val="000000"/>
          <w:spacing w:val="5"/>
          <w:kern w:val="0"/>
          <w:sz w:val="20"/>
          <w:szCs w:val="20"/>
          <w:lang w:val="en-US" w:eastAsia="zh-CN" w:bidi="ar"/>
        </w:rPr>
        <w:t>华制药、惠而浦、米其林、阿克苏.诺贝尔、迪奥、上飞制造、滴滴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0" w:hanging="420" w:firstLineChars="0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7"/>
          <w:kern w:val="0"/>
          <w:sz w:val="20"/>
          <w:szCs w:val="20"/>
          <w:lang w:val="en-US" w:eastAsia="zh-CN" w:bidi="ar"/>
        </w:rPr>
        <w:t>中石油、中海油、中国移动、中国电信、国家电网、中航国际、中广核、吴淞邮轮港、</w:t>
      </w:r>
      <w:r>
        <w:rPr>
          <w:rFonts w:hint="eastAsia" w:ascii="微软雅黑" w:hAnsi="微软雅黑" w:eastAsia="微软雅黑" w:cs="微软雅黑"/>
          <w:snapToGrid/>
          <w:color w:val="000000"/>
          <w:spacing w:val="18"/>
          <w:kern w:val="0"/>
          <w:sz w:val="20"/>
          <w:szCs w:val="20"/>
          <w:lang w:val="en-US" w:eastAsia="zh-CN" w:bidi="ar"/>
        </w:rPr>
        <w:t>沈阳机</w:t>
      </w:r>
      <w:r>
        <w:rPr>
          <w:rFonts w:hint="eastAsia" w:ascii="微软雅黑" w:hAnsi="微软雅黑" w:eastAsia="微软雅黑" w:cs="微软雅黑"/>
          <w:snapToGrid/>
          <w:color w:val="000000"/>
          <w:spacing w:val="10"/>
          <w:kern w:val="0"/>
          <w:sz w:val="20"/>
          <w:szCs w:val="20"/>
          <w:lang w:val="en-US" w:eastAsia="zh-CN" w:bidi="ar"/>
        </w:rPr>
        <w:t>床</w:t>
      </w:r>
      <w:r>
        <w:rPr>
          <w:rFonts w:hint="eastAsia" w:ascii="微软雅黑" w:hAnsi="微软雅黑" w:eastAsia="微软雅黑" w:cs="微软雅黑"/>
          <w:snapToGrid/>
          <w:color w:val="000000"/>
          <w:spacing w:val="9"/>
          <w:kern w:val="0"/>
          <w:sz w:val="20"/>
          <w:szCs w:val="20"/>
          <w:lang w:val="en-US" w:eastAsia="zh-CN" w:bidi="ar"/>
        </w:rPr>
        <w:t>、上海液化天然气、上海电气、中移智行、温州移动、中电投、上海铁塔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0" w:hanging="420" w:firstLineChars="0"/>
        <w:jc w:val="left"/>
        <w:textAlignment w:val="baseline"/>
        <w:rPr>
          <w:rFonts w:hint="eastAsia" w:ascii="微软雅黑" w:hAnsi="微软雅黑" w:eastAsia="微软雅黑" w:cs="微软雅黑"/>
          <w:snapToGrid/>
          <w:color w:val="000000"/>
          <w:spacing w:val="6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6"/>
          <w:kern w:val="0"/>
          <w:sz w:val="20"/>
          <w:szCs w:val="20"/>
          <w:lang w:val="en-US" w:eastAsia="zh-CN" w:bidi="ar"/>
        </w:rPr>
        <w:t>海康威视、比亚迪、武汉天马、深南电路、泸州老窖、嘉陵工业、海螺水泥、华晨汽车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left="420" w:leftChars="0" w:right="0" w:hanging="420" w:firstLine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6"/>
          <w:kern w:val="0"/>
          <w:sz w:val="20"/>
          <w:szCs w:val="20"/>
          <w:lang w:val="en-US" w:eastAsia="zh-CN" w:bidi="ar"/>
        </w:rPr>
        <w:t>天虹商场、格兰云天、恒源祥、日播时尚、新农集团、杭州商旅、君耀电</w:t>
      </w:r>
      <w:r>
        <w:rPr>
          <w:rFonts w:hint="eastAsia" w:ascii="微软雅黑" w:hAnsi="微软雅黑" w:eastAsia="微软雅黑" w:cs="微软雅黑"/>
          <w:snapToGrid/>
          <w:color w:val="000000"/>
          <w:spacing w:val="6"/>
          <w:kern w:val="0"/>
          <w:sz w:val="20"/>
          <w:szCs w:val="20"/>
          <w:lang w:val="en-US" w:eastAsia="zh-Hans" w:bidi="ar"/>
        </w:rPr>
        <w:t>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李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企业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中高管人才培养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人力资源体系实战导师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世界五百强百胜餐饮集团 人力资源专家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卓越教育集团</w:t>
      </w: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03978.HK</w:t>
      </w: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事业部人力资源高级总监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中国北京</w:t>
      </w: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彼得·德鲁克学院认证讲师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NLP 教练技术认证导师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人力资源管理师、心理咨询师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组织能力的杨三角企业大学 Min MBA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MBA 硕士、高校讲师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中国结构思考力学院 认证讲师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中山大学、华南师范大学、湖南大学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等知名大学 特聘讲师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【服务客户】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 xml:space="preserve">教育图书行业：卓越教育、希扬集团、智联人才网、前程无忧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餐饮连锁行业：麦萌企业大学、百胜餐饮、九毛九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  <w:t>培训行业：时代华商、平安知鸟、嘉为教育、中智光华、岭南教育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  <w:t>畜牧养殖及农业：光明乳业、蒙牛、合生元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  <w:t>互联网企业：阿里巴巴、何李活直播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Hans"/>
        </w:rPr>
        <w:t>制造业：美的、奥马冰箱、ABB、格力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银行保险业：中国银行、工商银行、平安保险、中意人寿</w:t>
      </w:r>
    </w:p>
    <w:p>
      <w:pPr>
        <w:pStyle w:val="7"/>
        <w:numPr>
          <w:ilvl w:val="0"/>
          <w:numId w:val="4"/>
        </w:numPr>
        <w:snapToGrid w:val="0"/>
        <w:spacing w:before="0" w:beforeAutospacing="0" w:after="0" w:afterAutospacing="0"/>
        <w:ind w:left="420" w:leftChars="0" w:hanging="420" w:firstLineChars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大学及职业院校：中山大学、华南师范大学、湖南大学、广东农工商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Hans"/>
        </w:rPr>
        <w:t>学院</w:t>
      </w:r>
    </w:p>
    <w:p>
      <w:pPr>
        <w:pStyle w:val="7"/>
        <w:numPr>
          <w:ilvl w:val="0"/>
          <w:numId w:val="0"/>
        </w:numPr>
        <w:snapToGrid w:val="0"/>
        <w:spacing w:before="0" w:beforeAutospacing="0" w:after="0" w:afterAutospacing="0"/>
        <w:ind w:leftChars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7"/>
        <w:numPr>
          <w:ilvl w:val="0"/>
          <w:numId w:val="0"/>
        </w:numPr>
        <w:snapToGrid w:val="0"/>
        <w:spacing w:before="0" w:beforeAutospacing="0" w:after="0" w:afterAutospacing="0"/>
        <w:ind w:leftChars="0"/>
        <w:contextualSpacing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466090</wp:posOffset>
            </wp:positionV>
            <wp:extent cx="2086610" cy="1565910"/>
            <wp:effectExtent l="0" t="0" r="8890" b="889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480695</wp:posOffset>
            </wp:positionV>
            <wp:extent cx="2768600" cy="1557020"/>
            <wp:effectExtent l="0" t="0" r="0" b="508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 w:bidi="ar-SA"/>
        </w:rPr>
        <w:t>【现场照片】：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</w:rPr>
        <w:br w:type="textWrapping"/>
      </w:r>
    </w:p>
    <w:p>
      <w:pPr>
        <w:pStyle w:val="7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7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 w:bidi="ar-SA"/>
        </w:rPr>
        <w:t>【客户评价】：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</w:rPr>
        <w:t>老师讲的很通俗易懂，结合日常工作的形式，更有代入感。</w:t>
      </w:r>
    </w:p>
    <w:p>
      <w:pPr>
        <w:pStyle w:val="7"/>
        <w:keepNext w:val="0"/>
        <w:keepLines w:val="0"/>
        <w:widowControl/>
        <w:suppressLineNumbers w:val="0"/>
        <w:jc w:val="righ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——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公开课</w:t>
      </w:r>
      <w:r>
        <w:rPr>
          <w:rFonts w:hint="eastAsia" w:ascii="微软雅黑" w:hAnsi="微软雅黑" w:eastAsia="微软雅黑" w:cs="微软雅黑"/>
          <w:sz w:val="20"/>
          <w:szCs w:val="20"/>
        </w:rPr>
        <w:t>学员 李**</w:t>
      </w:r>
    </w:p>
    <w:p>
      <w:pPr>
        <w:pStyle w:val="7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 讲的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面试</w:t>
      </w:r>
      <w:r>
        <w:rPr>
          <w:rFonts w:hint="eastAsia" w:ascii="微软雅黑" w:hAnsi="微软雅黑" w:eastAsia="微软雅黑" w:cs="微软雅黑"/>
          <w:sz w:val="20"/>
          <w:szCs w:val="20"/>
        </w:rPr>
        <w:t>技巧很实用，学习后，也找到了以前自己问题出在了哪里，下次面对同样的事情也不会再犯这样的错误了。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                                                                    </w:t>
      </w:r>
      <w:r>
        <w:rPr>
          <w:rStyle w:val="12"/>
          <w:rFonts w:hint="eastAsia" w:ascii="微软雅黑" w:hAnsi="微软雅黑" w:eastAsia="微软雅黑" w:cs="微软雅黑"/>
          <w:sz w:val="20"/>
          <w:szCs w:val="20"/>
        </w:rPr>
        <w:t> </w:t>
      </w:r>
      <w:r>
        <w:rPr>
          <w:rFonts w:hint="eastAsia" w:ascii="微软雅黑" w:hAnsi="微软雅黑" w:eastAsia="微软雅黑" w:cs="微软雅黑"/>
          <w:sz w:val="20"/>
          <w:szCs w:val="20"/>
        </w:rPr>
        <w:t>——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公开课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学员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向**</w:t>
      </w:r>
      <w:r>
        <w:rPr>
          <w:rFonts w:hint="eastAsia" w:ascii="微软雅黑" w:hAnsi="微软雅黑" w:eastAsia="微软雅黑" w:cs="微软雅黑"/>
          <w:sz w:val="20"/>
          <w:szCs w:val="20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</w:rPr>
        <w:t>这次课程对我帮助很大，帮助我在过渡期找准了方向和目标，通过这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短短两天</w:t>
      </w:r>
      <w:r>
        <w:rPr>
          <w:rFonts w:hint="eastAsia" w:ascii="微软雅黑" w:hAnsi="微软雅黑" w:eastAsia="微软雅黑" w:cs="微软雅黑"/>
          <w:sz w:val="20"/>
          <w:szCs w:val="20"/>
        </w:rPr>
        <w:t>的学习，同时也对自我认知越发的清晰，对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选才用才</w:t>
      </w:r>
      <w:r>
        <w:rPr>
          <w:rFonts w:hint="eastAsia" w:ascii="微软雅黑" w:hAnsi="微软雅黑" w:eastAsia="微软雅黑" w:cs="微软雅黑"/>
          <w:sz w:val="20"/>
          <w:szCs w:val="20"/>
        </w:rPr>
        <w:t>方面也逐渐有了新的心得体会。</w:t>
      </w:r>
    </w:p>
    <w:p>
      <w:pPr>
        <w:pStyle w:val="7"/>
        <w:keepNext w:val="0"/>
        <w:keepLines w:val="0"/>
        <w:widowControl/>
        <w:suppressLineNumbers w:val="0"/>
        <w:jc w:val="righ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——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公开课</w:t>
      </w:r>
      <w:r>
        <w:rPr>
          <w:rFonts w:hint="eastAsia" w:ascii="微软雅黑" w:hAnsi="微软雅黑" w:eastAsia="微软雅黑" w:cs="微软雅黑"/>
          <w:sz w:val="20"/>
          <w:szCs w:val="20"/>
        </w:rPr>
        <w:t>学员 刘*</w:t>
      </w:r>
    </w:p>
    <w:sectPr>
      <w:headerReference r:id="rId3" w:type="default"/>
      <w:footerReference r:id="rId4" w:type="default"/>
      <w:pgSz w:w="11900" w:h="16840"/>
      <w:pgMar w:top="1440" w:right="1080" w:bottom="1440" w:left="1080" w:header="75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Theme="minorEastAsia" w:hAnsiTheme="minorEastAsia"/>
        <w:sz w:val="21"/>
        <w:szCs w:val="21"/>
      </w:rPr>
    </w:pP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公司地址：中国上海市长宁区中山西路1065号中山SOHO B座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7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:lang w:val="en-US" w:eastAsia="zh-Hans"/>
        <w14:textFill>
          <w14:solidFill>
            <w14:schemeClr w14:val="bg1"/>
          </w14:solidFill>
        </w14:textFill>
      </w:rPr>
      <w:t>楼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:lang w:eastAsia="zh-Hans"/>
        <w14:textFill>
          <w14:solidFill>
            <w14:schemeClr w14:val="bg1"/>
          </w14:solidFill>
        </w14:textFill>
      </w:rPr>
      <w:t xml:space="preserve">              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   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免费服务热线:400-696-229公司地址：中国上海市长宁区中山西路1065号中山SOHO B座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7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:lang w:val="en-US" w:eastAsia="zh-Hans"/>
        <w14:textFill>
          <w14:solidFill>
            <w14:schemeClr w14:val="bg1"/>
          </w14:solidFill>
        </w14:textFill>
      </w:rPr>
      <w:t>楼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:lang w:eastAsia="zh-Hans"/>
        <w14:textFill>
          <w14:solidFill>
            <w14:schemeClr w14:val="bg1"/>
          </w14:solidFill>
        </w14:textFill>
      </w:rPr>
      <w:t xml:space="preserve">              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   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免费服务热线:400-696-2298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</w:t>
    </w:r>
    <w:r>
      <w:rPr>
        <w:rFonts w:asciiTheme="minorEastAsia" w:hAnsiTheme="minorEastAsia"/>
        <w:sz w:val="21"/>
        <w:szCs w:val="21"/>
      </w:rPr>
      <w:t xml:space="preserve">  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8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</w:t>
    </w:r>
    <w:r>
      <w:rPr>
        <w:rFonts w:asciiTheme="minorEastAsia" w:hAnsiTheme="minorEastAsia"/>
        <w:sz w:val="21"/>
        <w:szCs w:val="21"/>
      </w:rPr>
      <w:t xml:space="preserve">  </w:t>
    </w:r>
  </w:p>
  <w:p>
    <w:pPr>
      <w:jc w:val="left"/>
      <w:rPr>
        <w:rFonts w:asciiTheme="minorEastAsia" w:hAnsiTheme="minorEastAsia"/>
        <w:sz w:val="21"/>
        <w:szCs w:val="21"/>
      </w:rPr>
    </w:pPr>
    <w:r>
      <w:rPr>
        <w:rFonts w:hint="eastAsia"/>
      </w:rPr>
      <w:t xml:space="preserve"> </w:t>
    </w:r>
    <w:r>
      <w:t xml:space="preserve">                                                    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公司地址：中国上海市长宁区中山西路1065号中山SOHO 公司地址：中国上海市长宁区中山西路1065号中山SOHO B座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7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:lang w:val="en-US" w:eastAsia="zh-Hans"/>
        <w14:textFill>
          <w14:solidFill>
            <w14:schemeClr w14:val="bg1"/>
          </w14:solidFill>
        </w14:textFill>
      </w:rPr>
      <w:t>楼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:lang w:eastAsia="zh-Hans"/>
        <w14:textFill>
          <w14:solidFill>
            <w14:schemeClr w14:val="bg1"/>
          </w14:solidFill>
        </w14:textFill>
      </w:rPr>
      <w:t xml:space="preserve">              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   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免费服务热线:400-696-2298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</w:t>
    </w:r>
    <w:r>
      <w:rPr>
        <w:rFonts w:asciiTheme="minorEastAsia" w:hAnsiTheme="minorEastAsia"/>
        <w:sz w:val="21"/>
        <w:szCs w:val="21"/>
      </w:rPr>
      <w:t xml:space="preserve">  </w:t>
    </w:r>
  </w:p>
  <w:p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-494665</wp:posOffset>
              </wp:positionH>
              <wp:positionV relativeFrom="paragraph">
                <wp:posOffset>384175</wp:posOffset>
              </wp:positionV>
              <wp:extent cx="7324090" cy="451485"/>
              <wp:effectExtent l="6350" t="6350" r="10160" b="1206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685" y="10144760"/>
                        <a:ext cx="7324090" cy="4514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 w:ascii="微软雅黑" w:hAnsi="微软雅黑" w:eastAsia="微软雅黑" w:cs="微软雅黑"/>
                              <w:szCs w:val="21"/>
                              <w:lang w:val="en-US" w:eastAsia="zh-CN"/>
                            </w:rPr>
                            <w:t>公司地址：中国上海市长宁区中山西路1065号中山SOHO B座7楼                   免费服务热线:400-696-2298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8.95pt;margin-top:30.25pt;height:35.55pt;width:576.7pt;z-index:251661312;v-text-anchor:middle;mso-width-relative:page;mso-height-relative:page;" fillcolor="#C00000" filled="t" stroked="f" coordsize="21600,21600" o:gfxdata="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jOIRCdoA&#10;AAALAQAADwAAAAAAAAABACAAAAA4AAAAZHJzL2Rvd25yZXYueG1sUEsBAhQAFAAAAAgAh07iQJb2&#10;nwB5AgAA4gQAAA4AAAAAAAAAAQAgAAAAPwEAAGRycy9lMm9Eb2MueG1sUEsFBgAAAAAGAAYAWQEA&#10;ACoGAAAAAA=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微软雅黑" w:hAnsi="微软雅黑" w:eastAsia="微软雅黑" w:cs="微软雅黑"/>
                        <w:szCs w:val="21"/>
                        <w:lang w:val="en-US" w:eastAsia="zh-CN"/>
                      </w:rPr>
                      <w:t>公司地址：中国上海市长宁区中山西路1065号中山SOHO B座7楼                   免费服务热线:400-696-2298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B座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>7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:lang w:val="en-US" w:eastAsia="zh-Hans"/>
        <w14:textFill>
          <w14:solidFill>
            <w14:schemeClr w14:val="bg1"/>
          </w14:solidFill>
        </w14:textFill>
      </w:rPr>
      <w:t>楼</w:t>
    </w:r>
    <w:r>
      <w:rPr>
        <w:rFonts w:hint="default" w:asciiTheme="minorEastAsia" w:hAnsiTheme="minorEastAsia"/>
        <w:b/>
        <w:bCs/>
        <w:color w:val="FFFFFF" w:themeColor="background1"/>
        <w:sz w:val="21"/>
        <w:szCs w:val="21"/>
        <w:lang w:eastAsia="zh-Hans"/>
        <w14:textFill>
          <w14:solidFill>
            <w14:schemeClr w14:val="bg1"/>
          </w14:solidFill>
        </w14:textFill>
      </w:rPr>
      <w:t xml:space="preserve">              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   </w:t>
    </w:r>
    <w:r>
      <w:rPr>
        <w:rFonts w:hint="eastAsia"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免费服务热线:400-696-2298 </w:t>
    </w:r>
    <w:r>
      <w:rPr>
        <w:rFonts w:asciiTheme="minorEastAsia" w:hAnsiTheme="minorEastAsia"/>
        <w:b/>
        <w:bCs/>
        <w:color w:val="FFFFFF" w:themeColor="background1"/>
        <w:sz w:val="21"/>
        <w:szCs w:val="21"/>
        <w14:textFill>
          <w14:solidFill>
            <w14:schemeClr w14:val="bg1"/>
          </w14:solidFill>
        </w14:textFill>
      </w:rPr>
      <w:t xml:space="preserve"> </w:t>
    </w:r>
    <w:r>
      <w:t xml:space="preserve">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8" w:rightChars="37"/>
      <w:jc w:val="left"/>
    </w:pPr>
    <w:r>
      <w:rPr>
        <w:color w:val="4472C4" w:themeColor="accent1"/>
        <w:spacing w:val="20"/>
        <w:sz w:val="28"/>
        <w14:textFill>
          <w14:solidFill>
            <w14:schemeClr w14:val="accent1"/>
          </w14:solidFill>
        </w14:textFill>
      </w:rPr>
      <w:drawing>
        <wp:inline distT="0" distB="0" distL="0" distR="0">
          <wp:extent cx="1352550" cy="631190"/>
          <wp:effectExtent l="0" t="0" r="0" b="3810"/>
          <wp:docPr id="2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331" cy="64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21CC5"/>
    <w:multiLevelType w:val="singleLevel"/>
    <w:tmpl w:val="90921C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E947462"/>
    <w:multiLevelType w:val="multilevel"/>
    <w:tmpl w:val="0E94746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 w:cs="Wingdings"/>
      </w:rPr>
    </w:lvl>
  </w:abstractNum>
  <w:abstractNum w:abstractNumId="2">
    <w:nsid w:val="5A1A17E5"/>
    <w:multiLevelType w:val="singleLevel"/>
    <w:tmpl w:val="5A1A17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7CE125C1"/>
    <w:multiLevelType w:val="multilevel"/>
    <w:tmpl w:val="7CE125C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decimal"/>
      <w:lvlText w:val="%2）"/>
      <w:lvlJc w:val="left"/>
      <w:pPr>
        <w:ind w:left="12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MmUyM2JhZjdmYWQ0YmVhNzRkM2EwY2QwOTQxNjcifQ=="/>
  </w:docVars>
  <w:rsids>
    <w:rsidRoot w:val="009D0CF5"/>
    <w:rsid w:val="00000EE5"/>
    <w:rsid w:val="00010D2B"/>
    <w:rsid w:val="000936A0"/>
    <w:rsid w:val="000A3BBB"/>
    <w:rsid w:val="000D4DF5"/>
    <w:rsid w:val="0017530F"/>
    <w:rsid w:val="00183B62"/>
    <w:rsid w:val="001A3097"/>
    <w:rsid w:val="00297F41"/>
    <w:rsid w:val="0030157E"/>
    <w:rsid w:val="003135CE"/>
    <w:rsid w:val="00407CAF"/>
    <w:rsid w:val="00416221"/>
    <w:rsid w:val="00430D8A"/>
    <w:rsid w:val="00522443"/>
    <w:rsid w:val="00595B6F"/>
    <w:rsid w:val="005A23BF"/>
    <w:rsid w:val="00634BE3"/>
    <w:rsid w:val="00657FD1"/>
    <w:rsid w:val="006B1367"/>
    <w:rsid w:val="006D36E1"/>
    <w:rsid w:val="006D7B5A"/>
    <w:rsid w:val="006E0553"/>
    <w:rsid w:val="00716671"/>
    <w:rsid w:val="007501C8"/>
    <w:rsid w:val="007C1EF0"/>
    <w:rsid w:val="007C7000"/>
    <w:rsid w:val="008D61F7"/>
    <w:rsid w:val="008E162F"/>
    <w:rsid w:val="008F047F"/>
    <w:rsid w:val="00937DEE"/>
    <w:rsid w:val="009D04FF"/>
    <w:rsid w:val="009D0CF5"/>
    <w:rsid w:val="009F3A3D"/>
    <w:rsid w:val="00A74755"/>
    <w:rsid w:val="00BB7B9F"/>
    <w:rsid w:val="00BF7A30"/>
    <w:rsid w:val="00C707BC"/>
    <w:rsid w:val="00C730AC"/>
    <w:rsid w:val="00D56FEE"/>
    <w:rsid w:val="00D96CEB"/>
    <w:rsid w:val="00DF2D8E"/>
    <w:rsid w:val="00DF555D"/>
    <w:rsid w:val="00E45089"/>
    <w:rsid w:val="00E45F2C"/>
    <w:rsid w:val="00E64501"/>
    <w:rsid w:val="00ED7DAF"/>
    <w:rsid w:val="00F35E02"/>
    <w:rsid w:val="00FC5152"/>
    <w:rsid w:val="02AD739F"/>
    <w:rsid w:val="08C571E9"/>
    <w:rsid w:val="09BA1F94"/>
    <w:rsid w:val="0E807293"/>
    <w:rsid w:val="11E136F7"/>
    <w:rsid w:val="17086F76"/>
    <w:rsid w:val="186B1138"/>
    <w:rsid w:val="197458F0"/>
    <w:rsid w:val="264D2B7F"/>
    <w:rsid w:val="27227333"/>
    <w:rsid w:val="27FFA0F4"/>
    <w:rsid w:val="2B8B12B1"/>
    <w:rsid w:val="2EAB4F9F"/>
    <w:rsid w:val="3621502F"/>
    <w:rsid w:val="36FFC43F"/>
    <w:rsid w:val="39B917E2"/>
    <w:rsid w:val="3D804EB1"/>
    <w:rsid w:val="42C80820"/>
    <w:rsid w:val="4DBD4597"/>
    <w:rsid w:val="557B3A14"/>
    <w:rsid w:val="57A16050"/>
    <w:rsid w:val="6C7A36BE"/>
    <w:rsid w:val="6D0D1A0E"/>
    <w:rsid w:val="6EFB3EF0"/>
    <w:rsid w:val="71B27599"/>
    <w:rsid w:val="759323FF"/>
    <w:rsid w:val="75DD2B1B"/>
    <w:rsid w:val="77FC6EFA"/>
    <w:rsid w:val="7BDF611B"/>
    <w:rsid w:val="AFFEEFE1"/>
    <w:rsid w:val="DEBFAD07"/>
    <w:rsid w:val="DFFBE7B7"/>
    <w:rsid w:val="EAFCC5C7"/>
    <w:rsid w:val="EBFF5086"/>
    <w:rsid w:val="FFE62138"/>
    <w:rsid w:val="FFFF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 w:val="0"/>
      <w:suppressLineNumbers w:val="0"/>
      <w:spacing w:before="0" w:beforeAutospacing="1" w:after="0" w:afterAutospacing="1"/>
      <w:ind w:left="132"/>
      <w:jc w:val="both"/>
      <w:outlineLvl w:val="0"/>
    </w:pPr>
    <w:rPr>
      <w:rFonts w:hint="eastAsia" w:ascii="微软雅黑" w:hAnsi="微软雅黑" w:eastAsia="微软雅黑" w:cs="微软雅黑"/>
      <w:b/>
      <w:bCs/>
      <w:kern w:val="2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Title"/>
    <w:basedOn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Arial" w:hAnsi="Arial" w:eastAsia="等线" w:cs="Arial"/>
      <w:b/>
      <w:bCs/>
      <w:kern w:val="2"/>
      <w:sz w:val="32"/>
      <w:szCs w:val="32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字符"/>
    <w:basedOn w:val="11"/>
    <w:link w:val="5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table" w:customStyle="1" w:styleId="19">
    <w:name w:val="Table Normal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1567</Words>
  <Characters>1660</Characters>
  <Lines>9</Lines>
  <Paragraphs>2</Paragraphs>
  <TotalTime>1</TotalTime>
  <ScaleCrop>false</ScaleCrop>
  <LinksUpToDate>false</LinksUpToDate>
  <CharactersWithSpaces>1752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2021-03-20T17:49:00Z</dcterms:created>
  <dc:creator>Microsoft Office User</dc:creator>
  <cp:lastModifiedBy>王晓龙</cp:lastModifiedBy>
  <cp:lastPrinted>2020-11-24T23:19:00Z</cp:lastPrinted>
  <dcterms:modified xsi:type="dcterms:W3CDTF">2022-11-09T13:21:02Z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66FB79006CE44298AC03554081E34713</vt:lpwstr>
  </property>
</Properties>
</file>