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eastAsia="宋体"/>
        </w:rPr>
        <w:drawing>
          <wp:anchor distT="0" distB="0" distL="114935" distR="114935" simplePos="0" relativeHeight="251663360" behindDoc="1" locked="0" layoutInCell="1" allowOverlap="1">
            <wp:simplePos x="0" y="0"/>
            <wp:positionH relativeFrom="column">
              <wp:posOffset>-1217295</wp:posOffset>
            </wp:positionH>
            <wp:positionV relativeFrom="page">
              <wp:posOffset>732790</wp:posOffset>
            </wp:positionV>
            <wp:extent cx="7684135" cy="9860915"/>
            <wp:effectExtent l="0" t="0" r="12065" b="6985"/>
            <wp:wrapNone/>
            <wp:docPr id="5" name="图片 5" descr="D:\办公文档\2020\关于华为\1\华为 张总\初稿\图片1.jp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办公文档\2020\关于华为\1\华为 张总\初稿\图片1.jpg图片1"/>
                    <pic:cNvPicPr>
                      <a:picLocks noChangeAspect="1"/>
                    </pic:cNvPicPr>
                  </pic:nvPicPr>
                  <pic:blipFill>
                    <a:blip r:embed="rId5"/>
                    <a:srcRect t="7752"/>
                    <a:stretch>
                      <a:fillRect/>
                    </a:stretch>
                  </pic:blipFill>
                  <pic:spPr>
                    <a:xfrm>
                      <a:off x="0" y="0"/>
                      <a:ext cx="7684135" cy="986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>
      <w:pPr>
        <w:rPr>
          <w:b/>
          <w:bCs/>
          <w:sz w:val="52"/>
          <w:szCs w:val="72"/>
        </w:rPr>
      </w:pPr>
    </w:p>
    <w:p>
      <w:pPr>
        <w:rPr>
          <w:b/>
          <w:bCs/>
          <w:sz w:val="52"/>
          <w:szCs w:val="72"/>
        </w:rPr>
      </w:pPr>
    </w:p>
    <w:p>
      <w:pPr>
        <w:rPr>
          <w:b/>
          <w:bCs/>
          <w:sz w:val="52"/>
          <w:szCs w:val="72"/>
        </w:rPr>
      </w:pPr>
    </w:p>
    <w:p>
      <w:pPr>
        <w:rPr>
          <w:b/>
          <w:bCs/>
          <w:sz w:val="52"/>
          <w:szCs w:val="72"/>
        </w:rPr>
      </w:pPr>
    </w:p>
    <w:p>
      <w:pPr>
        <w:rPr>
          <w:b/>
          <w:bCs/>
          <w:sz w:val="52"/>
          <w:szCs w:val="72"/>
        </w:rPr>
      </w:pPr>
    </w:p>
    <w:p>
      <w:pPr>
        <w:rPr>
          <w:b/>
          <w:bCs/>
          <w:sz w:val="52"/>
          <w:szCs w:val="72"/>
        </w:rPr>
      </w:pPr>
    </w:p>
    <w:p>
      <w:pPr>
        <w:rPr>
          <w:b/>
          <w:bCs/>
          <w:sz w:val="52"/>
          <w:szCs w:val="72"/>
        </w:rPr>
      </w:pPr>
      <w:r>
        <w:rPr>
          <w:sz w:val="5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-1146810</wp:posOffset>
                </wp:positionH>
                <wp:positionV relativeFrom="paragraph">
                  <wp:posOffset>372110</wp:posOffset>
                </wp:positionV>
                <wp:extent cx="7541895" cy="4288790"/>
                <wp:effectExtent l="0" t="0" r="0" b="1651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1837" cy="4288682"/>
                          <a:chOff x="4907" y="9673"/>
                          <a:chExt cx="10611" cy="6920"/>
                        </a:xfrm>
                      </wpg:grpSpPr>
                      <wpg:grpSp>
                        <wpg:cNvPr id="3" name="组合 3"/>
                        <wpg:cNvGrpSpPr/>
                        <wpg:grpSpPr>
                          <a:xfrm>
                            <a:off x="4907" y="9673"/>
                            <a:ext cx="10484" cy="6920"/>
                            <a:chOff x="4907" y="9673"/>
                            <a:chExt cx="10484" cy="6920"/>
                          </a:xfrm>
                        </wpg:grpSpPr>
                        <wps:wsp>
                          <wps:cNvPr id="16" name="单圆角矩形 16"/>
                          <wps:cNvSpPr/>
                          <wps:spPr>
                            <a:xfrm rot="5400000">
                              <a:off x="6783" y="7994"/>
                              <a:ext cx="6749" cy="10449"/>
                            </a:xfrm>
                            <a:prstGeom prst="round1Rect">
                              <a:avLst/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5" name="矩形 15"/>
                          <wps:cNvSpPr/>
                          <wps:spPr>
                            <a:xfrm>
                              <a:off x="4907" y="9673"/>
                              <a:ext cx="10484" cy="123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37" name="文本框 37"/>
                        <wps:cNvSpPr txBox="1"/>
                        <wps:spPr>
                          <a:xfrm>
                            <a:off x="5284" y="12038"/>
                            <a:ext cx="10234" cy="4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widowControl/>
                                <w:spacing w:after="120" w:line="500" w:lineRule="exact"/>
                                <w:rPr>
                                  <w:rFonts w:ascii="微软雅黑" w:hAnsi="微软雅黑" w:eastAsia="微软雅黑" w:cs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分享嘉宾：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8"/>
                                  <w:szCs w:val="28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夏时光、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柏 龙</w:t>
                              </w:r>
                            </w:p>
                            <w:p>
                              <w:pPr>
                                <w:widowControl/>
                                <w:spacing w:after="120" w:line="500" w:lineRule="exact"/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适合对象：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董事长、总经理、营销总、业务负责人（建议核心层一起参与，同频共进）  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  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widowControl/>
                                <w:spacing w:after="120" w:line="500" w:lineRule="exact"/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val="en-U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时    间：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FFFFFF" w:themeColor="background1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2月24-25日（暂定）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FFFFFF" w:themeColor="background1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4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月2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8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-2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9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日/深圳  8月1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8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-2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9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日/上海 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widowControl/>
                                <w:spacing w:after="120" w:line="500" w:lineRule="exact"/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费    用：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7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8000元/组，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9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800元/人</w:t>
                              </w:r>
                            </w:p>
                            <w:p>
                              <w:pPr>
                                <w:widowControl/>
                                <w:spacing w:after="120" w:line="500" w:lineRule="exact"/>
                                <w:rPr>
                                  <w:rFonts w:ascii="微软雅黑" w:hAnsi="微软雅黑" w:eastAsia="微软雅黑" w:cs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学习形式：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授课+案例分析+实战演练+现场答疑</w:t>
                              </w:r>
                            </w:p>
                            <w:p>
                              <w:pPr>
                                <w:widowControl/>
                                <w:spacing w:after="120"/>
                                <w:ind w:left="360"/>
                                <w:rPr>
                                  <w:rFonts w:ascii="微软雅黑" w:hAnsi="微软雅黑" w:eastAsia="微软雅黑" w:cs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rPr>
                                  <w:color w:val="FFFFFF" w:themeColor="background1"/>
                                  <w:sz w:val="2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0" name="文本框 20"/>
                        <wps:cNvSpPr txBox="1"/>
                        <wps:spPr>
                          <a:xfrm>
                            <a:off x="5467" y="9897"/>
                            <a:ext cx="9657" cy="18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800" w:lineRule="exact"/>
                                <w:jc w:val="center"/>
                                <w:rPr>
                                  <w:rFonts w:ascii="方正正粗黑简体" w:hAnsi="方正正粗黑简体" w:eastAsia="方正正粗黑简体" w:cs="方正正粗黑简体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方正正粗黑简体" w:hAnsi="方正正粗黑简体" w:eastAsia="方正正粗黑简体" w:cs="方正正粗黑简体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《向华为学习：销售体系建设》</w:t>
                              </w:r>
                            </w:p>
                            <w:p>
                              <w:pPr>
                                <w:spacing w:line="800" w:lineRule="exact"/>
                                <w:jc w:val="center"/>
                                <w:rPr>
                                  <w:rFonts w:ascii="方正正粗黑简体" w:hAnsi="方正正粗黑简体" w:eastAsia="方正正粗黑简体" w:cs="方正正粗黑简体"/>
                                  <w:b/>
                                  <w:bCs/>
                                  <w:color w:val="E7E6E6" w:themeColor="background2"/>
                                  <w:sz w:val="56"/>
                                  <w:szCs w:val="56"/>
                                  <w14:textFill>
                                    <w14:solidFill>
                                      <w14:schemeClr w14:val="bg2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方正正粗黑简体" w:hAnsi="方正正粗黑简体" w:eastAsia="方正正粗黑简体" w:cs="方正正粗黑简体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        ——构筑持续赢单的销售系统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0.3pt;margin-top:29.3pt;height:337.7pt;width:593.85pt;z-index:251662336;mso-width-relative:page;mso-height-relative:page;" coordorigin="4907,9673" coordsize="10611,6920" o:gfxdata="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">
                <o:lock v:ext="edit" aspectratio="f"/>
                <v:group id="_x0000_s1026" o:spid="_x0000_s1026" o:spt="203" style="position:absolute;left:4907;top:9673;height:6920;width:10484;" coordorigin="4907,9673" coordsize="10484,6920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style="position:absolute;left:6783;top:7994;height:10449;width:6749;rotation:5898240f;v-text-anchor:middle;" fillcolor="#2E75B6 [2404]" filled="t" stroked="f" coordsize="6749,10449" o:gfxdata="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yFQd7sAAADb&#10;AAAADwAAAAAAAAABACAAAAAiAAAAZHJzL2Rvd25yZXYueG1sUEsBAhQAFAAAAAgAh07iQDMvBZ47&#10;AAAAOQAAABAAAAAAAAAAAQAgAAAACgEAAGRycy9zaGFwZXhtbC54bWxQSwUGAAAAAAYABgBbAQAA&#10;tAMAAAAA&#10;" path="m0,0l5624,0c6245,0,6748,503,6748,1124l6749,10449,0,10449xe">
                    <v:path o:connectlocs="3374,0;0,5224;3374,10449;6749,5224" o:connectangles="247,164,82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rect id="_x0000_s1026" o:spid="_x0000_s1026" o:spt="1" style="position:absolute;left:4907;top:9673;height:123;width:10484;v-text-anchor:middle;" fillcolor="#2E75B6 [2404]" filled="t" stroked="f" coordsize="21600,21600" o:gfxdata="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61eJugAAANsA&#10;AAAPAAAAAAAAAAEAIAAAACIAAABkcnMvZG93bnJldi54bWxQSwECFAAUAAAACACHTuJAMy8FnjsA&#10;AAA5AAAAEAAAAAAAAAABACAAAAAJAQAAZHJzL3NoYXBleG1sLnhtbFBLBQYAAAAABgAGAFsBAACz&#10;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</v:group>
                <v:shape id="_x0000_s1026" o:spid="_x0000_s1026" o:spt="202" type="#_x0000_t202" style="position:absolute;left:5284;top:12038;height:4200;width:10234;" filled="f" stroked="f" coordsize="21600,21600" o:gfxdata="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3iNl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widowControl/>
                          <w:spacing w:after="120" w:line="500" w:lineRule="exact"/>
                          <w:rPr>
                            <w:rFonts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分享嘉宾：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夏时光、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柏 龙</w:t>
                        </w:r>
                      </w:p>
                      <w:p>
                        <w:pPr>
                          <w:widowControl/>
                          <w:spacing w:after="120" w:line="500" w:lineRule="exact"/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适合对象：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董事长、总经理、营销总、业务负责人（建议核心层一起参与，同频共进）  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   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</w:t>
                        </w:r>
                      </w:p>
                      <w:p>
                        <w:pPr>
                          <w:widowControl/>
                          <w:spacing w:after="120" w:line="500" w:lineRule="exact"/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val="en-U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时    间：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FFFFFF" w:themeColor="background1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2月24-25日（暂定）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FFFFFF" w:themeColor="background1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4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月2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8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-2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9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日/深圳  8月1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8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-2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9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日/上海 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</w:t>
                        </w:r>
                      </w:p>
                      <w:p>
                        <w:pPr>
                          <w:widowControl/>
                          <w:spacing w:after="120" w:line="500" w:lineRule="exact"/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费    用：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7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8000元/组，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9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800元/人</w:t>
                        </w:r>
                      </w:p>
                      <w:p>
                        <w:pPr>
                          <w:widowControl/>
                          <w:spacing w:after="120" w:line="500" w:lineRule="exact"/>
                          <w:rPr>
                            <w:rFonts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学习形式：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授课+案例分析+实战演练+现场答疑</w:t>
                        </w:r>
                      </w:p>
                      <w:p>
                        <w:pPr>
                          <w:widowControl/>
                          <w:spacing w:after="120"/>
                          <w:ind w:left="360"/>
                          <w:rPr>
                            <w:rFonts w:ascii="微软雅黑" w:hAnsi="微软雅黑" w:eastAsia="微软雅黑" w:cs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rPr>
                            <w:color w:val="FFFFFF" w:themeColor="background1"/>
                            <w:sz w:val="2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5467;top:9897;height:1839;width:9657;" filled="f" stroked="f" coordsize="21600,21600" o:gfxdata="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SIM9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800" w:lineRule="exact"/>
                          <w:jc w:val="center"/>
                          <w:rPr>
                            <w:rFonts w:ascii="方正正粗黑简体" w:hAnsi="方正正粗黑简体" w:eastAsia="方正正粗黑简体" w:cs="方正正粗黑简体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方正正粗黑简体" w:hAnsi="方正正粗黑简体" w:eastAsia="方正正粗黑简体" w:cs="方正正粗黑简体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《向华为学习：销售体系建设》</w:t>
                        </w:r>
                      </w:p>
                      <w:p>
                        <w:pPr>
                          <w:spacing w:line="800" w:lineRule="exact"/>
                          <w:jc w:val="center"/>
                          <w:rPr>
                            <w:rFonts w:ascii="方正正粗黑简体" w:hAnsi="方正正粗黑简体" w:eastAsia="方正正粗黑简体" w:cs="方正正粗黑简体"/>
                            <w:b/>
                            <w:bCs/>
                            <w:color w:val="E7E6E6" w:themeColor="background2"/>
                            <w:sz w:val="56"/>
                            <w:szCs w:val="56"/>
                            <w14:textFill>
                              <w14:solidFill>
                                <w14:schemeClr w14:val="bg2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方正正粗黑简体" w:hAnsi="方正正粗黑简体" w:eastAsia="方正正粗黑简体" w:cs="方正正粗黑简体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        ——构筑持续赢单的销售系统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b/>
          <w:bCs/>
          <w:sz w:val="52"/>
          <w:szCs w:val="72"/>
        </w:rPr>
      </w:pPr>
    </w:p>
    <w:p>
      <w:pPr>
        <w:ind w:firstLine="1044" w:firstLineChars="200"/>
        <w:rPr>
          <w:b/>
          <w:bCs/>
          <w:sz w:val="52"/>
          <w:szCs w:val="72"/>
        </w:rPr>
      </w:pPr>
    </w:p>
    <w:p>
      <w:pPr>
        <w:ind w:firstLine="1044" w:firstLineChars="200"/>
        <w:rPr>
          <w:b/>
          <w:bCs/>
          <w:sz w:val="52"/>
          <w:szCs w:val="72"/>
        </w:rPr>
      </w:pPr>
    </w:p>
    <w:p>
      <w:pPr>
        <w:ind w:firstLine="400" w:firstLineChars="200"/>
        <w:rPr>
          <w:b/>
          <w:bCs/>
          <w:sz w:val="52"/>
          <w:szCs w:val="72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-1158875</wp:posOffset>
                </wp:positionH>
                <wp:positionV relativeFrom="paragraph">
                  <wp:posOffset>88265</wp:posOffset>
                </wp:positionV>
                <wp:extent cx="7456170" cy="3271520"/>
                <wp:effectExtent l="0" t="0" r="11430" b="508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6170" cy="3271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4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1.25pt;margin-top:6.95pt;height:257.6pt;width:587.1pt;z-index:251659264;v-text-anchor:middle;mso-width-relative:page;mso-height-relative:page;" fillcolor="#F2F2F2 [3052]" filled="t" stroked="f" coordsize="21600,21600" o:gfxdata="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LmlwlnaAAAA&#10;CwEAAA8AAAAAAAAAAQAgAAAAIgAAAGRycy9kb3ducmV2LnhtbFBLAQIUABQAAAAIAIdO4kB5jUeM&#10;jQIAABEFAAAOAAAAAAAAAAEAIAAAACkBAABkcnMvZTJvRG9jLnhtbFBLBQYAAAAABgAGAFkBAAAo&#10;BgAAAAA=&#10;">
                <v:fill on="t" opacity="27525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>
      <w:r>
        <w:rPr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-295910</wp:posOffset>
                </wp:positionH>
                <wp:positionV relativeFrom="paragraph">
                  <wp:posOffset>130175</wp:posOffset>
                </wp:positionV>
                <wp:extent cx="1539875" cy="47815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875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课程引言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3.3pt;margin-top:10.25pt;height:37.65pt;width:121.25pt;z-index:251669504;mso-width-relative:page;mso-height-relative:page;" filled="f" stroked="f" coordsize="21600,21600" o:gfxdata="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PvEONfYAAAACQEAAA8AAAAAAAAAAQAgAAAAIgAAAGRycy9kb3ducmV2Lnht&#10;bFBLAQIUABQAAAAIAIdO4kBeQrZwawIAALgEAAAOAAAAAAAAAAEAIAAAACcBAABkcnMvZTJvRG9j&#10;LnhtbFBLBQYAAAAABgAGAFkBAAAEBg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 w:cs="微软雅黑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40"/>
                          <w:szCs w:val="40"/>
                        </w:rPr>
                        <w:t>课程引言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-182245</wp:posOffset>
                </wp:positionH>
                <wp:positionV relativeFrom="paragraph">
                  <wp:posOffset>154940</wp:posOffset>
                </wp:positionV>
                <wp:extent cx="5745480" cy="1945640"/>
                <wp:effectExtent l="0" t="0" r="0" b="0"/>
                <wp:wrapNone/>
                <wp:docPr id="22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5480" cy="1945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ascii="微软雅黑" w:eastAsia="微软雅黑" w:hAnsiTheme="minorBidi"/>
                                <w:color w:val="0D0D0D" w:themeColor="text1" w:themeTint="F2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eastAsia="微软雅黑" w:hAnsiTheme="minorBidi"/>
                                <w:color w:val="0D0D0D" w:themeColor="text1" w:themeTint="F2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华为公司从1987年的2万元资本起家，短短的30多年时间，发展成今天的20+万员工、年收入超8914亿人民币、通信行业全球排名第一、手机行业全球排名第二的全球化大型公司，华为如何由当初的小民企生存下来、 华为在快速开拓市场的过程有哪些经验值得学习，如何建立一套不依赖人的销售体系，怎么提升销售的狼性？华为在销售路上的宝贵经验值得所有企业学习。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left:-14.35pt;margin-top:12.2pt;height:153.2pt;width:452.4pt;z-index:251664384;mso-width-relative:page;mso-height-relative:page;" filled="f" stroked="f" coordsize="21600,21600" o:gfxdata="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XLX2IdgAAAAKAQAADwAAAAAAAAABACAAAAAiAAAAZHJzL2Rvd25yZXYueG1sUEsB&#10;AhQAFAAAAAgAh07iQHoBccO8AQAAYAMAAA4AAAAAAAAAAQAgAAAAJwEAAGRycy9lMm9Eb2MueG1s&#10;UEsFBgAAAAAGAAYAWQEAAFU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ascii="微软雅黑" w:eastAsia="微软雅黑" w:hAnsiTheme="minorBidi"/>
                          <w:color w:val="0D0D0D" w:themeColor="text1" w:themeTint="F2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eastAsia="微软雅黑" w:hAnsiTheme="minorBidi"/>
                          <w:color w:val="0D0D0D" w:themeColor="text1" w:themeTint="F2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华为公司从1987年的2万元资本起家，短短的30多年时间，发展成今天的20+万员工、年收入超8914亿人民币、通信行业全球排名第一、手机行业全球排名第二的全球化大型公司，华为如何由当初的小民企生存下来、 华为在快速开拓市场的过程有哪些经验值得学习，如何建立一套不依赖人的销售体系，怎么提升销售的狼性？华为在销售路上的宝贵经验值得所有企业学习。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125095</wp:posOffset>
                </wp:positionV>
                <wp:extent cx="3089275" cy="570230"/>
                <wp:effectExtent l="0" t="0" r="15875" b="127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275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课程背景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.2pt;margin-top:9.85pt;height:44.9pt;width:243.25pt;z-index:251665408;mso-width-relative:page;mso-height-relative:page;" filled="f" stroked="f" coordsize="21600,21600" o:gfxdata="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i7v7fbAAAACgEAAA8AAAAAAAAAAQAgAAAAIgAA&#10;AGRycy9kb3ducmV2LnhtbFBLAQIUABQAAAAIAIdO4kC7x/vg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40"/>
                          <w:szCs w:val="40"/>
                        </w:rPr>
                        <w:t>课程背景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80010</wp:posOffset>
                </wp:positionV>
                <wp:extent cx="5661660" cy="2780665"/>
                <wp:effectExtent l="0" t="0" r="0" b="0"/>
                <wp:wrapNone/>
                <wp:docPr id="18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1660" cy="2780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ascii="微软雅黑" w:eastAsia="微软雅黑" w:hAnsiTheme="minorBidi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eastAsia="微软雅黑" w:hAnsiTheme="minorBidi"/>
                                <w:kern w:val="24"/>
                                <w:sz w:val="24"/>
                                <w:szCs w:val="24"/>
                              </w:rPr>
                              <w:t>1、对客户定位不清晰，找不准客户在哪里；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ascii="微软雅黑" w:eastAsia="微软雅黑" w:hAnsiTheme="minorBidi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eastAsia="微软雅黑" w:hAnsiTheme="minorBidi"/>
                                <w:kern w:val="24"/>
                                <w:sz w:val="24"/>
                                <w:szCs w:val="24"/>
                              </w:rPr>
                              <w:t>2、不清楚销售目标如何定，全靠拍脑袋；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ascii="微软雅黑" w:eastAsia="微软雅黑" w:hAnsiTheme="minorBidi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eastAsia="微软雅黑" w:hAnsiTheme="minorBidi"/>
                                <w:kern w:val="24"/>
                                <w:sz w:val="24"/>
                                <w:szCs w:val="24"/>
                              </w:rPr>
                              <w:t>3、销售过程没有管理，销售费用投入高，产出少；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ascii="微软雅黑" w:eastAsia="微软雅黑" w:hAnsiTheme="minorBidi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kern w:val="24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hint="eastAsia" w:ascii="微软雅黑" w:eastAsia="微软雅黑" w:hAnsiTheme="minorBidi"/>
                                <w:kern w:val="24"/>
                                <w:sz w:val="24"/>
                                <w:szCs w:val="24"/>
                              </w:rPr>
                              <w:t>、客户关系不稳固，销售没有连续性；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ascii="微软雅黑" w:eastAsia="微软雅黑" w:hAnsiTheme="minorBidi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kern w:val="24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hint="eastAsia" w:ascii="微软雅黑" w:eastAsia="微软雅黑" w:hAnsiTheme="minorBidi"/>
                                <w:kern w:val="24"/>
                                <w:sz w:val="24"/>
                                <w:szCs w:val="24"/>
                              </w:rPr>
                              <w:t>、销售激励政策导向单一，只有打粮食，没有扩土地思维；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ascii="微软雅黑" w:eastAsia="微软雅黑" w:hAnsiTheme="minorBidi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kern w:val="24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hint="eastAsia" w:ascii="微软雅黑" w:eastAsia="微软雅黑" w:hAnsiTheme="minorBidi"/>
                                <w:kern w:val="24"/>
                                <w:sz w:val="24"/>
                                <w:szCs w:val="24"/>
                              </w:rPr>
                              <w:t>、对销售人员的选择、培养计划、岗位标准定位不清晰；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ascii="微软雅黑" w:eastAsia="微软雅黑" w:hAnsiTheme="minorBidi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kern w:val="24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hint="eastAsia" w:ascii="微软雅黑" w:eastAsia="微软雅黑" w:hAnsiTheme="minorBidi"/>
                                <w:kern w:val="24"/>
                                <w:sz w:val="24"/>
                                <w:szCs w:val="24"/>
                              </w:rPr>
                              <w:t>、销售没有预测，突发事情特别多；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ascii="微软雅黑" w:eastAsia="微软雅黑" w:hAnsiTheme="minorBidi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Theme="minorBidi"/>
                                <w:kern w:val="24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hint="eastAsia" w:ascii="微软雅黑" w:eastAsia="微软雅黑" w:hAnsiTheme="minorBidi"/>
                                <w:kern w:val="24"/>
                                <w:sz w:val="24"/>
                                <w:szCs w:val="24"/>
                              </w:rPr>
                              <w:t>、销售人员为了签单不择手段，不管交付难度。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left:-18pt;margin-top:6.3pt;height:218.95pt;width:445.8pt;z-index:251666432;mso-width-relative:page;mso-height-relative:page;" filled="f" stroked="f" coordsize="21600,21600" o:gfxdata="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siUw6NgAAAAKAQAADwAAAAAAAAABACAAAAAiAAAAZHJzL2Rvd25yZXYueG1sUEsBAhQA&#10;FAAAAAgAh07iQHst4KG5AQAAYAMAAA4AAAAAAAAAAQAgAAAAJwEAAGRycy9lMm9Eb2MueG1sUEsF&#10;BgAAAAAGAAYAWQEAAFI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ascii="微软雅黑" w:eastAsia="微软雅黑" w:hAnsiTheme="minorBidi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eastAsia="微软雅黑" w:hAnsiTheme="minorBidi"/>
                          <w:kern w:val="24"/>
                          <w:sz w:val="24"/>
                          <w:szCs w:val="24"/>
                        </w:rPr>
                        <w:t>1、对客户定位不清晰，找不准客户在哪里；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ascii="微软雅黑" w:eastAsia="微软雅黑" w:hAnsiTheme="minorBidi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eastAsia="微软雅黑" w:hAnsiTheme="minorBidi"/>
                          <w:kern w:val="24"/>
                          <w:sz w:val="24"/>
                          <w:szCs w:val="24"/>
                        </w:rPr>
                        <w:t>2、不清楚销售目标如何定，全靠拍脑袋；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ascii="微软雅黑" w:eastAsia="微软雅黑" w:hAnsiTheme="minorBidi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eastAsia="微软雅黑" w:hAnsiTheme="minorBidi"/>
                          <w:kern w:val="24"/>
                          <w:sz w:val="24"/>
                          <w:szCs w:val="24"/>
                        </w:rPr>
                        <w:t>3、销售过程没有管理，销售费用投入高，产出少；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ascii="微软雅黑" w:eastAsia="微软雅黑" w:hAnsiTheme="minorBidi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Theme="minorBidi"/>
                          <w:kern w:val="24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hint="eastAsia" w:ascii="微软雅黑" w:eastAsia="微软雅黑" w:hAnsiTheme="minorBidi"/>
                          <w:kern w:val="24"/>
                          <w:sz w:val="24"/>
                          <w:szCs w:val="24"/>
                        </w:rPr>
                        <w:t>、客户关系不稳固，销售没有连续性；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ascii="微软雅黑" w:eastAsia="微软雅黑" w:hAnsiTheme="minorBidi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Theme="minorBidi"/>
                          <w:kern w:val="24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hint="eastAsia" w:ascii="微软雅黑" w:eastAsia="微软雅黑" w:hAnsiTheme="minorBidi"/>
                          <w:kern w:val="24"/>
                          <w:sz w:val="24"/>
                          <w:szCs w:val="24"/>
                        </w:rPr>
                        <w:t>、销售激励政策导向单一，只有打粮食，没有扩土地思维；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ascii="微软雅黑" w:eastAsia="微软雅黑" w:hAnsiTheme="minorBidi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Theme="minorBidi"/>
                          <w:kern w:val="24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hint="eastAsia" w:ascii="微软雅黑" w:eastAsia="微软雅黑" w:hAnsiTheme="minorBidi"/>
                          <w:kern w:val="24"/>
                          <w:sz w:val="24"/>
                          <w:szCs w:val="24"/>
                        </w:rPr>
                        <w:t>、对销售人员的选择、培养计划、岗位标准定位不清晰；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ascii="微软雅黑" w:eastAsia="微软雅黑" w:hAnsiTheme="minorBidi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Theme="minorBidi"/>
                          <w:kern w:val="24"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rFonts w:hint="eastAsia" w:ascii="微软雅黑" w:eastAsia="微软雅黑" w:hAnsiTheme="minorBidi"/>
                          <w:kern w:val="24"/>
                          <w:sz w:val="24"/>
                          <w:szCs w:val="24"/>
                        </w:rPr>
                        <w:t>、销售没有预测，突发事情特别多；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ascii="微软雅黑" w:eastAsia="微软雅黑" w:hAnsiTheme="minorBidi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微软雅黑" w:eastAsia="微软雅黑" w:hAnsiTheme="minorBidi"/>
                          <w:kern w:val="24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hint="eastAsia" w:ascii="微软雅黑" w:eastAsia="微软雅黑" w:hAnsiTheme="minorBidi"/>
                          <w:kern w:val="24"/>
                          <w:sz w:val="24"/>
                          <w:szCs w:val="24"/>
                        </w:rPr>
                        <w:t>、销售人员为了签单不择手段，不管交付难度。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/>
    <w:p/>
    <w:p/>
    <w:p/>
    <w:p/>
    <w:p/>
    <w:p/>
    <w:p>
      <w:r>
        <w:rPr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-200660</wp:posOffset>
                </wp:positionH>
                <wp:positionV relativeFrom="paragraph">
                  <wp:posOffset>52705</wp:posOffset>
                </wp:positionV>
                <wp:extent cx="1539875" cy="40259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875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课程收益：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5.8pt;margin-top:4.15pt;height:31.7pt;width:121.25pt;z-index:251661312;mso-width-relative:page;mso-height-relative:page;" filled="f" stroked="f" coordsize="21600,21600" o:gfxdata="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WeddyNgAAAAIAQAADwAAAAAAAAABACAAAAAiAAAAZHJzL2Rvd25yZXYu&#10;eG1sUEsBAhQAFAAAAAgAh07iQEUQ5JdtAgAAugQAAA4AAAAAAAAAAQAgAAAAJwEAAGRycy9lMm9E&#10;b2MueG1sUEsFBgAAAAAGAAYAWQEAAAYG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微软雅黑" w:hAnsi="微软雅黑" w:eastAsia="微软雅黑" w:cs="微软雅黑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40"/>
                          <w:szCs w:val="40"/>
                        </w:rPr>
                        <w:t>课程收益：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w:rPr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-255270</wp:posOffset>
                </wp:positionH>
                <wp:positionV relativeFrom="paragraph">
                  <wp:posOffset>40640</wp:posOffset>
                </wp:positionV>
                <wp:extent cx="6183630" cy="176657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3630" cy="1766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480" w:lineRule="exact"/>
                              <w:ind w:left="420" w:hanging="420"/>
                              <w:rPr>
                                <w:rFonts w:ascii="微软雅黑" w:hAnsi="微软雅黑" w:eastAsia="微软雅黑" w:cs="微软雅黑"/>
                                <w:sz w:val="24"/>
                                <w:lang w:val="zh-TW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lang w:val="zh-TW"/>
                              </w:rPr>
                              <w:t>抓市场：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lang w:val="zh-TW" w:eastAsia="zh-TW"/>
                              </w:rPr>
                              <w:t>帮助企业梳理客户，搞清产品定位，确定销售模式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lang w:val="zh-TW"/>
                              </w:rPr>
                              <w:t>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480" w:lineRule="exact"/>
                              <w:ind w:left="420" w:hanging="420"/>
                              <w:rPr>
                                <w:rFonts w:ascii="微软雅黑" w:hAnsi="微软雅黑" w:eastAsia="微软雅黑" w:cs="微软雅黑"/>
                                <w:sz w:val="24"/>
                                <w:lang w:val="zh-TW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lang w:val="zh-TW"/>
                              </w:rPr>
                              <w:t>稳客户：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lang w:val="zh-TW" w:eastAsia="zh-TW"/>
                              </w:rPr>
                              <w:t>建立3维度全面稳固的客户关系，提升拿单成功率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lang w:val="zh-TW"/>
                              </w:rPr>
                              <w:t>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480" w:lineRule="exact"/>
                              <w:ind w:left="420" w:hanging="420"/>
                              <w:rPr>
                                <w:rFonts w:ascii="微软雅黑" w:hAnsi="微软雅黑" w:eastAsia="微软雅黑" w:cs="微软雅黑"/>
                                <w:sz w:val="24"/>
                                <w:lang w:val="zh-TW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lang w:val="zh-TW"/>
                              </w:rPr>
                              <w:t>建流程：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lang w:val="zh-TW" w:eastAsia="zh-TW"/>
                              </w:rPr>
                              <w:t>提炼标准化的销售动作，销售流程7步法，提升线索转化率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lang w:val="zh-TW"/>
                              </w:rPr>
                              <w:t>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480" w:lineRule="exact"/>
                              <w:ind w:left="420" w:hanging="420"/>
                              <w:rPr>
                                <w:rFonts w:ascii="微软雅黑" w:hAnsi="微软雅黑" w:eastAsia="微软雅黑" w:cs="微软雅黑"/>
                                <w:sz w:val="24"/>
                                <w:lang w:val="zh-TW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lang w:val="zh-TW"/>
                              </w:rPr>
                              <w:t>设激励：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lang w:val="zh-TW" w:eastAsia="zh-TW"/>
                              </w:rPr>
                              <w:t>设计「力出一孔」的激励方案，为销售植入狼性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lang w:val="zh-TW"/>
                              </w:rPr>
                              <w:t>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480" w:lineRule="exact"/>
                              <w:ind w:left="420" w:hanging="420"/>
                              <w:rPr>
                                <w:rFonts w:ascii="微软雅黑" w:hAnsi="微软雅黑" w:eastAsia="微软雅黑" w:cs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lang w:val="zh-TW"/>
                              </w:rPr>
                              <w:t>识人才：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lang w:val="zh-TW" w:eastAsia="zh-TW"/>
                              </w:rPr>
                              <w:t>识别优秀的销售，淘汰平庸销售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4"/>
                                <w:lang w:val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0.1pt;margin-top:3.2pt;height:139.1pt;width:486.9pt;z-index:251660288;mso-width-relative:page;mso-height-relative:page;" filled="f" stroked="f" coordsize="21600,21600" o:gfxdata="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veyQi2wAAAAkBAAAPAAAAAAAAAAEAIAAAACIA&#10;AABkcnMvZG93bnJldi54bWxQSwECFAAUAAAACACHTuJAudMjFz8CAABpBAAADgAAAAAAAAABACAA&#10;AAAq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spacing w:line="480" w:lineRule="exact"/>
                        <w:ind w:left="420" w:hanging="420"/>
                        <w:rPr>
                          <w:rFonts w:ascii="微软雅黑" w:hAnsi="微软雅黑" w:eastAsia="微软雅黑" w:cs="微软雅黑"/>
                          <w:sz w:val="24"/>
                          <w:lang w:val="zh-TW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lang w:val="zh-TW"/>
                        </w:rPr>
                        <w:t>抓市场：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lang w:val="zh-TW" w:eastAsia="zh-TW"/>
                        </w:rPr>
                        <w:t>帮助企业梳理客户，搞清产品定位，确定销售模式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lang w:val="zh-TW"/>
                        </w:rPr>
                        <w:t>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line="480" w:lineRule="exact"/>
                        <w:ind w:left="420" w:hanging="420"/>
                        <w:rPr>
                          <w:rFonts w:ascii="微软雅黑" w:hAnsi="微软雅黑" w:eastAsia="微软雅黑" w:cs="微软雅黑"/>
                          <w:sz w:val="24"/>
                          <w:lang w:val="zh-TW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lang w:val="zh-TW"/>
                        </w:rPr>
                        <w:t>稳客户：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lang w:val="zh-TW" w:eastAsia="zh-TW"/>
                        </w:rPr>
                        <w:t>建立3维度全面稳固的客户关系，提升拿单成功率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lang w:val="zh-TW"/>
                        </w:rPr>
                        <w:t>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line="480" w:lineRule="exact"/>
                        <w:ind w:left="420" w:hanging="420"/>
                        <w:rPr>
                          <w:rFonts w:ascii="微软雅黑" w:hAnsi="微软雅黑" w:eastAsia="微软雅黑" w:cs="微软雅黑"/>
                          <w:sz w:val="24"/>
                          <w:lang w:val="zh-TW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lang w:val="zh-TW"/>
                        </w:rPr>
                        <w:t>建流程：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lang w:val="zh-TW" w:eastAsia="zh-TW"/>
                        </w:rPr>
                        <w:t>提炼标准化的销售动作，销售流程7步法，提升线索转化率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lang w:val="zh-TW"/>
                        </w:rPr>
                        <w:t>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line="480" w:lineRule="exact"/>
                        <w:ind w:left="420" w:hanging="420"/>
                        <w:rPr>
                          <w:rFonts w:ascii="微软雅黑" w:hAnsi="微软雅黑" w:eastAsia="微软雅黑" w:cs="微软雅黑"/>
                          <w:sz w:val="24"/>
                          <w:lang w:val="zh-TW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lang w:val="zh-TW"/>
                        </w:rPr>
                        <w:t>设激励：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lang w:val="zh-TW" w:eastAsia="zh-TW"/>
                        </w:rPr>
                        <w:t>设计「力出一孔」的激励方案，为销售植入狼性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lang w:val="zh-TW"/>
                        </w:rPr>
                        <w:t>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line="480" w:lineRule="exact"/>
                        <w:ind w:left="420" w:hanging="420"/>
                        <w:rPr>
                          <w:rFonts w:ascii="微软雅黑" w:hAnsi="微软雅黑" w:eastAsia="微软雅黑" w:cs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lang w:val="zh-TW"/>
                        </w:rPr>
                        <w:t>识人才：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lang w:val="zh-TW" w:eastAsia="zh-TW"/>
                        </w:rPr>
                        <w:t>识别优秀的销售，淘汰平庸销售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4"/>
                          <w:lang w:val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102235</wp:posOffset>
                </wp:positionV>
                <wp:extent cx="1422400" cy="57023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课程逻辑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.2pt;margin-top:8.05pt;height:44.9pt;width:112pt;z-index:251667456;mso-width-relative:page;mso-height-relative:page;" filled="f" stroked="f" coordsize="21600,21600" o:gfxdata="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DruK89oAAAAKAQAADwAAAAAAAAABACAAAAAiAAAAZHJz&#10;L2Rvd25yZXYueG1sUEsBAhQAFAAAAAgAh07iQK2TuW0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40"/>
                          <w:szCs w:val="40"/>
                        </w:rPr>
                        <w:t>课程逻辑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987425</wp:posOffset>
            </wp:positionH>
            <wp:positionV relativeFrom="paragraph">
              <wp:posOffset>167640</wp:posOffset>
            </wp:positionV>
            <wp:extent cx="2670175" cy="2655570"/>
            <wp:effectExtent l="0" t="0" r="15875" b="1143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>
      <w:pPr>
        <w:spacing w:line="276" w:lineRule="auto"/>
        <w:rPr>
          <w:rFonts w:ascii="微软雅黑" w:hAnsi="微软雅黑" w:eastAsia="微软雅黑"/>
          <w:sz w:val="28"/>
          <w:szCs w:val="36"/>
        </w:rPr>
      </w:pPr>
    </w:p>
    <w:p>
      <w:pPr>
        <w:spacing w:line="276" w:lineRule="auto"/>
        <w:rPr>
          <w:rFonts w:ascii="微软雅黑" w:hAnsi="微软雅黑" w:eastAsia="微软雅黑"/>
          <w:sz w:val="28"/>
          <w:szCs w:val="36"/>
        </w:rPr>
      </w:pPr>
    </w:p>
    <w:p>
      <w:pPr>
        <w:spacing w:line="480" w:lineRule="exact"/>
        <w:rPr>
          <w:rFonts w:hint="eastAsia" w:ascii="微软雅黑" w:hAnsi="微软雅黑" w:eastAsia="微软雅黑"/>
          <w:sz w:val="24"/>
          <w:szCs w:val="32"/>
        </w:rPr>
      </w:pPr>
    </w:p>
    <w:p>
      <w:pPr>
        <w:spacing w:line="480" w:lineRule="exact"/>
        <w:ind w:firstLine="720" w:firstLineChars="300"/>
        <w:rPr>
          <w:rFonts w:ascii="微软雅黑" w:hAnsi="微软雅黑" w:eastAsia="微软雅黑"/>
          <w:sz w:val="24"/>
          <w:szCs w:val="32"/>
        </w:rPr>
      </w:pPr>
      <w:r>
        <w:rPr>
          <w:rFonts w:hint="eastAsia" w:ascii="微软雅黑" w:hAnsi="微软雅黑" w:eastAsia="微软雅黑"/>
          <w:sz w:val="24"/>
          <w:szCs w:val="32"/>
        </w:rPr>
        <w:t>对一家企业来说，销售是关乎企业生死存亡的发动机，一旦企业的发动机出了问题，企业随时有可能面临着灭顶之灾，销售的牵引和拉升，可以给企业的其他模块创造发展时间，带动企业的快速增长，所以卓越的企业必须有一套可复制，能持续，有效率的销售系统。</w:t>
      </w:r>
    </w:p>
    <w:p>
      <w:pPr>
        <w:spacing w:before="156" w:beforeLines="50" w:line="480" w:lineRule="exact"/>
        <w:ind w:firstLine="630" w:firstLineChars="300"/>
        <w:rPr>
          <w:rFonts w:hint="eastAsia" w:ascii="微软雅黑" w:hAnsi="微软雅黑" w:eastAsia="微软雅黑"/>
          <w:sz w:val="24"/>
          <w:szCs w:val="32"/>
        </w:rPr>
      </w:pPr>
      <w:r>
        <w:rPr>
          <w:rFonts w:ascii="微软雅黑" w:hAnsi="微软雅黑" w:eastAsia="微软雅黑"/>
          <w:szCs w:val="21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margin">
                  <wp:posOffset>17145</wp:posOffset>
                </wp:positionH>
                <wp:positionV relativeFrom="margin">
                  <wp:posOffset>6058535</wp:posOffset>
                </wp:positionV>
                <wp:extent cx="5831840" cy="1920240"/>
                <wp:effectExtent l="0" t="0" r="0" b="0"/>
                <wp:wrapTight wrapText="bothSides">
                  <wp:wrapPolygon>
                    <wp:start x="357" y="571"/>
                    <wp:lineTo x="21245" y="571"/>
                    <wp:lineTo x="21245" y="21036"/>
                    <wp:lineTo x="357" y="21036"/>
                    <wp:lineTo x="357" y="571"/>
                  </wp:wrapPolygon>
                </wp:wrapTight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1840" cy="1920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156" w:beforeLines="50" w:line="560" w:lineRule="exact"/>
                              <w:rPr>
                                <w:rFonts w:ascii="微软雅黑" w:hAnsi="微软雅黑" w:eastAsia="微软雅黑" w:cs="微软雅黑"/>
                                <w:b/>
                                <w:color w:val="BC0000"/>
                                <w:sz w:val="40"/>
                                <w:szCs w:val="40"/>
                                <w:lang w:val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BC0000"/>
                                <w:sz w:val="40"/>
                                <w:szCs w:val="40"/>
                                <w:lang w:val="zh-CN"/>
                              </w:rPr>
                              <w:t>课程特色</w:t>
                            </w:r>
                          </w:p>
                          <w:p>
                            <w:pPr>
                              <w:spacing w:before="156" w:beforeLines="50" w:line="560" w:lineRule="exact"/>
                              <w:rPr>
                                <w:rFonts w:ascii="微软雅黑" w:hAnsi="微软雅黑" w:eastAsia="微软雅黑" w:cs="微软雅黑"/>
                                <w:color w:val="000000" w:themeColor="text1"/>
                                <w:sz w:val="24"/>
                                <w:lang w:val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24"/>
                                <w:lang w:val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学习形式：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4"/>
                                <w:lang w:val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课程讲授+案例分析+专题研讨+现场辅导</w:t>
                            </w:r>
                          </w:p>
                          <w:p>
                            <w:pPr>
                              <w:spacing w:line="560" w:lineRule="exact"/>
                              <w:rPr>
                                <w:rFonts w:ascii="微软雅黑" w:hAnsi="微软雅黑" w:eastAsia="微软雅黑" w:cs="微软雅黑"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24"/>
                                <w:lang w:val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权威专家：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4"/>
                                <w:lang w:val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华为前高管实战辅导，经成功市场检验的实效机制</w:t>
                            </w:r>
                          </w:p>
                          <w:p>
                            <w:pPr>
                              <w:spacing w:line="560" w:lineRule="exact"/>
                              <w:rPr>
                                <w:rFonts w:ascii="微软雅黑" w:hAnsi="微软雅黑" w:eastAsia="微软雅黑" w:cs="微软雅黑"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 w:themeColor="text1"/>
                                <w:sz w:val="24"/>
                                <w:lang w:val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训战结合：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4"/>
                                <w:lang w:val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贯穿学、练、评、赛一体，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团队共创、跨界启迪，现场出成果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思源黑体 CN Regular" w:hAnsi="思源黑体 CN Regular" w:eastAsia="思源黑体 CN Regular" w:cs="思源黑体 CN Regular"/>
                                <w:szCs w:val="21"/>
                                <w:shd w:val="clear" w:color="auto" w:fill="FFFFFF"/>
                              </w:rPr>
                            </w:pP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思源黑体 CN Regular" w:hAnsi="思源黑体 CN Regular" w:eastAsia="思源黑体 CN Regular" w:cs="思源黑体 CN Regular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思源黑体 CN Regular" w:hAnsi="思源黑体 CN Regular" w:eastAsia="思源黑体 CN Regular" w:cs="思源黑体 CN Regular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35pt;margin-top:477.05pt;height:151.2pt;width:459.2pt;mso-position-horizontal-relative:margin;mso-position-vertical-relative:margin;mso-wrap-distance-left:9pt;mso-wrap-distance-right:9pt;z-index:-251638784;mso-width-relative:page;mso-height-relative:page;" filled="f" stroked="f" coordsize="21600,21600" wrapcoords="357 571 21245 571 21245 21036 357 21036 357 571" o:gfxdata="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sfHEpdcAAAAKAQAADwAAAAAAAAABACAAAAAiAAAAZHJzL2Rv&#10;d25yZXYueG1sUEsBAhQAFAAAAAgAh07iQIIJtLTJAQAAgAMAAA4AAAAAAAAAAQAgAAAAJgEAAGRy&#10;cy9lMm9Eb2MueG1sUEsFBgAAAAAGAAYAWQEAAGE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before="156" w:beforeLines="50" w:line="560" w:lineRule="exact"/>
                        <w:rPr>
                          <w:rFonts w:ascii="微软雅黑" w:hAnsi="微软雅黑" w:eastAsia="微软雅黑" w:cs="微软雅黑"/>
                          <w:b/>
                          <w:color w:val="BC0000"/>
                          <w:sz w:val="40"/>
                          <w:szCs w:val="40"/>
                          <w:lang w:val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BC0000"/>
                          <w:sz w:val="40"/>
                          <w:szCs w:val="40"/>
                          <w:lang w:val="zh-CN"/>
                        </w:rPr>
                        <w:t>课程特色</w:t>
                      </w:r>
                    </w:p>
                    <w:p>
                      <w:pPr>
                        <w:spacing w:before="156" w:beforeLines="50" w:line="560" w:lineRule="exact"/>
                        <w:rPr>
                          <w:rFonts w:ascii="微软雅黑" w:hAnsi="微软雅黑" w:eastAsia="微软雅黑" w:cs="微软雅黑"/>
                          <w:color w:val="000000" w:themeColor="text1"/>
                          <w:sz w:val="24"/>
                          <w:lang w:val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24"/>
                          <w:lang w:val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学习形式：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4"/>
                          <w:lang w:val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课程讲授+案例分析+专题研讨+现场辅导</w:t>
                      </w:r>
                    </w:p>
                    <w:p>
                      <w:pPr>
                        <w:spacing w:line="560" w:lineRule="exact"/>
                        <w:rPr>
                          <w:rFonts w:ascii="微软雅黑" w:hAnsi="微软雅黑" w:eastAsia="微软雅黑" w:cs="微软雅黑"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24"/>
                          <w:lang w:val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权威专家：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4"/>
                          <w:lang w:val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华为前高管实战辅导，经成功市场检验的实效机制</w:t>
                      </w:r>
                    </w:p>
                    <w:p>
                      <w:pPr>
                        <w:spacing w:line="560" w:lineRule="exact"/>
                        <w:rPr>
                          <w:rFonts w:ascii="微软雅黑" w:hAnsi="微软雅黑" w:eastAsia="微软雅黑" w:cs="微软雅黑"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 w:themeColor="text1"/>
                          <w:sz w:val="24"/>
                          <w:lang w:val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训战结合：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4"/>
                          <w:lang w:val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贯穿学、练、评、赛一体，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团队共创、跨界启迪，现场出成果</w:t>
                      </w:r>
                    </w:p>
                    <w:p>
                      <w:pPr>
                        <w:spacing w:line="400" w:lineRule="exact"/>
                        <w:rPr>
                          <w:rFonts w:ascii="思源黑体 CN Regular" w:hAnsi="思源黑体 CN Regular" w:eastAsia="思源黑体 CN Regular" w:cs="思源黑体 CN Regular"/>
                          <w:szCs w:val="21"/>
                          <w:shd w:val="clear" w:color="auto" w:fill="FFFFFF"/>
                        </w:rPr>
                      </w:pPr>
                    </w:p>
                    <w:p>
                      <w:pPr>
                        <w:autoSpaceDE w:val="0"/>
                        <w:autoSpaceDN w:val="0"/>
                        <w:adjustRightInd w:val="0"/>
                        <w:rPr>
                          <w:rFonts w:ascii="思源黑体 CN Regular" w:hAnsi="思源黑体 CN Regular" w:eastAsia="思源黑体 CN Regular" w:cs="思源黑体 CN Regular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</w:p>
                    <w:p>
                      <w:pPr>
                        <w:autoSpaceDE w:val="0"/>
                        <w:autoSpaceDN w:val="0"/>
                        <w:adjustRightInd w:val="0"/>
                        <w:rPr>
                          <w:rFonts w:ascii="思源黑体 CN Regular" w:hAnsi="思源黑体 CN Regular" w:eastAsia="思源黑体 CN Regular" w:cs="思源黑体 CN Regular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eastAsia" w:ascii="微软雅黑" w:hAnsi="微软雅黑" w:eastAsia="微软雅黑"/>
          <w:sz w:val="24"/>
          <w:szCs w:val="32"/>
        </w:rPr>
        <w:t>构建销售体系元素有很多，销售系统基础由5个模块组成，客户定义决定了销售系统的方向，流程和客户关系是销售系统的支撑，激励与销售团队管理是销售系统的基石。这5个模块构成了一个最小的销售体系，在此基础上可以继续向外延伸出更加庞大和复杂的销售系统。</w:t>
      </w:r>
    </w:p>
    <w:tbl>
      <w:tblPr>
        <w:tblStyle w:val="7"/>
        <w:tblpPr w:leftFromText="180" w:rightFromText="180" w:vertAnchor="page" w:horzAnchor="page" w:tblpX="556" w:tblpY="2567"/>
        <w:tblW w:w="10958" w:type="dxa"/>
        <w:tblInd w:w="0" w:type="dxa"/>
        <w:shd w:val="clear" w:color="auto" w:fill="E7E6E6" w:themeFill="background2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07"/>
        <w:gridCol w:w="240"/>
        <w:gridCol w:w="5411"/>
      </w:tblGrid>
      <w:tr>
        <w:tblPrEx>
          <w:shd w:val="clear" w:color="auto" w:fill="E7E6E6" w:themeFill="background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550" w:hRule="atLeast"/>
        </w:trPr>
        <w:tc>
          <w:tcPr>
            <w:tcW w:w="5307" w:type="dxa"/>
            <w:tcBorders>
              <w:tl2br w:val="nil"/>
              <w:tr2bl w:val="nil"/>
            </w:tcBorders>
            <w:shd w:val="clear" w:color="auto" w:fill="F1F1F1" w:themeFill="background1" w:themeFillShade="F2"/>
          </w:tcPr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序言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中小企业销售的两种模式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理解课程的基本结构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</w:rPr>
              <w:t>第一力：以客户为中心——定位客户与模式匹配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1、如何正确定义客户，真正做到以客户为中心？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（1）如何正确定义谁是你的客户？ 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（2）如何有效做到以客户为中心？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案例：华为关于用户定位的两次大讨论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2、如何设计以客户为中心的业务模式？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（1）理解大客户的销售模式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（2）理解中小客户的销售模式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（3）理解终端客户的销售模式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3、搭建最小化的销售系统应该从哪些维度着手？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（1）理解最小化持续赢单系统的四个部分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b/>
                <w:bCs/>
                <w:color w:val="C0000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</w:rPr>
              <w:t>第二力：客户关系——搞定关键人方法与手段</w:t>
            </w:r>
          </w:p>
          <w:p>
            <w:pPr>
              <w:pStyle w:val="12"/>
              <w:numPr>
                <w:ilvl w:val="0"/>
                <w:numId w:val="1"/>
              </w:numPr>
              <w:overflowPunct w:val="0"/>
              <w:spacing w:line="360" w:lineRule="exact"/>
              <w:ind w:firstLineChars="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什么是客户关系</w:t>
            </w:r>
          </w:p>
          <w:p>
            <w:pPr>
              <w:pStyle w:val="12"/>
              <w:numPr>
                <w:ilvl w:val="0"/>
                <w:numId w:val="2"/>
              </w:numPr>
              <w:overflowPunct w:val="0"/>
              <w:spacing w:line="360" w:lineRule="exact"/>
              <w:ind w:firstLineChars="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客户关系的9大典型问题</w:t>
            </w:r>
          </w:p>
          <w:p>
            <w:pPr>
              <w:pStyle w:val="12"/>
              <w:numPr>
                <w:ilvl w:val="0"/>
                <w:numId w:val="2"/>
              </w:numPr>
              <w:overflowPunct w:val="0"/>
              <w:spacing w:line="360" w:lineRule="exact"/>
              <w:ind w:firstLineChars="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客户关系的特性</w:t>
            </w:r>
          </w:p>
          <w:p>
            <w:pPr>
              <w:pStyle w:val="12"/>
              <w:numPr>
                <w:ilvl w:val="0"/>
                <w:numId w:val="1"/>
              </w:numPr>
              <w:overflowPunct w:val="0"/>
              <w:spacing w:line="360" w:lineRule="exact"/>
              <w:ind w:firstLineChars="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立体化的客户关系架构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（1）组织客户关系：组织信任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（2）关键客户关系：关键支撑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（3）普遍客户关系：业务顺畅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6、做好客户关规划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（1）评价客户关系现状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（2）规划客户关系动作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案例：客户关系好坏如何评价？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b/>
                <w:bCs/>
                <w:color w:val="C0000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</w:rPr>
              <w:t>第三力：销售流程——大幅提升打单成功率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7、如何提升销售转化率？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（1）企业销售流程中的痛点有哪些？ 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（2）为什么要做好统-的销售管理呢？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（3）如何持续高效管理销售？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8、如何做好销售预测，制定合理目标？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（1）如何评价一个销售流程做得好不好？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（2）销售预测对企业目标管理的重要性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―</w:t>
            </w:r>
          </w:p>
          <w:p>
            <w:pPr>
              <w:overflowPunct w:val="0"/>
              <w:spacing w:line="360" w:lineRule="exact"/>
              <w:rPr>
                <w:rFonts w:hint="eastAsia" w:ascii="思源黑体 CN Regular" w:hAnsi="思源黑体 CN Regular" w:eastAsia="思源黑体 CN Regular" w:cs="思源黑体 CN Regular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（3）案例：华为公司151工程</w:t>
            </w:r>
          </w:p>
        </w:tc>
        <w:tc>
          <w:tcPr>
            <w:tcW w:w="240" w:type="dxa"/>
            <w:tcBorders>
              <w:tl2br w:val="nil"/>
              <w:tr2bl w:val="nil"/>
            </w:tcBorders>
            <w:shd w:val="clear" w:color="auto" w:fill="FFFFFF" w:themeFill="background1"/>
            <w:textDirection w:val="tbRlV"/>
          </w:tcPr>
          <w:p>
            <w:pPr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11" w:type="dxa"/>
            <w:tcBorders>
              <w:tl2br w:val="nil"/>
              <w:tr2bl w:val="nil"/>
            </w:tcBorders>
            <w:shd w:val="clear" w:color="auto" w:fill="F1F1F1" w:themeFill="background1" w:themeFillShade="F2"/>
          </w:tcPr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9、如何设计从线索到回款的标准销售流程？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（1）为什么要在公司统一销售语言？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（2）SS7销售流程有哪些步骤？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（3）如何用一个销售流程去预测销售的业绩？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10、如何扩大销售线索来源，做好销售线索管理？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（1）销售线索的八个来源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（2）销售线索的三种类型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11、如何用销售例会管理销售进度，促进目标达成？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（1）老板从什么时候开始关注销售项目？ 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（2）如何用预测状态定义出赢率？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（3）如何设计预测与承诺的管理机制？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12、重点销售项目如何跟进？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（1）如何区分销售作战场景与项目价值？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（2）项目分层分级匹配资源的方法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（3）如何管理重点销售项目？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（4）如何判断重大项目的赢率？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b/>
                <w:bCs/>
                <w:color w:val="C0000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</w:rPr>
              <w:t>第四力：销售激励——面向市场的分层次激励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13、如何用不同的激励手段，激发团队狼性？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（1）企业在销售激励中的痛点 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（2）团队销售激励的流程和原则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（3）销售激励的方法和适用场景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14、销售结果考核和动作考核分别怎么制定？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（1）销售员分层激励模式的原则和方法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（2）分区域激励模式的原则和方法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b/>
                <w:bCs/>
                <w:color w:val="C0000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</w:rPr>
              <w:t>第五力：销售管理——为持续增长打基础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15、如何选择有能力的销售？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（1）获取销售人才的不同方法及利弊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（2）选择一线销售及销售干部的方法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16、如何帮助销售人员成长？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（1）不同类型的销售需要怎样的成长路径？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（2）如何培养销售的能力逐层进阶？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17、如何识别优秀的销售，淘汰平庸销售？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（1）如何评价销售是否优秀？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rPr>
          <w:rFonts w:hint="eastAsia"/>
        </w:rPr>
      </w:pPr>
    </w:p>
    <w:p>
      <w:pPr>
        <w:rPr>
          <w:rFonts w:hint="eastAsia" w:eastAsiaTheme="minorEastAsia"/>
          <w:b/>
          <w:bCs/>
          <w:sz w:val="24"/>
          <w:szCs w:val="32"/>
          <w:lang w:eastAsia="zh-CN"/>
        </w:rPr>
      </w:pPr>
      <w:r>
        <w:rPr>
          <w:rFonts w:hint="eastAsia"/>
          <w:b/>
          <w:bCs/>
          <w:sz w:val="24"/>
          <w:szCs w:val="32"/>
          <w:lang w:eastAsia="zh-CN"/>
        </w:rPr>
        <w:t>课程大纲</w:t>
      </w:r>
    </w:p>
    <w:p/>
    <w:p/>
    <w:p/>
    <w:p/>
    <w:p/>
    <w:tbl>
      <w:tblPr>
        <w:tblStyle w:val="8"/>
        <w:tblpPr w:leftFromText="181" w:rightFromText="181" w:vertAnchor="page" w:horzAnchor="margin" w:tblpXSpec="center" w:tblpY="2646"/>
        <w:tblW w:w="1119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1560"/>
        <w:gridCol w:w="3260"/>
        <w:gridCol w:w="3969"/>
        <w:gridCol w:w="17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704" w:type="dxa"/>
            <w:shd w:val="clear" w:color="auto" w:fill="C00000"/>
          </w:tcPr>
          <w:p>
            <w:pPr>
              <w:widowControl/>
              <w:spacing w:line="400" w:lineRule="exact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时间</w:t>
            </w:r>
          </w:p>
        </w:tc>
        <w:tc>
          <w:tcPr>
            <w:tcW w:w="1560" w:type="dxa"/>
            <w:shd w:val="clear" w:color="auto" w:fill="C00000"/>
          </w:tcPr>
          <w:p>
            <w:pPr>
              <w:widowControl/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模块</w:t>
            </w:r>
          </w:p>
        </w:tc>
        <w:tc>
          <w:tcPr>
            <w:tcW w:w="3260" w:type="dxa"/>
            <w:shd w:val="clear" w:color="auto" w:fill="C00000"/>
          </w:tcPr>
          <w:p>
            <w:pPr>
              <w:widowControl/>
              <w:tabs>
                <w:tab w:val="left" w:pos="1369"/>
              </w:tabs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内容及形式</w:t>
            </w:r>
          </w:p>
        </w:tc>
        <w:tc>
          <w:tcPr>
            <w:tcW w:w="3969" w:type="dxa"/>
            <w:shd w:val="clear" w:color="auto" w:fill="C00000"/>
          </w:tcPr>
          <w:p>
            <w:pPr>
              <w:widowControl/>
              <w:tabs>
                <w:tab w:val="left" w:pos="1369"/>
              </w:tabs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场景挑战</w:t>
            </w:r>
          </w:p>
        </w:tc>
        <w:tc>
          <w:tcPr>
            <w:tcW w:w="1701" w:type="dxa"/>
            <w:shd w:val="clear" w:color="auto" w:fill="C00000"/>
          </w:tcPr>
          <w:p>
            <w:pPr>
              <w:widowControl/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研讨与输出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5" w:hRule="atLeast"/>
          <w:jc w:val="center"/>
        </w:trPr>
        <w:tc>
          <w:tcPr>
            <w:tcW w:w="704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6"/>
                <w:szCs w:val="16"/>
              </w:rPr>
              <w:t>第一天</w:t>
            </w: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6"/>
                <w:szCs w:val="16"/>
              </w:rPr>
              <w:t>上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16"/>
                <w:szCs w:val="16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16"/>
                <w:szCs w:val="16"/>
              </w:rPr>
              <w:t>午</w:t>
            </w:r>
          </w:p>
        </w:tc>
        <w:tc>
          <w:tcPr>
            <w:tcW w:w="1560" w:type="dxa"/>
            <w:vAlign w:val="center"/>
          </w:tcPr>
          <w:p>
            <w:pPr>
              <w:overflowPunct w:val="0"/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C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Cs w:val="21"/>
              </w:rPr>
              <w:t>训战模块一：</w:t>
            </w:r>
          </w:p>
          <w:p>
            <w:pPr>
              <w:overflowPunct w:val="0"/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C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Cs w:val="21"/>
              </w:rPr>
              <w:t>定义客户</w:t>
            </w: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</w:p>
        </w:tc>
        <w:tc>
          <w:tcPr>
            <w:tcW w:w="3260" w:type="dxa"/>
          </w:tcPr>
          <w:p>
            <w:pPr>
              <w:spacing w:line="400" w:lineRule="exact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  <w:t>知识点回顾：</w:t>
            </w:r>
          </w:p>
          <w:p>
            <w:pPr>
              <w:spacing w:line="400" w:lineRule="exact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1.如何找到你的目标市场</w:t>
            </w:r>
          </w:p>
          <w:p>
            <w:pPr>
              <w:spacing w:line="400" w:lineRule="exact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2.如何确定目标客户</w:t>
            </w:r>
          </w:p>
          <w:p>
            <w:pPr>
              <w:spacing w:line="400" w:lineRule="exact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3.如何做客户的划分</w:t>
            </w:r>
          </w:p>
          <w:p>
            <w:pPr>
              <w:spacing w:line="400" w:lineRule="exact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4.不同客户群用什么样的销售模式</w:t>
            </w:r>
          </w:p>
          <w:p>
            <w:pPr>
              <w:spacing w:line="400" w:lineRule="exact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  <w:t>小组研讨&amp;老师点评</w:t>
            </w:r>
          </w:p>
        </w:tc>
        <w:tc>
          <w:tcPr>
            <w:tcW w:w="3969" w:type="dxa"/>
          </w:tcPr>
          <w:p>
            <w:pPr>
              <w:spacing w:line="400" w:lineRule="exact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  <w:t>超级供应商</w:t>
            </w:r>
          </w:p>
          <w:p>
            <w:pPr>
              <w:widowControl/>
              <w:spacing w:line="400" w:lineRule="exact"/>
              <w:jc w:val="left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如果你是一位客户经理，你如何根据客户的需求满足客户，站在客户经理的角度去洞察，什么是真正的以客户为中心</w:t>
            </w:r>
          </w:p>
        </w:tc>
        <w:tc>
          <w:tcPr>
            <w:tcW w:w="1701" w:type="dxa"/>
          </w:tcPr>
          <w:p>
            <w:pPr>
              <w:widowControl/>
              <w:spacing w:line="400" w:lineRule="exact"/>
              <w:jc w:val="left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  <w:t>研讨内容：</w:t>
            </w: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如何理解成就客户?</w:t>
            </w:r>
          </w:p>
          <w:p>
            <w:pPr>
              <w:widowControl/>
              <w:spacing w:line="400" w:lineRule="exact"/>
              <w:jc w:val="left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  <w:t>输出：市场机会点沙盘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5" w:hRule="atLeast"/>
          <w:jc w:val="center"/>
        </w:trPr>
        <w:tc>
          <w:tcPr>
            <w:tcW w:w="704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6"/>
                <w:szCs w:val="16"/>
              </w:rPr>
              <w:t>第一天下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16"/>
                <w:szCs w:val="16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16"/>
                <w:szCs w:val="16"/>
              </w:rPr>
              <w:t>午</w:t>
            </w:r>
          </w:p>
        </w:tc>
        <w:tc>
          <w:tcPr>
            <w:tcW w:w="1560" w:type="dxa"/>
            <w:vAlign w:val="center"/>
          </w:tcPr>
          <w:p>
            <w:pPr>
              <w:overflowPunct w:val="0"/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C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Cs w:val="21"/>
              </w:rPr>
              <w:t>训战模块二</w:t>
            </w:r>
          </w:p>
          <w:p>
            <w:pPr>
              <w:overflowPunct w:val="0"/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C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Cs w:val="21"/>
              </w:rPr>
              <w:t>客户关系</w:t>
            </w:r>
          </w:p>
        </w:tc>
        <w:tc>
          <w:tcPr>
            <w:tcW w:w="3260" w:type="dxa"/>
          </w:tcPr>
          <w:p>
            <w:pPr>
              <w:spacing w:line="400" w:lineRule="exact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  <w:t>知识点回顾：</w:t>
            </w:r>
          </w:p>
          <w:p>
            <w:pPr>
              <w:pStyle w:val="12"/>
              <w:numPr>
                <w:ilvl w:val="0"/>
                <w:numId w:val="3"/>
              </w:numPr>
              <w:spacing w:line="400" w:lineRule="exact"/>
              <w:ind w:firstLineChars="0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如何做客户关系规划</w:t>
            </w:r>
          </w:p>
          <w:p>
            <w:pPr>
              <w:pStyle w:val="12"/>
              <w:numPr>
                <w:ilvl w:val="0"/>
                <w:numId w:val="3"/>
              </w:numPr>
              <w:spacing w:line="400" w:lineRule="exact"/>
              <w:ind w:firstLineChars="0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组织客户关系构建方法</w:t>
            </w:r>
          </w:p>
          <w:p>
            <w:pPr>
              <w:pStyle w:val="12"/>
              <w:numPr>
                <w:ilvl w:val="0"/>
                <w:numId w:val="3"/>
              </w:numPr>
              <w:spacing w:line="400" w:lineRule="exact"/>
              <w:ind w:firstLineChars="0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关键客户关系构建方法</w:t>
            </w:r>
          </w:p>
          <w:p>
            <w:pPr>
              <w:pStyle w:val="12"/>
              <w:numPr>
                <w:ilvl w:val="0"/>
                <w:numId w:val="3"/>
              </w:numPr>
              <w:spacing w:line="400" w:lineRule="exact"/>
              <w:ind w:firstLineChars="0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普遍客户关系构建方法</w:t>
            </w:r>
          </w:p>
        </w:tc>
        <w:tc>
          <w:tcPr>
            <w:tcW w:w="3969" w:type="dxa"/>
          </w:tcPr>
          <w:p>
            <w:pPr>
              <w:spacing w:line="400" w:lineRule="exact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  <w:t>客户关系热身挑战</w:t>
            </w:r>
          </w:p>
          <w:p>
            <w:pPr>
              <w:spacing w:line="400" w:lineRule="exact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如果你是下属，你会选择如何酒后打车送领导</w:t>
            </w:r>
          </w:p>
        </w:tc>
        <w:tc>
          <w:tcPr>
            <w:tcW w:w="1701" w:type="dxa"/>
          </w:tcPr>
          <w:p>
            <w:pPr>
              <w:widowControl/>
              <w:spacing w:line="400" w:lineRule="exact"/>
              <w:jc w:val="left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  <w:t>研讨内容：</w:t>
            </w: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怎么才算是客户关系好？</w:t>
            </w:r>
          </w:p>
          <w:p>
            <w:pPr>
              <w:widowControl/>
              <w:spacing w:line="400" w:lineRule="exact"/>
              <w:jc w:val="left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  <w:t>输出：</w:t>
            </w: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客户关系整体规划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7" w:hRule="atLeast"/>
          <w:jc w:val="center"/>
        </w:trPr>
        <w:tc>
          <w:tcPr>
            <w:tcW w:w="704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6"/>
                <w:szCs w:val="16"/>
              </w:rPr>
              <w:t>第二天</w:t>
            </w: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6"/>
                <w:szCs w:val="16"/>
              </w:rPr>
              <w:t>上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16"/>
                <w:szCs w:val="16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16"/>
                <w:szCs w:val="16"/>
              </w:rPr>
              <w:t>午</w:t>
            </w:r>
          </w:p>
        </w:tc>
        <w:tc>
          <w:tcPr>
            <w:tcW w:w="1560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C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Cs w:val="21"/>
              </w:rPr>
              <w:t>训战模块三：</w:t>
            </w: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Cs w:val="21"/>
              </w:rPr>
              <w:t>销售流程</w:t>
            </w:r>
          </w:p>
        </w:tc>
        <w:tc>
          <w:tcPr>
            <w:tcW w:w="3260" w:type="dxa"/>
          </w:tcPr>
          <w:p>
            <w:pPr>
              <w:spacing w:line="400" w:lineRule="exact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  <w:t>知识点回顾：</w:t>
            </w:r>
          </w:p>
          <w:p>
            <w:pPr>
              <w:spacing w:line="400" w:lineRule="exact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1.大客户销售的ss7流程</w:t>
            </w:r>
          </w:p>
          <w:p>
            <w:pPr>
              <w:spacing w:line="400" w:lineRule="exact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2.流程管控销售进度</w:t>
            </w:r>
          </w:p>
          <w:p>
            <w:pPr>
              <w:spacing w:line="400" w:lineRule="exact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  <w:t>小组研讨&amp;老师点评</w:t>
            </w:r>
          </w:p>
        </w:tc>
        <w:tc>
          <w:tcPr>
            <w:tcW w:w="3969" w:type="dxa"/>
          </w:tcPr>
          <w:p>
            <w:pPr>
              <w:spacing w:line="400" w:lineRule="exact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  <w:t>销售故事会</w:t>
            </w:r>
          </w:p>
          <w:p>
            <w:pPr>
              <w:widowControl/>
              <w:spacing w:line="400" w:lineRule="exact"/>
              <w:jc w:val="left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你是老板，每次项目汇报就是销售故事会，销售总给你编各种各样的故事，导致对公司整体项目进度无法把控，在面临公司不同的销售线，不同的产品的时候，你怎么把控整个销售的进度，合理预测未来的销售投入，做好资源分配。</w:t>
            </w:r>
          </w:p>
        </w:tc>
        <w:tc>
          <w:tcPr>
            <w:tcW w:w="1701" w:type="dxa"/>
          </w:tcPr>
          <w:p>
            <w:pPr>
              <w:widowControl/>
              <w:spacing w:line="400" w:lineRule="exact"/>
              <w:jc w:val="left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  <w:t>研讨内容：</w:t>
            </w: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销售项目的标准化动作?</w:t>
            </w:r>
          </w:p>
          <w:p>
            <w:pPr>
              <w:widowControl/>
              <w:spacing w:line="400" w:lineRule="exact"/>
              <w:jc w:val="left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  <w:t>输出：客户关系管理动作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6" w:hRule="atLeast"/>
          <w:jc w:val="center"/>
        </w:trPr>
        <w:tc>
          <w:tcPr>
            <w:tcW w:w="704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6"/>
                <w:szCs w:val="16"/>
              </w:rPr>
              <w:t>第二天</w:t>
            </w: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16"/>
                <w:szCs w:val="1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16"/>
                <w:szCs w:val="16"/>
              </w:rPr>
              <w:t>下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16"/>
                <w:szCs w:val="16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16"/>
                <w:szCs w:val="16"/>
              </w:rPr>
              <w:t>午</w:t>
            </w:r>
          </w:p>
        </w:tc>
        <w:tc>
          <w:tcPr>
            <w:tcW w:w="1560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C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Cs w:val="21"/>
              </w:rPr>
              <w:t>训战模块四：</w:t>
            </w:r>
          </w:p>
          <w:p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Cs w:val="21"/>
              </w:rPr>
              <w:t>销售激励</w:t>
            </w:r>
          </w:p>
        </w:tc>
        <w:tc>
          <w:tcPr>
            <w:tcW w:w="3260" w:type="dxa"/>
          </w:tcPr>
          <w:p>
            <w:pPr>
              <w:spacing w:line="400" w:lineRule="exact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  <w:t>知识点回顾：</w:t>
            </w:r>
          </w:p>
          <w:p>
            <w:pPr>
              <w:spacing w:line="400" w:lineRule="exact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1.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销售激励方法的优劣点分析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2.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销售激励手段如何组合使用，最终达到边“打粮食”边“扩土地”</w:t>
            </w:r>
          </w:p>
          <w:p>
            <w:pPr>
              <w:overflowPunct w:val="0"/>
              <w:spacing w:line="360" w:lineRule="exact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3.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物质激励与非物质激励双轮驱动</w:t>
            </w:r>
          </w:p>
          <w:p>
            <w:pPr>
              <w:spacing w:line="400" w:lineRule="exact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  <w:t>小组研讨&amp;老师点评</w:t>
            </w:r>
          </w:p>
        </w:tc>
        <w:tc>
          <w:tcPr>
            <w:tcW w:w="3969" w:type="dxa"/>
          </w:tcPr>
          <w:p>
            <w:pPr>
              <w:spacing w:line="400" w:lineRule="exact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  <w:t>目标博弈</w:t>
            </w:r>
          </w:p>
          <w:p>
            <w:pPr>
              <w:spacing w:line="400" w:lineRule="exact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每到了定销售目标的时候，就是老板跟销售团队博弈的时候，老板想定多一点目标，销售想拿多一点提成，怎么激励销售人员才算合理，怎么找到销售激励中的平衡，老板要把控销售激的方法和原则</w:t>
            </w:r>
          </w:p>
        </w:tc>
        <w:tc>
          <w:tcPr>
            <w:tcW w:w="1701" w:type="dxa"/>
          </w:tcPr>
          <w:p>
            <w:pPr>
              <w:widowControl/>
              <w:spacing w:line="400" w:lineRule="exact"/>
              <w:jc w:val="left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  <w:t>研讨内容：</w:t>
            </w:r>
            <w:r>
              <w:rPr>
                <w:rFonts w:hint="eastAsia" w:ascii="微软雅黑" w:hAnsi="微软雅黑" w:eastAsia="微软雅黑" w:cs="微软雅黑"/>
                <w:sz w:val="20"/>
                <w:szCs w:val="20"/>
              </w:rPr>
              <w:t>销售激励的模式设计?</w:t>
            </w:r>
          </w:p>
          <w:p>
            <w:pPr>
              <w:widowControl/>
              <w:spacing w:line="400" w:lineRule="exact"/>
              <w:jc w:val="left"/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0"/>
                <w:szCs w:val="20"/>
              </w:rPr>
              <w:t>输出：销售区域激励表</w:t>
            </w:r>
          </w:p>
        </w:tc>
      </w:tr>
    </w:tbl>
    <w:p/>
    <w:p/>
    <w:p/>
    <w:p/>
    <w:p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widowControl/>
        <w:jc w:val="left"/>
      </w:pPr>
    </w:p>
    <w:p>
      <w:r>
        <w:rPr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-1574800</wp:posOffset>
                </wp:positionH>
                <wp:positionV relativeFrom="paragraph">
                  <wp:posOffset>52070</wp:posOffset>
                </wp:positionV>
                <wp:extent cx="1210310" cy="307975"/>
                <wp:effectExtent l="6350" t="6350" r="21590" b="952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310" cy="3079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24pt;margin-top:4.1pt;height:24.25pt;width:95.3pt;z-index:251671552;v-text-anchor:middle;mso-width-relative:page;mso-height-relative:page;" fillcolor="#C00000" filled="t" stroked="t" coordsize="21600,21600" o:gfxdata="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DaHzH9gAAAAJAQAADwAAAAAAAAABACAAAAAiAAAAZHJzL2Rvd25y&#10;ZXYueG1sUEsBAhQAFAAAAAgAh07iQA89hoFwAgAA/wQAAA4AAAAAAAAAAQAgAAAAJwEAAGRycy9l&#10;Mm9Eb2MueG1sUEsFBgAAAAAGAAYAWQEAAAkGAAAAAA==&#10;">
                <v:fill on="t" focussize="0,0"/>
                <v:stroke weight="1pt" color="#C0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-367030</wp:posOffset>
                </wp:positionH>
                <wp:positionV relativeFrom="paragraph">
                  <wp:posOffset>-156210</wp:posOffset>
                </wp:positionV>
                <wp:extent cx="1310005" cy="570230"/>
                <wp:effectExtent l="0" t="0" r="10795" b="127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005" cy="570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专家介绍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2E75B6" w:themeColor="accent1" w:themeShade="BF"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2E75B6" w:themeColor="accent1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8.9pt;margin-top:-12.3pt;height:44.9pt;width:103.15pt;z-index:251670528;mso-width-relative:page;mso-height-relative:page;" fillcolor="#FFFFFF [3201]" filled="t" stroked="f" coordsize="21600,21600" o:gfxdata="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MPYGktYAAAAKAQAADwAA&#10;AAAAAAABACAAAAAiAAAAZHJzL2Rvd25yZXYueG1sUEsBAhQAFAAAAAgAh07iQEf5NKxRAgAAkQQA&#10;AA4AAAAAAAAAAQAgAAAAJQEAAGRycy9lMm9Eb2MueG1sUEsFBgAAAAAGAAYAWQEAAOg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40"/>
                          <w:szCs w:val="40"/>
                        </w:rPr>
                        <w:t>专家介绍</w:t>
                      </w:r>
                    </w:p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2E75B6" w:themeColor="accent1" w:themeShade="BF"/>
                          <w:sz w:val="40"/>
                          <w:szCs w:val="40"/>
                        </w:rPr>
                      </w:pPr>
                    </w:p>
                    <w:p>
                      <w:pPr>
                        <w:rPr>
                          <w:rFonts w:ascii="微软雅黑" w:hAnsi="微软雅黑" w:eastAsia="微软雅黑" w:cs="微软雅黑"/>
                          <w:b/>
                          <w:bCs/>
                          <w:color w:val="2E75B6" w:themeColor="accent1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>
      <w: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-300990</wp:posOffset>
            </wp:positionH>
            <wp:positionV relativeFrom="paragraph">
              <wp:posOffset>84455</wp:posOffset>
            </wp:positionV>
            <wp:extent cx="1395730" cy="1615440"/>
            <wp:effectExtent l="0" t="0" r="0" b="3810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6" t="10235" r="21182" b="46772"/>
                    <a:stretch>
                      <a:fillRect/>
                    </a:stretch>
                  </pic:blipFill>
                  <pic:spPr>
                    <a:xfrm>
                      <a:off x="0" y="0"/>
                      <a:ext cx="1395652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2" w:name="_GoBack"/>
      <w:bookmarkEnd w:id="2"/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1150620</wp:posOffset>
                </wp:positionH>
                <wp:positionV relativeFrom="paragraph">
                  <wp:posOffset>25400</wp:posOffset>
                </wp:positionV>
                <wp:extent cx="5059680" cy="8069580"/>
                <wp:effectExtent l="0" t="0" r="7620" b="762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9680" cy="8069580"/>
                        </a:xfrm>
                        <a:prstGeom prst="rect">
                          <a:avLst/>
                        </a:prstGeom>
                        <a:solidFill>
                          <a:srgbClr val="F2F2F2">
                            <a:alpha val="31999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C00000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00000"/>
                                <w:sz w:val="24"/>
                              </w:rPr>
                              <w:t>柏 龙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440" w:lineRule="exact"/>
                              <w:ind w:left="420" w:hanging="420"/>
                              <w:rPr>
                                <w:rFonts w:ascii="微软雅黑" w:hAnsi="微软雅黑" w:eastAsia="微软雅黑" w:cs="微软雅黑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szCs w:val="21"/>
                              </w:rPr>
                              <w:t>近20年华为经历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440" w:lineRule="exact"/>
                              <w:ind w:left="420" w:hanging="420"/>
                              <w:rPr>
                                <w:rFonts w:ascii="微软雅黑" w:hAnsi="微软雅黑" w:eastAsia="微软雅黑" w:cs="微软雅黑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szCs w:val="21"/>
                              </w:rPr>
                              <w:t>原华为某大客户部总裁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440" w:lineRule="exact"/>
                              <w:ind w:left="420" w:hanging="420"/>
                              <w:rPr>
                                <w:rFonts w:ascii="微软雅黑" w:hAnsi="微软雅黑" w:eastAsia="微软雅黑" w:cs="微软雅黑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szCs w:val="21"/>
                              </w:rPr>
                              <w:t>南方科技大学客座教授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440" w:lineRule="exact"/>
                              <w:ind w:left="420" w:hanging="420"/>
                              <w:rPr>
                                <w:rFonts w:ascii="微软雅黑" w:hAnsi="微软雅黑" w:eastAsia="微软雅黑" w:cs="微软雅黑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szCs w:val="21"/>
                              </w:rPr>
                              <w:t>原华为多个大国总经理、渠道主管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440" w:lineRule="exact"/>
                              <w:ind w:left="420" w:hanging="420"/>
                              <w:rPr>
                                <w:rFonts w:ascii="微软雅黑" w:hAnsi="微软雅黑" w:eastAsia="微软雅黑" w:cs="微软雅黑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szCs w:val="21"/>
                              </w:rPr>
                              <w:t xml:space="preserve">多次从0到1，为公司贡献百亿纯利润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440" w:lineRule="exact"/>
                              <w:ind w:left="420" w:hanging="420"/>
                              <w:rPr>
                                <w:rFonts w:ascii="微软雅黑" w:hAnsi="微软雅黑" w:eastAsia="微软雅黑" w:cs="微软雅黑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szCs w:val="21"/>
                              </w:rPr>
                              <w:t>华为天道酬勤、金牌个人、总裁嘉奖令等多个荣誉获得者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pacing w:line="440" w:lineRule="exact"/>
                              <w:ind w:left="420" w:hanging="420"/>
                              <w:rPr>
                                <w:rFonts w:ascii="微软雅黑" w:hAnsi="微软雅黑" w:eastAsia="微软雅黑" w:cs="微软雅黑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szCs w:val="21"/>
                              </w:rPr>
                              <w:t>现多家大中型上市企业/独角兽企业聘为顾问高管</w:t>
                            </w:r>
                          </w:p>
                          <w:p>
                            <w:pPr>
                              <w:spacing w:before="312" w:beforeLines="100" w:line="400" w:lineRule="exact"/>
                              <w:rPr>
                                <w:rFonts w:hint="eastAsia" w:ascii="微软雅黑" w:hAnsi="微软雅黑" w:eastAsia="微软雅黑" w:cs="微软雅黑"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Cs w:val="21"/>
                              </w:rPr>
                              <w:t>柏龙老师任职过华为非洲，欧洲，亚太，中国等多个国家的重要岗位，曾任华为地区部级大国代表、大客户部负责人、行业线负责人等，共为华为公司创造数十亿美金纯利润。柏龙老师在多个业务岗位的摸爬滚打，具备了丰富的大客户销售、渠道销售、综合管理的经历和经验。</w:t>
                            </w:r>
                          </w:p>
                          <w:p>
                            <w:pPr>
                              <w:spacing w:before="312" w:beforeLines="100" w:line="400" w:lineRule="exact"/>
                              <w:rPr>
                                <w:rFonts w:ascii="微软雅黑" w:hAnsi="微软雅黑" w:eastAsia="微软雅黑" w:cs="微软雅黑"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Cs w:val="21"/>
                              </w:rPr>
                              <w:t>柏龙离开华为后投身商业咨询培训领域，得到了企业学员和机构老师们的一致认可，幽默的授课风格，实战落地的管理思想，以及跨区域跨学科的文化底蕴和兼具销售和高管为一体的顶层思维，让学员在课程中被深深吸引，凡是邀请授课的机构均有返聘。柏龙历任多家大中型上市企业、中小型民营企业顾问，并收到多家知名企业的高管任职邀请，柏龙老师现为几家大中型企业资深顾问，负责企业国内海外板块的销售体系搭建和市场开拓，将华为的大客户销售、战略、人力资源等管理领域的经验与其他企业实际相结合并实践，致力于通过咨询培训，将实战落地的思想经验赋能给更多的企业，帮助企业做强做大。</w:t>
                            </w:r>
                          </w:p>
                          <w:p>
                            <w:pPr>
                              <w:spacing w:before="312" w:beforeLines="100" w:line="400" w:lineRule="exact"/>
                              <w:rPr>
                                <w:rFonts w:ascii="微软雅黑" w:hAnsi="微软雅黑" w:eastAsia="微软雅黑" w:cs="微软雅黑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szCs w:val="21"/>
                              </w:rPr>
                              <w:t>专业领域：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 w:cs="微软雅黑"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Cs w:val="21"/>
                              </w:rPr>
                              <w:t>《学习华为T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Cs/>
                                <w:szCs w:val="21"/>
                              </w:rPr>
                              <w:t>O B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szCs w:val="21"/>
                              </w:rPr>
                              <w:t>大客户销售》、《客户关系管理》、《销售项目管理》</w:t>
                            </w:r>
                          </w:p>
                          <w:p>
                            <w:pPr>
                              <w:spacing w:before="312" w:beforeLines="100" w:line="400" w:lineRule="exact"/>
                              <w:rPr>
                                <w:rFonts w:ascii="微软雅黑" w:hAnsi="微软雅黑" w:eastAsia="微软雅黑" w:cs="微软雅黑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szCs w:val="21"/>
                              </w:rPr>
                              <w:t>服务过的客户：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 w:cs="微软雅黑"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Style w:val="13"/>
                                <w:rFonts w:hint="eastAsia" w:ascii="微软雅黑" w:hAnsi="微软雅黑" w:eastAsia="微软雅黑"/>
                              </w:rPr>
                              <w:t>咪咕互娱，菲尼克斯，瑞达国际，任子行，比亚迪弗迪，三一集团，深圳市安防协会，比亚迪集团，VIVO、大族激光、北京大学深研院，阿里巴巴饿了么（深圳大区），五矿证券，隆鑫通用，长久物流，重庆紫荆医疗集团，中深爱的，龙健集团，本意设计，欣旺达集团，联易融等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0.6pt;margin-top:2pt;height:635.4pt;width:398.4pt;z-index:251672576;mso-width-relative:page;mso-height-relative:page;" fillcolor="#F2F2F2" filled="t" stroked="f" coordsize="21600,21600" o:gfxdata="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HGmF4bYAAAACgEAAA8AAAAAAAAAAQAgAAAAIgAAAGRycy9kb3ducmV2LnhtbFBLAQIUABQAAAAI&#10;AIdO4kDg8w2q7QEAANEDAAAOAAAAAAAAAAEAIAAAACcBAABkcnMvZTJvRG9jLnhtbFBLBQYAAAAA&#10;BgAGAFkBAACGBQAAAAA=&#10;">
                <v:fill on="t" opacity="20970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 w:cs="微软雅黑"/>
                          <w:b/>
                          <w:bCs/>
                          <w:color w:val="C00000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00000"/>
                          <w:sz w:val="24"/>
                        </w:rPr>
                        <w:t>柏 龙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line="440" w:lineRule="exact"/>
                        <w:ind w:left="420" w:hanging="420"/>
                        <w:rPr>
                          <w:rFonts w:ascii="微软雅黑" w:hAnsi="微软雅黑" w:eastAsia="微软雅黑" w:cs="微软雅黑"/>
                          <w:b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szCs w:val="21"/>
                        </w:rPr>
                        <w:t>近20年华为经历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line="440" w:lineRule="exact"/>
                        <w:ind w:left="420" w:hanging="420"/>
                        <w:rPr>
                          <w:rFonts w:ascii="微软雅黑" w:hAnsi="微软雅黑" w:eastAsia="微软雅黑" w:cs="微软雅黑"/>
                          <w:b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szCs w:val="21"/>
                        </w:rPr>
                        <w:t>原华为某大客户部总裁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line="440" w:lineRule="exact"/>
                        <w:ind w:left="420" w:hanging="420"/>
                        <w:rPr>
                          <w:rFonts w:ascii="微软雅黑" w:hAnsi="微软雅黑" w:eastAsia="微软雅黑" w:cs="微软雅黑"/>
                          <w:b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szCs w:val="21"/>
                        </w:rPr>
                        <w:t>南方科技大学客座教授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line="440" w:lineRule="exact"/>
                        <w:ind w:left="420" w:hanging="420"/>
                        <w:rPr>
                          <w:rFonts w:ascii="微软雅黑" w:hAnsi="微软雅黑" w:eastAsia="微软雅黑" w:cs="微软雅黑"/>
                          <w:b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szCs w:val="21"/>
                        </w:rPr>
                        <w:t>原华为多个大国总经理、渠道主管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line="440" w:lineRule="exact"/>
                        <w:ind w:left="420" w:hanging="420"/>
                        <w:rPr>
                          <w:rFonts w:ascii="微软雅黑" w:hAnsi="微软雅黑" w:eastAsia="微软雅黑" w:cs="微软雅黑"/>
                          <w:b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szCs w:val="21"/>
                        </w:rPr>
                        <w:t xml:space="preserve">多次从0到1，为公司贡献百亿纯利润 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line="440" w:lineRule="exact"/>
                        <w:ind w:left="420" w:hanging="420"/>
                        <w:rPr>
                          <w:rFonts w:ascii="微软雅黑" w:hAnsi="微软雅黑" w:eastAsia="微软雅黑" w:cs="微软雅黑"/>
                          <w:b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szCs w:val="21"/>
                        </w:rPr>
                        <w:t>华为天道酬勤、金牌个人、总裁嘉奖令等多个荣誉获得者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pacing w:line="440" w:lineRule="exact"/>
                        <w:ind w:left="420" w:hanging="420"/>
                        <w:rPr>
                          <w:rFonts w:ascii="微软雅黑" w:hAnsi="微软雅黑" w:eastAsia="微软雅黑" w:cs="微软雅黑"/>
                          <w:b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szCs w:val="21"/>
                        </w:rPr>
                        <w:t>现多家大中型上市企业/独角兽企业聘为顾问高管</w:t>
                      </w:r>
                    </w:p>
                    <w:p>
                      <w:pPr>
                        <w:spacing w:before="312" w:beforeLines="100" w:line="400" w:lineRule="exact"/>
                        <w:rPr>
                          <w:rFonts w:hint="eastAsia" w:ascii="微软雅黑" w:hAnsi="微软雅黑" w:eastAsia="微软雅黑" w:cs="微软雅黑"/>
                          <w:bCs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szCs w:val="21"/>
                        </w:rPr>
                        <w:t>柏龙老师任职过华为非洲，欧洲，亚太，中国等多个国家的重要岗位，曾任华为地区部级大国代表、大客户部负责人、行业线负责人等，共为华为公司创造数十亿美金纯利润。柏龙老师在多个业务岗位的摸爬滚打，具备了丰富的大客户销售、渠道销售、综合管理的经历和经验。</w:t>
                      </w:r>
                    </w:p>
                    <w:p>
                      <w:pPr>
                        <w:spacing w:before="312" w:beforeLines="100" w:line="400" w:lineRule="exact"/>
                        <w:rPr>
                          <w:rFonts w:ascii="微软雅黑" w:hAnsi="微软雅黑" w:eastAsia="微软雅黑" w:cs="微软雅黑"/>
                          <w:bCs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szCs w:val="21"/>
                        </w:rPr>
                        <w:t>柏龙离开华为后投身商业咨询培训领域，得到了企业学员和机构老师们的一致认可，幽默的授课风格，实战落地的管理思想，以及跨区域跨学科的文化底蕴和兼具销售和高管为一体的顶层思维，让学员在课程中被深深吸引，凡是邀请授课的机构均有返聘。柏龙历任多家大中型上市企业、中小型民营企业顾问，并收到多家知名企业的高管任职邀请，柏龙老师现为几家大中型企业资深顾问，负责企业国内海外板块的销售体系搭建和市场开拓，将华为的大客户销售、战略、人力资源等管理领域的经验与其他企业实际相结合并实践，致力于通过咨询培训，将实战落地的思想经验赋能给更多的企业，帮助企业做强做大。</w:t>
                      </w:r>
                    </w:p>
                    <w:p>
                      <w:pPr>
                        <w:spacing w:before="312" w:beforeLines="100" w:line="400" w:lineRule="exact"/>
                        <w:rPr>
                          <w:rFonts w:ascii="微软雅黑" w:hAnsi="微软雅黑" w:eastAsia="微软雅黑" w:cs="微软雅黑"/>
                          <w:b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szCs w:val="21"/>
                        </w:rPr>
                        <w:t>专业领域：</w:t>
                      </w:r>
                    </w:p>
                    <w:p>
                      <w:pPr>
                        <w:spacing w:line="400" w:lineRule="exact"/>
                        <w:rPr>
                          <w:rFonts w:ascii="微软雅黑" w:hAnsi="微软雅黑" w:eastAsia="微软雅黑" w:cs="微软雅黑"/>
                          <w:bCs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szCs w:val="21"/>
                        </w:rPr>
                        <w:t>《学习华为T</w:t>
                      </w:r>
                      <w:r>
                        <w:rPr>
                          <w:rFonts w:ascii="微软雅黑" w:hAnsi="微软雅黑" w:eastAsia="微软雅黑" w:cs="微软雅黑"/>
                          <w:bCs/>
                          <w:szCs w:val="21"/>
                        </w:rPr>
                        <w:t>O B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szCs w:val="21"/>
                        </w:rPr>
                        <w:t>大客户销售》、《客户关系管理》、《销售项目管理》</w:t>
                      </w:r>
                    </w:p>
                    <w:p>
                      <w:pPr>
                        <w:spacing w:before="312" w:beforeLines="100" w:line="400" w:lineRule="exact"/>
                        <w:rPr>
                          <w:rFonts w:ascii="微软雅黑" w:hAnsi="微软雅黑" w:eastAsia="微软雅黑" w:cs="微软雅黑"/>
                          <w:b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szCs w:val="21"/>
                        </w:rPr>
                        <w:t>服务过的客户：</w:t>
                      </w:r>
                    </w:p>
                    <w:p>
                      <w:pPr>
                        <w:spacing w:line="400" w:lineRule="exact"/>
                        <w:rPr>
                          <w:rFonts w:ascii="微软雅黑" w:hAnsi="微软雅黑" w:eastAsia="微软雅黑" w:cs="微软雅黑"/>
                          <w:bCs/>
                          <w:szCs w:val="21"/>
                        </w:rPr>
                      </w:pPr>
                      <w:r>
                        <w:rPr>
                          <w:rStyle w:val="13"/>
                          <w:rFonts w:hint="eastAsia" w:ascii="微软雅黑" w:hAnsi="微软雅黑" w:eastAsia="微软雅黑"/>
                        </w:rPr>
                        <w:t>咪咕互娱，菲尼克斯，瑞达国际，任子行，比亚迪弗迪，三一集团，深圳市安防协会，比亚迪集团，VIVO、大族激光、北京大学深研院，阿里巴巴饿了么（深圳大区），五矿证券，隆鑫通用，长久物流，重庆紫荆医疗集团，中深爱的，龙健集团，本意设计，欣旺达集团，联易融等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pPr>
        <w:tabs>
          <w:tab w:val="left" w:pos="1128"/>
        </w:tabs>
        <w:ind w:leftChars="-67" w:hanging="140" w:hangingChars="67"/>
      </w:pPr>
      <w:r>
        <w:tab/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/>
        </w:rPr>
      </w:pPr>
    </w:p>
    <w:p/>
    <w:p>
      <w:pPr>
        <w:widowControl/>
        <w:jc w:val="left"/>
      </w:pPr>
      <w:r>
        <w:br w:type="page"/>
      </w:r>
    </w:p>
    <w:p/>
    <w:p/>
    <w:p>
      <w: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171450</wp:posOffset>
                </wp:positionV>
                <wp:extent cx="2360930" cy="67564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75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b/>
                                <w:bCs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sz w:val="44"/>
                                <w:szCs w:val="48"/>
                              </w:rPr>
                              <w:t>夏时光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39.9pt;margin-top:13.5pt;height:53.2pt;width:185.9pt;mso-wrap-distance-bottom:3.6pt;mso-wrap-distance-left:9pt;mso-wrap-distance-right:9pt;mso-wrap-distance-top:3.6pt;z-index:251674624;mso-width-relative:margin;mso-height-relative:page;mso-width-percent:400;" filled="f" stroked="f" coordsize="21600,21600" o:gfxdata="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0HAj12QAAAAoBAAAPAAAAAAAAAAEAIAAAACIAAABkcnMvZG93bnJldi54bWxQSwECFAAUAAAA&#10;CACHTuJAo6HyaSYCAAArBAAADgAAAAAAAAABACAAAAAoAQAAZHJzL2Uyb0RvYy54bWxQSwUGAAAA&#10;AAYABgBZAQAAw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b/>
                          <w:bCs/>
                          <w:sz w:val="44"/>
                          <w:szCs w:val="4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sz w:val="44"/>
                          <w:szCs w:val="48"/>
                        </w:rPr>
                        <w:t>夏时光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spacing w:line="400" w:lineRule="exact"/>
      </w:pPr>
      <w: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238760</wp:posOffset>
            </wp:positionV>
            <wp:extent cx="1579245" cy="1917065"/>
            <wp:effectExtent l="0" t="0" r="1905" b="6985"/>
            <wp:wrapTight wrapText="bothSides">
              <wp:wrapPolygon>
                <wp:start x="0" y="0"/>
                <wp:lineTo x="0" y="21464"/>
                <wp:lineTo x="21366" y="21464"/>
                <wp:lineTo x="21366" y="0"/>
                <wp:lineTo x="0" y="0"/>
              </wp:wrapPolygon>
            </wp:wrapTight>
            <wp:docPr id="6" name="图片 6" descr="399bfacadbcbf53836094762040f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99bfacadbcbf53836094762040f7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hint="eastAsia" w:ascii="微软雅黑" w:hAnsi="微软雅黑" w:eastAsia="微软雅黑"/>
          <w:b/>
          <w:bCs/>
          <w:color w:val="C00000"/>
          <w:sz w:val="32"/>
          <w:szCs w:val="32"/>
        </w:rPr>
      </w:pPr>
    </w:p>
    <w:p>
      <w:pPr>
        <w:spacing w:line="400" w:lineRule="exact"/>
        <w:rPr>
          <w:rFonts w:hint="eastAsia" w:ascii="微软雅黑" w:hAnsi="微软雅黑" w:eastAsia="微软雅黑"/>
          <w:b/>
          <w:bCs/>
          <w:color w:val="C00000"/>
          <w:sz w:val="32"/>
          <w:szCs w:val="32"/>
        </w:rPr>
      </w:pPr>
      <w: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posOffset>1763395</wp:posOffset>
                </wp:positionH>
                <wp:positionV relativeFrom="paragraph">
                  <wp:posOffset>57785</wp:posOffset>
                </wp:positionV>
                <wp:extent cx="4206240" cy="1858010"/>
                <wp:effectExtent l="0" t="0" r="0" b="0"/>
                <wp:wrapSquare wrapText="bothSides"/>
                <wp:docPr id="1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6240" cy="185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</w:rPr>
                              <w:t>12年华为工作经历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原华为某企业业务部数通解决方案部部长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原华为某集团系统部子网、某地区部互联网系统部总监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原跨国电信集团子网网络规划部主管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澳大利亚麦考瑞管理学院</w:t>
                            </w:r>
                            <w:r>
                              <w:rPr>
                                <w:rFonts w:ascii="微软雅黑" w:hAnsi="微软雅黑" w:eastAsia="微软雅黑"/>
                              </w:rPr>
                              <w:t>MBA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多个公司级，地区部级项目销售主导，贡献收入超亿美元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>华为总裁嘉奖令，明日之星等多个荣誉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38.85pt;margin-top:4.55pt;height:146.3pt;width:331.2pt;mso-position-horizontal-relative:margin;mso-wrap-distance-bottom:3.6pt;mso-wrap-distance-left:9pt;mso-wrap-distance-right:9pt;mso-wrap-distance-top:3.6pt;z-index:251675648;mso-width-relative:page;mso-height-relative:page;" filled="f" stroked="f" coordsize="21600,21600" o:gfxdata="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2GnSjW&#10;AAAACQEAAA8AAAAAAAAAAQAgAAAAIgAAAGRycy9kb3ducmV2LnhtbFBLAQIUABQAAAAIAIdO4kBa&#10;9sIAIgIAACsEAAAOAAAAAAAAAAEAIAAAACUBAABkcnMvZTJvRG9jLnhtbFBLBQYAAAAABgAGAFkB&#10;AAC5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ascii="微软雅黑" w:hAnsi="微软雅黑" w:eastAsia="微软雅黑"/>
                        </w:rPr>
                        <w:t>12年华为工作经历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原华为某企业业务部数通解决方案部部长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原华为某集团系统部子网、某地区部互联网系统部总监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原跨国电信集团子网网络规划部主管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澳大利亚麦考瑞管理学院</w:t>
                      </w:r>
                      <w:r>
                        <w:rPr>
                          <w:rFonts w:ascii="微软雅黑" w:hAnsi="微软雅黑" w:eastAsia="微软雅黑"/>
                        </w:rPr>
                        <w:t>MBA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多个公司级，地区部级项目销售主导，贡献收入超亿美元</w:t>
                      </w:r>
                    </w:p>
                    <w:p>
                      <w:pPr>
                        <w:spacing w:line="360" w:lineRule="exact"/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>华为总裁嘉奖令，明日之星等多个荣誉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spacing w:line="400" w:lineRule="exact"/>
        <w:jc w:val="left"/>
        <w:rPr>
          <w:rFonts w:hint="eastAsia" w:ascii="微软雅黑" w:hAnsi="微软雅黑" w:eastAsia="微软雅黑"/>
          <w:b/>
          <w:bCs/>
          <w:color w:val="C00000"/>
          <w:sz w:val="32"/>
          <w:szCs w:val="32"/>
        </w:rPr>
      </w:pPr>
    </w:p>
    <w:p>
      <w:pPr>
        <w:spacing w:line="400" w:lineRule="exact"/>
        <w:jc w:val="left"/>
        <w:rPr>
          <w:rFonts w:ascii="微软雅黑" w:hAnsi="微软雅黑" w:eastAsia="微软雅黑"/>
          <w:b/>
          <w:bCs/>
          <w:color w:val="C00000"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color w:val="C00000"/>
          <w:sz w:val="32"/>
          <w:szCs w:val="32"/>
        </w:rPr>
        <w:t>讲师简介</w:t>
      </w:r>
    </w:p>
    <w:p>
      <w:pPr>
        <w:spacing w:line="400" w:lineRule="exact"/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1</w:t>
      </w:r>
      <w:r>
        <w:rPr>
          <w:rFonts w:ascii="微软雅黑" w:hAnsi="微软雅黑" w:eastAsia="微软雅黑" w:cs="微软雅黑"/>
          <w:szCs w:val="21"/>
        </w:rPr>
        <w:t>2</w:t>
      </w:r>
      <w:r>
        <w:rPr>
          <w:rFonts w:hint="eastAsia" w:ascii="微软雅黑" w:hAnsi="微软雅黑" w:eastAsia="微软雅黑" w:cs="微软雅黑"/>
          <w:szCs w:val="21"/>
        </w:rPr>
        <w:t>年华为运营商及企业网络经历。在华为期间多次获得杰出个人、优秀团队、总裁嘉奖令等奖项。</w:t>
      </w:r>
    </w:p>
    <w:p>
      <w:pPr>
        <w:spacing w:line="400" w:lineRule="exact"/>
        <w:ind w:firstLine="420" w:firstLineChars="200"/>
        <w:rPr>
          <w:rFonts w:ascii="微软雅黑" w:hAnsi="微软雅黑" w:eastAsia="微软雅黑" w:cs="微软雅黑"/>
          <w:szCs w:val="21"/>
        </w:rPr>
      </w:pPr>
      <w:bookmarkStart w:id="0" w:name="OLE_LINK2"/>
      <w:r>
        <w:rPr>
          <w:rFonts w:hint="eastAsia" w:ascii="微软雅黑" w:hAnsi="微软雅黑" w:eastAsia="微软雅黑" w:cs="微软雅黑"/>
          <w:szCs w:val="21"/>
        </w:rPr>
        <w:t>夏老师具备丰富的一线业务管理经验，大型项目管理经验、具备强大的客户业务需求解读，财务解读等能力。长期的一线经历让其具备丰富的TO B解决方案运作，项目整合，能快速适应不同类型客户需求，贴近业务角度快速完成完成产品及解决方案拓展指导并落地。</w:t>
      </w:r>
      <w:bookmarkEnd w:id="0"/>
    </w:p>
    <w:p>
      <w:pPr>
        <w:spacing w:line="400" w:lineRule="exact"/>
        <w:ind w:firstLine="420" w:firstLineChars="200"/>
        <w:rPr>
          <w:rFonts w:ascii="微软雅黑" w:hAnsi="微软雅黑" w:eastAsia="微软雅黑" w:cs="微软雅黑"/>
          <w:szCs w:val="21"/>
        </w:rPr>
      </w:pPr>
      <w:bookmarkStart w:id="1" w:name="OLE_LINK3"/>
      <w:r>
        <w:rPr>
          <w:rFonts w:hint="eastAsia" w:ascii="微软雅黑" w:hAnsi="微软雅黑" w:eastAsia="微软雅黑" w:cs="微软雅黑"/>
          <w:szCs w:val="21"/>
        </w:rPr>
        <w:t xml:space="preserve">多年海外职业经历及教育经历，让其对不同文化有较强的兼容性和适应性。具备完善的外籍团队管理合作经验，跨文化管理经验，在海外工作期间负责部门业务战略沙盘勾画，业务策略制定，以支撑公司关键业务部门5年远景战略规划，并进一步落实战略到执行相关规划。同时极强的风险管理意识和前瞻意识，能有效发现问题并推动解决。  </w:t>
      </w:r>
      <w:bookmarkEnd w:id="1"/>
    </w:p>
    <w:p>
      <w:pPr>
        <w:spacing w:line="400" w:lineRule="exact"/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微软雅黑"/>
          <w:szCs w:val="21"/>
        </w:rPr>
        <w:t>在华为期间历经多次组织变革、对企业管理从粗放到精细有深刻理解，期间对接过埃森哲、IBM，Deloi</w:t>
      </w:r>
      <w:r>
        <w:rPr>
          <w:rFonts w:ascii="微软雅黑" w:hAnsi="微软雅黑" w:eastAsia="微软雅黑" w:cs="微软雅黑"/>
          <w:szCs w:val="21"/>
        </w:rPr>
        <w:t>tte</w:t>
      </w:r>
      <w:r>
        <w:rPr>
          <w:rFonts w:hint="eastAsia" w:ascii="微软雅黑" w:hAnsi="微软雅黑" w:eastAsia="微软雅黑" w:cs="微软雅黑"/>
          <w:szCs w:val="21"/>
        </w:rPr>
        <w:t>，PwC等咨询公司，作为公司战略变革小组关键成员，完成公司变革关键环节。在业务领域，</w:t>
      </w:r>
      <w:r>
        <w:rPr>
          <w:rFonts w:hint="eastAsia" w:ascii="宋体" w:hAnsi="宋体"/>
          <w:b/>
          <w:bCs/>
          <w:szCs w:val="21"/>
        </w:rPr>
        <w:t>其任职</w:t>
      </w:r>
      <w:r>
        <w:rPr>
          <w:rFonts w:hint="eastAsia" w:ascii="微软雅黑" w:hAnsi="微软雅黑" w:eastAsia="微软雅黑"/>
        </w:rPr>
        <w:t>代表处期间，作为项目组带头人完成数个公司级项目的牵引落地，签约并实际成交金额8</w:t>
      </w:r>
      <w:r>
        <w:rPr>
          <w:rFonts w:ascii="微软雅黑" w:hAnsi="微软雅黑" w:eastAsia="微软雅黑"/>
        </w:rPr>
        <w:t>000</w:t>
      </w:r>
      <w:r>
        <w:rPr>
          <w:rFonts w:hint="eastAsia" w:ascii="微软雅黑" w:hAnsi="微软雅黑" w:eastAsia="微软雅黑"/>
        </w:rPr>
        <w:t>万美元。</w:t>
      </w:r>
    </w:p>
    <w:p>
      <w:pPr>
        <w:spacing w:line="400" w:lineRule="exact"/>
        <w:jc w:val="left"/>
        <w:rPr>
          <w:rFonts w:ascii="微软雅黑" w:hAnsi="微软雅黑" w:eastAsia="微软雅黑"/>
          <w:b/>
          <w:bCs/>
          <w:color w:val="C00000"/>
          <w:sz w:val="32"/>
          <w:szCs w:val="32"/>
        </w:rPr>
      </w:pPr>
    </w:p>
    <w:p>
      <w:pPr>
        <w:spacing w:line="400" w:lineRule="exact"/>
        <w:jc w:val="left"/>
        <w:rPr>
          <w:rFonts w:ascii="微软雅黑" w:hAnsi="微软雅黑" w:eastAsia="微软雅黑"/>
          <w:b/>
          <w:bCs/>
          <w:color w:val="C00000"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color w:val="C00000"/>
          <w:sz w:val="32"/>
          <w:szCs w:val="32"/>
        </w:rPr>
        <w:t>在华为任职期间的培训经历</w:t>
      </w:r>
    </w:p>
    <w:p>
      <w:pPr>
        <w:spacing w:line="40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20</w:t>
      </w:r>
      <w:r>
        <w:rPr>
          <w:rFonts w:ascii="微软雅黑" w:hAnsi="微软雅黑" w:eastAsia="微软雅黑"/>
          <w:b/>
          <w:bCs/>
          <w:szCs w:val="21"/>
        </w:rPr>
        <w:t>14</w:t>
      </w:r>
      <w:r>
        <w:rPr>
          <w:rFonts w:hint="eastAsia" w:ascii="微软雅黑" w:hAnsi="微软雅黑" w:eastAsia="微软雅黑"/>
          <w:b/>
          <w:bCs/>
          <w:szCs w:val="21"/>
        </w:rPr>
        <w:t>年：</w:t>
      </w:r>
      <w:r>
        <w:rPr>
          <w:rFonts w:hint="eastAsia" w:ascii="微软雅黑" w:hAnsi="微软雅黑" w:eastAsia="微软雅黑"/>
          <w:szCs w:val="21"/>
        </w:rPr>
        <w:t>在A国家，完成集团子网整体解决方案《华为铁三角运作》全员培训，</w:t>
      </w:r>
    </w:p>
    <w:p>
      <w:pPr>
        <w:spacing w:line="40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2014</w:t>
      </w:r>
      <w:r>
        <w:rPr>
          <w:rFonts w:hint="eastAsia" w:ascii="微软雅黑" w:hAnsi="微软雅黑" w:eastAsia="微软雅黑"/>
          <w:b/>
          <w:bCs/>
          <w:szCs w:val="21"/>
        </w:rPr>
        <w:t>年：</w:t>
      </w:r>
      <w:r>
        <w:rPr>
          <w:rFonts w:hint="eastAsia" w:ascii="微软雅黑" w:hAnsi="微软雅黑" w:eastAsia="微软雅黑"/>
          <w:szCs w:val="21"/>
        </w:rPr>
        <w:t>作为A国家LTC落地青年骨干，完成代表处运营商业务部《从线索到回款》的全员培训，并作为LTC流程落地关键一环，对关键项目进行实践并输出反馈</w:t>
      </w:r>
    </w:p>
    <w:p>
      <w:pPr>
        <w:spacing w:line="40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2015</w:t>
      </w:r>
      <w:r>
        <w:rPr>
          <w:rFonts w:hint="eastAsia" w:ascii="微软雅黑" w:hAnsi="微软雅黑" w:eastAsia="微软雅黑"/>
          <w:b/>
          <w:bCs/>
          <w:szCs w:val="21"/>
        </w:rPr>
        <w:t>年：</w:t>
      </w:r>
      <w:r>
        <w:rPr>
          <w:rFonts w:hint="eastAsia" w:ascii="微软雅黑" w:hAnsi="微软雅黑" w:eastAsia="微软雅黑"/>
          <w:szCs w:val="21"/>
        </w:rPr>
        <w:t>基于产品解决方案在当地竞争升级，组织并输出《重点国家数通重点产品竞争策略》，并在地区部层面进行相关培训，将竞争运作进一步传递，完成价值输出，并构造竞争壁垒</w:t>
      </w:r>
    </w:p>
    <w:p>
      <w:pPr>
        <w:spacing w:line="40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201</w:t>
      </w:r>
      <w:r>
        <w:rPr>
          <w:rFonts w:ascii="微软雅黑" w:hAnsi="微软雅黑" w:eastAsia="微软雅黑"/>
          <w:b/>
          <w:bCs/>
          <w:szCs w:val="21"/>
        </w:rPr>
        <w:t>6</w:t>
      </w:r>
      <w:r>
        <w:rPr>
          <w:rFonts w:hint="eastAsia" w:ascii="微软雅黑" w:hAnsi="微软雅黑" w:eastAsia="微软雅黑"/>
          <w:b/>
          <w:bCs/>
          <w:szCs w:val="21"/>
        </w:rPr>
        <w:t>年：</w:t>
      </w:r>
      <w:r>
        <w:rPr>
          <w:rFonts w:hint="eastAsia" w:ascii="微软雅黑" w:hAnsi="微软雅黑" w:eastAsia="微软雅黑"/>
          <w:szCs w:val="21"/>
        </w:rPr>
        <w:t>作为铁三角之一解决方案负责人，在公司已有投标指导文件基础上，在代表处层面牵头完成更加适用本地的《重点项目招投标运作》并组织铁三角全员培训，进一步加强项目运作成功率</w:t>
      </w:r>
    </w:p>
    <w:p>
      <w:pPr>
        <w:spacing w:line="40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201</w:t>
      </w:r>
      <w:r>
        <w:rPr>
          <w:rFonts w:ascii="微软雅黑" w:hAnsi="微软雅黑" w:eastAsia="微软雅黑"/>
          <w:b/>
          <w:bCs/>
          <w:szCs w:val="21"/>
        </w:rPr>
        <w:t>4</w:t>
      </w:r>
      <w:r>
        <w:rPr>
          <w:rFonts w:hint="eastAsia" w:ascii="微软雅黑" w:hAnsi="微软雅黑" w:eastAsia="微软雅黑"/>
          <w:b/>
          <w:bCs/>
          <w:szCs w:val="21"/>
        </w:rPr>
        <w:t>年-2017年：</w:t>
      </w:r>
      <w:r>
        <w:rPr>
          <w:rFonts w:hint="eastAsia" w:ascii="微软雅黑" w:hAnsi="微软雅黑" w:eastAsia="微软雅黑"/>
          <w:szCs w:val="21"/>
        </w:rPr>
        <w:t>代表处培训服务（Learning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Service）兼职讲师，主要面向对华为产品，解决方案，服务等有培训服务需求的重点客户进行培训咨询，客户受众群体包括客户核心技术，供应链，售前售后服务等关键岗位。</w:t>
      </w:r>
    </w:p>
    <w:p>
      <w:pPr>
        <w:spacing w:line="40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2015</w:t>
      </w:r>
      <w:r>
        <w:rPr>
          <w:rFonts w:hint="eastAsia" w:ascii="微软雅黑" w:hAnsi="微软雅黑" w:eastAsia="微软雅黑"/>
          <w:b/>
          <w:bCs/>
          <w:szCs w:val="21"/>
        </w:rPr>
        <w:t>-</w:t>
      </w:r>
      <w:r>
        <w:rPr>
          <w:rFonts w:ascii="微软雅黑" w:hAnsi="微软雅黑" w:eastAsia="微软雅黑"/>
          <w:b/>
          <w:bCs/>
          <w:szCs w:val="21"/>
        </w:rPr>
        <w:t>2016</w:t>
      </w:r>
      <w:r>
        <w:rPr>
          <w:rFonts w:hint="eastAsia" w:ascii="微软雅黑" w:hAnsi="微软雅黑" w:eastAsia="微软雅黑"/>
          <w:b/>
          <w:bCs/>
          <w:szCs w:val="21"/>
        </w:rPr>
        <w:t>年：</w:t>
      </w:r>
      <w:r>
        <w:rPr>
          <w:rFonts w:hint="eastAsia" w:ascii="微软雅黑" w:hAnsi="微软雅黑" w:eastAsia="微软雅黑"/>
          <w:szCs w:val="21"/>
        </w:rPr>
        <w:t>兼顾公司商业及网络咨询（Business</w:t>
      </w:r>
      <w:r>
        <w:rPr>
          <w:rFonts w:ascii="微软雅黑" w:hAnsi="微软雅黑" w:eastAsia="微软雅黑"/>
          <w:szCs w:val="21"/>
        </w:rPr>
        <w:t xml:space="preserve"> &amp; </w:t>
      </w:r>
      <w:r>
        <w:rPr>
          <w:rFonts w:hint="eastAsia" w:ascii="微软雅黑" w:hAnsi="微软雅黑" w:eastAsia="微软雅黑"/>
          <w:szCs w:val="21"/>
        </w:rPr>
        <w:t>N</w:t>
      </w:r>
      <w:r>
        <w:rPr>
          <w:rFonts w:ascii="微软雅黑" w:hAnsi="微软雅黑" w:eastAsia="微软雅黑"/>
          <w:szCs w:val="21"/>
        </w:rPr>
        <w:t xml:space="preserve">etwork </w:t>
      </w:r>
      <w:r>
        <w:rPr>
          <w:rFonts w:hint="eastAsia" w:ascii="微软雅黑" w:hAnsi="微软雅黑" w:eastAsia="微软雅黑"/>
          <w:szCs w:val="21"/>
        </w:rPr>
        <w:t>C</w:t>
      </w:r>
      <w:r>
        <w:rPr>
          <w:rFonts w:ascii="微软雅黑" w:hAnsi="微软雅黑" w:eastAsia="微软雅黑"/>
          <w:szCs w:val="21"/>
        </w:rPr>
        <w:t>onsulting</w:t>
      </w:r>
      <w:r>
        <w:rPr>
          <w:rFonts w:hint="eastAsia" w:ascii="微软雅黑" w:hAnsi="微软雅黑" w:eastAsia="微软雅黑"/>
          <w:szCs w:val="21"/>
        </w:rPr>
        <w:t>）本地落地，同某电信集团高层（CXO级别）通过战略咨询的方式，帮助客户进行新业务规划（包括商业模式设计，财务模型确认等），实现收入增长，并进一步稳定华为在集团网络中的份额</w:t>
      </w:r>
    </w:p>
    <w:p>
      <w:pPr>
        <w:spacing w:line="40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2018</w:t>
      </w:r>
      <w:r>
        <w:rPr>
          <w:rFonts w:hint="eastAsia" w:ascii="微软雅黑" w:hAnsi="微软雅黑" w:eastAsia="微软雅黑"/>
          <w:b/>
          <w:bCs/>
          <w:szCs w:val="21"/>
        </w:rPr>
        <w:t>年：</w:t>
      </w:r>
      <w:r>
        <w:rPr>
          <w:rFonts w:hint="eastAsia" w:ascii="微软雅黑" w:hAnsi="微软雅黑" w:eastAsia="微软雅黑"/>
          <w:szCs w:val="21"/>
        </w:rPr>
        <w:t>完成某Top电信运营商，主系统集成商层面企业业务系统集成整体方案规划，并组织Tier</w:t>
      </w:r>
      <w:r>
        <w:rPr>
          <w:rFonts w:ascii="微软雅黑" w:hAnsi="微软雅黑" w:eastAsia="微软雅黑"/>
          <w:szCs w:val="21"/>
        </w:rPr>
        <w:t>2/3</w:t>
      </w:r>
      <w:r>
        <w:rPr>
          <w:rFonts w:hint="eastAsia" w:ascii="微软雅黑" w:hAnsi="微软雅黑" w:eastAsia="微软雅黑"/>
          <w:szCs w:val="21"/>
        </w:rPr>
        <w:t>系统集成商培训并实施</w:t>
      </w:r>
    </w:p>
    <w:p>
      <w:pPr>
        <w:spacing w:line="40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2019</w:t>
      </w:r>
      <w:r>
        <w:rPr>
          <w:rFonts w:hint="eastAsia" w:ascii="微软雅黑" w:hAnsi="微软雅黑" w:eastAsia="微软雅黑"/>
          <w:b/>
          <w:bCs/>
          <w:szCs w:val="21"/>
        </w:rPr>
        <w:t>年：</w:t>
      </w:r>
      <w:r>
        <w:rPr>
          <w:rFonts w:hint="eastAsia" w:ascii="微软雅黑" w:hAnsi="微软雅黑" w:eastAsia="微软雅黑"/>
          <w:szCs w:val="21"/>
        </w:rPr>
        <w:t>完成企业业务部重点渠道《客户业务及重点产品拓展关键举措》培训</w:t>
      </w:r>
    </w:p>
    <w:p>
      <w:pPr>
        <w:spacing w:line="40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2019</w:t>
      </w:r>
      <w:r>
        <w:rPr>
          <w:rFonts w:hint="eastAsia" w:ascii="微软雅黑" w:hAnsi="微软雅黑" w:eastAsia="微软雅黑"/>
          <w:b/>
          <w:bCs/>
          <w:szCs w:val="21"/>
        </w:rPr>
        <w:t>年：</w:t>
      </w:r>
      <w:r>
        <w:rPr>
          <w:rFonts w:hint="eastAsia" w:ascii="微软雅黑" w:hAnsi="微软雅黑" w:eastAsia="微软雅黑"/>
          <w:szCs w:val="21"/>
        </w:rPr>
        <w:t>代表华为参加国家级网络规划论坛并进行《业务及网络演进的有效协同》主题演讲，受众多为各大ISP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CTO及业务规划领域负责人</w:t>
      </w:r>
    </w:p>
    <w:p>
      <w:pPr>
        <w:spacing w:line="40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2020</w:t>
      </w:r>
      <w:r>
        <w:rPr>
          <w:rFonts w:hint="eastAsia" w:ascii="微软雅黑" w:hAnsi="微软雅黑" w:eastAsia="微软雅黑"/>
          <w:b/>
          <w:bCs/>
          <w:szCs w:val="21"/>
        </w:rPr>
        <w:t>-</w:t>
      </w:r>
      <w:r>
        <w:rPr>
          <w:rFonts w:ascii="微软雅黑" w:hAnsi="微软雅黑" w:eastAsia="微软雅黑"/>
          <w:b/>
          <w:bCs/>
          <w:szCs w:val="21"/>
        </w:rPr>
        <w:t>2022</w:t>
      </w:r>
      <w:r>
        <w:rPr>
          <w:rFonts w:hint="eastAsia" w:ascii="微软雅黑" w:hAnsi="微软雅黑" w:eastAsia="微软雅黑"/>
          <w:b/>
          <w:bCs/>
          <w:szCs w:val="21"/>
        </w:rPr>
        <w:t>年：</w:t>
      </w:r>
      <w:r>
        <w:rPr>
          <w:rFonts w:hint="eastAsia" w:ascii="微软雅黑" w:hAnsi="微软雅黑" w:eastAsia="微软雅黑"/>
          <w:szCs w:val="21"/>
        </w:rPr>
        <w:t>作为某物联网公司区域负责人，及大中华区解决方案负责人，负责客户界面宣讲及业务咨询</w:t>
      </w:r>
    </w:p>
    <w:p>
      <w:pPr>
        <w:spacing w:line="420" w:lineRule="exact"/>
        <w:jc w:val="left"/>
        <w:rPr>
          <w:rFonts w:ascii="微软雅黑" w:hAnsi="微软雅黑" w:eastAsia="微软雅黑"/>
          <w:b/>
          <w:bCs/>
          <w:sz w:val="36"/>
          <w:szCs w:val="40"/>
        </w:rPr>
      </w:pPr>
    </w:p>
    <w:p>
      <w:pPr>
        <w:spacing w:line="420" w:lineRule="exact"/>
        <w:jc w:val="left"/>
        <w:rPr>
          <w:rFonts w:ascii="微软雅黑" w:hAnsi="微软雅黑" w:eastAsia="微软雅黑"/>
          <w:b/>
          <w:bCs/>
          <w:color w:val="C00000"/>
          <w:sz w:val="32"/>
          <w:szCs w:val="32"/>
        </w:rPr>
      </w:pPr>
      <w:r>
        <w:rPr>
          <w:rFonts w:hint="eastAsia" w:ascii="微软雅黑" w:hAnsi="微软雅黑" w:eastAsia="微软雅黑"/>
          <w:b/>
          <w:bCs/>
          <w:color w:val="C00000"/>
          <w:sz w:val="32"/>
          <w:szCs w:val="32"/>
        </w:rPr>
        <w:t>主讲课程</w:t>
      </w:r>
    </w:p>
    <w:p>
      <w:pPr>
        <w:spacing w:line="42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《大客户销售》系列课：</w:t>
      </w:r>
      <w:r>
        <w:rPr>
          <w:rFonts w:hint="eastAsia" w:ascii="微软雅黑" w:hAnsi="微软雅黑" w:eastAsia="微软雅黑"/>
          <w:szCs w:val="21"/>
          <w:lang w:eastAsia="zh-Hans"/>
        </w:rPr>
        <w:t>醇销售技巧</w:t>
      </w:r>
      <w:r>
        <w:rPr>
          <w:rFonts w:ascii="微软雅黑" w:hAnsi="微软雅黑" w:eastAsia="微软雅黑"/>
          <w:szCs w:val="21"/>
          <w:lang w:eastAsia="zh-Hans"/>
        </w:rPr>
        <w:t>，</w:t>
      </w:r>
      <w:r>
        <w:rPr>
          <w:rFonts w:hint="eastAsia" w:ascii="微软雅黑" w:hAnsi="微软雅黑" w:eastAsia="微软雅黑"/>
          <w:szCs w:val="21"/>
        </w:rPr>
        <w:t>企业如何做好大客户销售管理，客户关系体系构建，销售项目跟进</w:t>
      </w:r>
    </w:p>
    <w:p>
      <w:pPr>
        <w:spacing w:line="400" w:lineRule="exact"/>
        <w:jc w:val="left"/>
        <w:rPr>
          <w:rFonts w:ascii="微软雅黑" w:hAnsi="微软雅黑" w:eastAsia="微软雅黑"/>
          <w:b/>
          <w:bCs/>
          <w:color w:val="C00000"/>
          <w:sz w:val="32"/>
          <w:szCs w:val="32"/>
        </w:rPr>
      </w:pPr>
    </w:p>
    <w:p/>
    <w:p/>
    <w:p/>
    <w:p/>
    <w:p/>
    <w:p>
      <w:pPr>
        <w:ind w:leftChars="-67" w:hanging="140" w:hangingChars="67"/>
      </w:pPr>
    </w:p>
    <w:p/>
    <w:p/>
    <w:p/>
    <w:p/>
    <w:p/>
    <w:p/>
    <w:p/>
    <w:p>
      <w:pPr>
        <w:rPr>
          <w:rFonts w:hint="eastAsia" w:ascii="微软雅黑" w:hAnsi="微软雅黑" w:eastAsia="微软雅黑" w:cs="微软雅黑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正粗黑简体">
    <w:altName w:val="黑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思源黑体 CN Regular">
    <w:altName w:val="黑体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  <w:p>
    <w:pPr>
      <w:pStyle w:val="5"/>
    </w:pPr>
    <w:r>
      <w:rPr>
        <w:rFonts w:hint="eastAsia" w:ascii="微软雅黑" w:hAnsi="微软雅黑" w:eastAsia="微软雅黑" w:cs="微软雅黑"/>
        <w:color w:val="333333"/>
        <w:sz w:val="21"/>
        <w:szCs w:val="21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46355</wp:posOffset>
              </wp:positionH>
              <wp:positionV relativeFrom="paragraph">
                <wp:posOffset>241935</wp:posOffset>
              </wp:positionV>
              <wp:extent cx="5497830" cy="3175"/>
              <wp:effectExtent l="0" t="28575" r="7620" b="44450"/>
              <wp:wrapTight wrapText="bothSides">
                <wp:wrapPolygon>
                  <wp:start x="0" y="-194400"/>
                  <wp:lineTo x="0" y="82080"/>
                  <wp:lineTo x="21555" y="82080"/>
                  <wp:lineTo x="21555" y="-194400"/>
                  <wp:lineTo x="0" y="-194400"/>
                </wp:wrapPolygon>
              </wp:wrapTight>
              <wp:docPr id="55" name="直接连接符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97830" cy="3175"/>
                      </a:xfrm>
                      <a:prstGeom prst="line">
                        <a:avLst/>
                      </a:prstGeom>
                      <a:ln w="57150" cap="flat" cmpd="thinThick">
                        <a:solidFill>
                          <a:srgbClr val="000080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3.65pt;margin-top:19.05pt;height:0.25pt;width:432.9pt;mso-wrap-distance-left:9pt;mso-wrap-distance-right:9pt;z-index:-251657216;mso-width-relative:page;mso-height-relative:page;" filled="f" stroked="t" coordsize="21600,21600" wrapcoords="0 -194400 0 82080 21555 82080 21555 -194400 0 -194400" o:gfxdata="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HlNFB1gAAAAcBAAAPAAAAAAAAAAEAIAAAACIAAABkcnMvZG93bnJldi54&#10;bWxQSwECFAAUAAAACACHTuJA4K+ievwBAADyAwAADgAAAAAAAAABACAAAAAlAQAAZHJzL2Uyb0Rv&#10;Yy54bWxQSwUGAAAAAAYABgBZAQAAkwUAAAAA&#10;">
              <v:fill on="f" focussize="0,0"/>
              <v:stroke weight="4.5pt" color="#000080" linestyle="thinThick" joinstyle="round"/>
              <v:imagedata o:title=""/>
              <o:lock v:ext="edit" aspectratio="f"/>
              <w10:wrap type="tight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C12DCC"/>
    <w:multiLevelType w:val="multilevel"/>
    <w:tmpl w:val="0AC12DCC"/>
    <w:lvl w:ilvl="0" w:tentative="0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34E1A26"/>
    <w:multiLevelType w:val="multilevel"/>
    <w:tmpl w:val="234E1A26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4B56E52"/>
    <w:multiLevelType w:val="multilevel"/>
    <w:tmpl w:val="54B56E52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M0ZTY3ZWExNWMzOTkwNTZkMTk0MzY3M2NlZTI0ZDkifQ=="/>
  </w:docVars>
  <w:rsids>
    <w:rsidRoot w:val="7246640C"/>
    <w:rsid w:val="00014DD2"/>
    <w:rsid w:val="0002215E"/>
    <w:rsid w:val="000C402C"/>
    <w:rsid w:val="00107021"/>
    <w:rsid w:val="00122A5D"/>
    <w:rsid w:val="0014012B"/>
    <w:rsid w:val="00157F6A"/>
    <w:rsid w:val="00182881"/>
    <w:rsid w:val="0026755F"/>
    <w:rsid w:val="002E52A0"/>
    <w:rsid w:val="0032473C"/>
    <w:rsid w:val="003404DA"/>
    <w:rsid w:val="00376606"/>
    <w:rsid w:val="003B5712"/>
    <w:rsid w:val="00454F7C"/>
    <w:rsid w:val="00577F61"/>
    <w:rsid w:val="0069750B"/>
    <w:rsid w:val="006C3029"/>
    <w:rsid w:val="006E00FC"/>
    <w:rsid w:val="006F38AA"/>
    <w:rsid w:val="007100CC"/>
    <w:rsid w:val="00792B0C"/>
    <w:rsid w:val="007932ED"/>
    <w:rsid w:val="007A44BF"/>
    <w:rsid w:val="0086629B"/>
    <w:rsid w:val="00876FB8"/>
    <w:rsid w:val="00887D2B"/>
    <w:rsid w:val="008A6F73"/>
    <w:rsid w:val="009264D6"/>
    <w:rsid w:val="009A4E09"/>
    <w:rsid w:val="009B4D02"/>
    <w:rsid w:val="00A51BC4"/>
    <w:rsid w:val="00A83DCE"/>
    <w:rsid w:val="00AD7606"/>
    <w:rsid w:val="00AD7768"/>
    <w:rsid w:val="00B1739B"/>
    <w:rsid w:val="00BE1A05"/>
    <w:rsid w:val="00C60844"/>
    <w:rsid w:val="00CC2169"/>
    <w:rsid w:val="00D344DB"/>
    <w:rsid w:val="00D673B7"/>
    <w:rsid w:val="00D742FD"/>
    <w:rsid w:val="00D8181A"/>
    <w:rsid w:val="00DA00B9"/>
    <w:rsid w:val="00DA473B"/>
    <w:rsid w:val="00DF0F39"/>
    <w:rsid w:val="00DF5514"/>
    <w:rsid w:val="00E33226"/>
    <w:rsid w:val="00E350AD"/>
    <w:rsid w:val="00E83297"/>
    <w:rsid w:val="00EE0185"/>
    <w:rsid w:val="00FF6E0E"/>
    <w:rsid w:val="01057D99"/>
    <w:rsid w:val="01152E1B"/>
    <w:rsid w:val="01164555"/>
    <w:rsid w:val="0154037E"/>
    <w:rsid w:val="01C86724"/>
    <w:rsid w:val="01FD1101"/>
    <w:rsid w:val="041C2481"/>
    <w:rsid w:val="045F517F"/>
    <w:rsid w:val="04A13BBC"/>
    <w:rsid w:val="04E00B39"/>
    <w:rsid w:val="04F37B1F"/>
    <w:rsid w:val="0566680A"/>
    <w:rsid w:val="0571484A"/>
    <w:rsid w:val="057D7948"/>
    <w:rsid w:val="05CB3894"/>
    <w:rsid w:val="06A8627C"/>
    <w:rsid w:val="06CD1A69"/>
    <w:rsid w:val="0703200A"/>
    <w:rsid w:val="080E152E"/>
    <w:rsid w:val="09BB7E2A"/>
    <w:rsid w:val="0AAF3AC9"/>
    <w:rsid w:val="0AB84481"/>
    <w:rsid w:val="0BE133F1"/>
    <w:rsid w:val="0C041AB6"/>
    <w:rsid w:val="0C273217"/>
    <w:rsid w:val="0C337075"/>
    <w:rsid w:val="0C940B5C"/>
    <w:rsid w:val="0CA128C9"/>
    <w:rsid w:val="0CED5258"/>
    <w:rsid w:val="0E7B311C"/>
    <w:rsid w:val="0F2578DC"/>
    <w:rsid w:val="0F4B2ABC"/>
    <w:rsid w:val="0FE460E3"/>
    <w:rsid w:val="109F4451"/>
    <w:rsid w:val="112335B7"/>
    <w:rsid w:val="121D4C3F"/>
    <w:rsid w:val="1267544F"/>
    <w:rsid w:val="131B1A8E"/>
    <w:rsid w:val="135D0385"/>
    <w:rsid w:val="14631042"/>
    <w:rsid w:val="172E5E78"/>
    <w:rsid w:val="17DC20A4"/>
    <w:rsid w:val="181C3C22"/>
    <w:rsid w:val="19BD183F"/>
    <w:rsid w:val="1A0B247C"/>
    <w:rsid w:val="1AB338C8"/>
    <w:rsid w:val="1B9A28F2"/>
    <w:rsid w:val="1DFE71E1"/>
    <w:rsid w:val="1F3027F7"/>
    <w:rsid w:val="1F331447"/>
    <w:rsid w:val="1F777037"/>
    <w:rsid w:val="1FAD4C20"/>
    <w:rsid w:val="204760D1"/>
    <w:rsid w:val="20D60D52"/>
    <w:rsid w:val="224C01BC"/>
    <w:rsid w:val="22B650B8"/>
    <w:rsid w:val="23265FCD"/>
    <w:rsid w:val="239B4D46"/>
    <w:rsid w:val="24680F37"/>
    <w:rsid w:val="285C75A6"/>
    <w:rsid w:val="2ABF023F"/>
    <w:rsid w:val="2BEA7D02"/>
    <w:rsid w:val="2C2C49C4"/>
    <w:rsid w:val="2CAF42CA"/>
    <w:rsid w:val="2DA9122F"/>
    <w:rsid w:val="2DE36310"/>
    <w:rsid w:val="2E3620AB"/>
    <w:rsid w:val="2E461A69"/>
    <w:rsid w:val="30A34FD7"/>
    <w:rsid w:val="3286327A"/>
    <w:rsid w:val="32B20852"/>
    <w:rsid w:val="3542613E"/>
    <w:rsid w:val="354F46D2"/>
    <w:rsid w:val="37271B00"/>
    <w:rsid w:val="372B346E"/>
    <w:rsid w:val="385E3138"/>
    <w:rsid w:val="38676DB1"/>
    <w:rsid w:val="387A19A3"/>
    <w:rsid w:val="39B304B6"/>
    <w:rsid w:val="39FD4F50"/>
    <w:rsid w:val="3BEA7745"/>
    <w:rsid w:val="3C4D6C8A"/>
    <w:rsid w:val="3CA56B60"/>
    <w:rsid w:val="3D5207F3"/>
    <w:rsid w:val="3EF12205"/>
    <w:rsid w:val="414722F1"/>
    <w:rsid w:val="416D1F02"/>
    <w:rsid w:val="41D83F4E"/>
    <w:rsid w:val="41F51012"/>
    <w:rsid w:val="42D83868"/>
    <w:rsid w:val="449A2231"/>
    <w:rsid w:val="44D61A0E"/>
    <w:rsid w:val="455366C4"/>
    <w:rsid w:val="459425A7"/>
    <w:rsid w:val="4673458D"/>
    <w:rsid w:val="46D53A77"/>
    <w:rsid w:val="477D2D98"/>
    <w:rsid w:val="47F70766"/>
    <w:rsid w:val="48D445B8"/>
    <w:rsid w:val="492F656F"/>
    <w:rsid w:val="498D0D26"/>
    <w:rsid w:val="4B6C047E"/>
    <w:rsid w:val="4B805FE1"/>
    <w:rsid w:val="4DC62DB7"/>
    <w:rsid w:val="4DC87249"/>
    <w:rsid w:val="4EE97803"/>
    <w:rsid w:val="509C121A"/>
    <w:rsid w:val="50A763B9"/>
    <w:rsid w:val="511E1561"/>
    <w:rsid w:val="528C57CD"/>
    <w:rsid w:val="53847644"/>
    <w:rsid w:val="541C70D5"/>
    <w:rsid w:val="545D63D1"/>
    <w:rsid w:val="54AE696F"/>
    <w:rsid w:val="54ED4F99"/>
    <w:rsid w:val="560B1282"/>
    <w:rsid w:val="5AB96662"/>
    <w:rsid w:val="5BAF43D6"/>
    <w:rsid w:val="5C1633D2"/>
    <w:rsid w:val="5E8D7B05"/>
    <w:rsid w:val="5ED360F3"/>
    <w:rsid w:val="5F9474E3"/>
    <w:rsid w:val="5F9748B6"/>
    <w:rsid w:val="5FE366C0"/>
    <w:rsid w:val="605B5DAD"/>
    <w:rsid w:val="60AB4B91"/>
    <w:rsid w:val="620972B7"/>
    <w:rsid w:val="630C633E"/>
    <w:rsid w:val="64204B1B"/>
    <w:rsid w:val="64CC704E"/>
    <w:rsid w:val="65682CDD"/>
    <w:rsid w:val="65926E86"/>
    <w:rsid w:val="6679137C"/>
    <w:rsid w:val="673709EF"/>
    <w:rsid w:val="695B606E"/>
    <w:rsid w:val="69C94E34"/>
    <w:rsid w:val="69D61DD2"/>
    <w:rsid w:val="6BEF7354"/>
    <w:rsid w:val="6C001761"/>
    <w:rsid w:val="6D193351"/>
    <w:rsid w:val="6D621A70"/>
    <w:rsid w:val="6DC56D08"/>
    <w:rsid w:val="703F775E"/>
    <w:rsid w:val="712B5105"/>
    <w:rsid w:val="714064E5"/>
    <w:rsid w:val="719F2256"/>
    <w:rsid w:val="7246640C"/>
    <w:rsid w:val="7263470A"/>
    <w:rsid w:val="72A609BA"/>
    <w:rsid w:val="72EE18E1"/>
    <w:rsid w:val="73C90547"/>
    <w:rsid w:val="752B12C4"/>
    <w:rsid w:val="763C1384"/>
    <w:rsid w:val="76E942B0"/>
    <w:rsid w:val="773E1616"/>
    <w:rsid w:val="77B32F10"/>
    <w:rsid w:val="791E2470"/>
    <w:rsid w:val="7B61191D"/>
    <w:rsid w:val="7C90418B"/>
    <w:rsid w:val="7CD73A69"/>
    <w:rsid w:val="7EFC4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Plain Text"/>
    <w:basedOn w:val="1"/>
    <w:qFormat/>
    <w:uiPriority w:val="0"/>
    <w:rPr>
      <w:rFonts w:ascii="宋体" w:hAnsi="Courier New" w:eastAsia="宋体" w:cs="Times New Roman"/>
      <w:szCs w:val="20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0"/>
    <w:rPr>
      <w:sz w:val="24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22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styleId="12">
    <w:name w:val="List Paragraph"/>
    <w:basedOn w:val="1"/>
    <w:qFormat/>
    <w:uiPriority w:val="99"/>
    <w:pPr>
      <w:ind w:firstLine="420" w:firstLineChars="200"/>
    </w:pPr>
  </w:style>
  <w:style w:type="character" w:customStyle="1" w:styleId="13">
    <w:name w:val="NormalCharacter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3118</Words>
  <Characters>3254</Characters>
  <Lines>21</Lines>
  <Paragraphs>5</Paragraphs>
  <TotalTime>1</TotalTime>
  <ScaleCrop>false</ScaleCrop>
  <LinksUpToDate>false</LinksUpToDate>
  <CharactersWithSpaces>3272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2022-09-30T06:26:00Z</dcterms:created>
  <dc:creator>再见、时光ル</dc:creator>
  <cp:lastModifiedBy>诺达名师-蒋老师18188609073</cp:lastModifiedBy>
  <cp:lastPrinted>2022-09-30T07:14:00Z</cp:lastPrinted>
  <dcterms:modified xsi:type="dcterms:W3CDTF">2022-12-07T09:21:32Z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BD00AD3D8FD54DD1B808C7BF71CFA02D</vt:lpwstr>
  </property>
</Properties>
</file>