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exact"/>
        <w:jc w:val="center"/>
        <w:rPr>
          <w:rFonts w:ascii="微软雅黑" w:hAnsi="微软雅黑" w:eastAsia="微软雅黑" w:cs="微软雅黑"/>
          <w:b/>
          <w:bCs/>
          <w:sz w:val="30"/>
          <w:szCs w:val="30"/>
          <w:lang w:eastAsia="zh-Hans"/>
        </w:rPr>
      </w:pPr>
      <w:r>
        <w:rPr>
          <w:rFonts w:hint="eastAsia" w:ascii="微软雅黑" w:hAnsi="微软雅黑" w:eastAsia="微软雅黑" w:cs="微软雅黑"/>
          <w:b/>
          <w:bCs/>
          <w:sz w:val="30"/>
          <w:szCs w:val="30"/>
          <w:lang w:eastAsia="zh-Hans"/>
        </w:rPr>
        <w:t>《业务型HR转型提升的必修课》</w:t>
      </w:r>
    </w:p>
    <w:p>
      <w:pPr>
        <w:spacing w:line="15" w:lineRule="auto"/>
        <w:rPr>
          <w:rFonts w:ascii="Microsoft YaHei Regular" w:hAnsi="Microsoft YaHei Regular" w:eastAsia="Microsoft YaHei Regular" w:cs="Microsoft YaHei Regular"/>
          <w:b/>
          <w:bCs/>
          <w:color w:val="000000" w:themeColor="text1"/>
          <w:kern w:val="0"/>
          <w:szCs w:val="21"/>
          <w:lang w:eastAsia="zh-Hans"/>
          <w14:textFill>
            <w14:solidFill>
              <w14:schemeClr w14:val="tx1"/>
            </w14:solidFill>
          </w14:textFill>
        </w:rPr>
      </w:pPr>
      <w:r>
        <w:rPr>
          <w:rFonts w:hint="eastAsia" w:ascii="Microsoft YaHei Regular" w:hAnsi="Microsoft YaHei Regular" w:eastAsia="Microsoft YaHei Regular" w:cs="Microsoft YaHei Regular"/>
          <w:b/>
          <w:bCs/>
          <w:color w:val="000000" w:themeColor="text1"/>
          <w:kern w:val="0"/>
          <w:szCs w:val="21"/>
          <w:lang w:eastAsia="zh-Hans"/>
          <w14:textFill>
            <w14:solidFill>
              <w14:schemeClr w14:val="tx1"/>
            </w14:solidFill>
          </w14:textFill>
        </w:rPr>
        <w:t>报名详情</w:t>
      </w:r>
    </w:p>
    <w:p>
      <w:pPr>
        <w:widowControl/>
        <w:jc w:val="left"/>
        <w:rPr>
          <w:rFonts w:ascii="Microsoft YaHei Regular" w:hAnsi="Microsoft YaHei Regular" w:eastAsia="Microsoft YaHei Regular" w:cs="Microsoft YaHei Regular"/>
          <w:bCs/>
          <w:color w:val="333333"/>
          <w:kern w:val="0"/>
          <w:szCs w:val="21"/>
          <w:u w:val="single"/>
          <w:lang w:eastAsia="zh-Hans"/>
        </w:rPr>
      </w:pPr>
      <w:r>
        <w:rPr>
          <w:rFonts w:hint="eastAsia" w:ascii="Microsoft YaHei Regular" w:hAnsi="Microsoft YaHei Regular" w:eastAsia="Microsoft YaHei Regular" w:cs="Microsoft YaHei Regular"/>
          <w:bCs/>
          <w:color w:val="333333"/>
          <w:kern w:val="0"/>
          <w:szCs w:val="21"/>
          <w:u w:val="single"/>
        </w:rPr>
        <w:t xml:space="preserve">费用： </w:t>
      </w:r>
      <w:r>
        <w:rPr>
          <w:rFonts w:ascii="Microsoft YaHei Regular" w:hAnsi="Microsoft YaHei Regular" w:eastAsia="Microsoft YaHei Regular" w:cs="Microsoft YaHei Regular"/>
          <w:bCs/>
          <w:color w:val="333333"/>
          <w:kern w:val="0"/>
          <w:szCs w:val="21"/>
          <w:u w:val="single"/>
        </w:rPr>
        <w:t>5</w:t>
      </w:r>
      <w:r>
        <w:rPr>
          <w:rFonts w:hint="eastAsia" w:ascii="Microsoft YaHei Regular" w:hAnsi="Microsoft YaHei Regular" w:eastAsia="Microsoft YaHei Regular" w:cs="Microsoft YaHei Regular"/>
          <w:bCs/>
          <w:color w:val="333333"/>
          <w:kern w:val="0"/>
          <w:szCs w:val="21"/>
          <w:u w:val="single"/>
        </w:rPr>
        <w:t>980/元人（差旅费用请自理）</w:t>
      </w:r>
    </w:p>
    <w:p>
      <w:pPr>
        <w:pStyle w:val="7"/>
        <w:spacing w:before="0" w:beforeAutospacing="0" w:after="0" w:afterAutospacing="0" w:line="300" w:lineRule="exact"/>
        <w:rPr>
          <w:rFonts w:ascii="微软雅黑" w:hAnsi="微软雅黑" w:eastAsia="微软雅黑" w:cs="微软雅黑"/>
          <w:b/>
          <w:bCs/>
          <w:szCs w:val="21"/>
          <w:lang w:eastAsia="zh-Hans"/>
        </w:rPr>
      </w:pPr>
      <w:r>
        <w:rPr>
          <w:rFonts w:hint="eastAsia" w:ascii="微软雅黑" w:hAnsi="微软雅黑" w:eastAsia="微软雅黑" w:cs="微软雅黑"/>
          <w:b/>
          <w:bCs/>
          <w:szCs w:val="21"/>
          <w:lang w:eastAsia="zh-Hans"/>
        </w:rPr>
        <w:t>课程背景</w:t>
      </w:r>
    </w:p>
    <w:p>
      <w:pPr>
        <w:pStyle w:val="7"/>
        <w:spacing w:before="0" w:beforeAutospacing="0" w:after="0" w:afterAutospacing="0" w:line="300" w:lineRule="exact"/>
        <w:ind w:firstLine="420" w:firstLineChars="200"/>
        <w:rPr>
          <w:rFonts w:ascii="微软雅黑" w:hAnsi="微软雅黑" w:eastAsia="微软雅黑" w:cs="微软雅黑"/>
          <w:szCs w:val="21"/>
        </w:rPr>
      </w:pPr>
      <w:r>
        <w:rPr>
          <w:rFonts w:hint="eastAsia" w:ascii="微软雅黑" w:hAnsi="微软雅黑" w:eastAsia="微软雅黑" w:cs="微软雅黑"/>
          <w:szCs w:val="21"/>
        </w:rPr>
        <w:t>作为一个面向市场化的经济体企业来说，各类企业为了应对外部环境的变化，也对组织内部的经营管理机制进行着相应的变革调整，HRBP作为业务合作伙伴，业务部门的左膀右臂，怎么样助力业务、怎么样重塑业务部门的组织能力以应对变化，怎么样带领员工重获新的职场技能、取得新的成长？HRBP的工作尤为重要和艰巨。HRBP如何正确定位自己的工作内容及职责？</w:t>
      </w:r>
    </w:p>
    <w:p>
      <w:pPr>
        <w:pStyle w:val="7"/>
        <w:spacing w:before="0" w:beforeAutospacing="0" w:after="0" w:afterAutospacing="0" w:line="300" w:lineRule="exact"/>
        <w:ind w:firstLine="420" w:firstLineChars="200"/>
        <w:rPr>
          <w:rFonts w:ascii="微软雅黑" w:hAnsi="微软雅黑" w:eastAsia="微软雅黑" w:cs="微软雅黑"/>
          <w:color w:val="333333"/>
          <w:szCs w:val="21"/>
          <w:shd w:val="clear" w:color="auto" w:fill="FFFFFF"/>
          <w:lang w:bidi="ar"/>
        </w:rPr>
      </w:pPr>
      <w:r>
        <w:rPr>
          <w:rFonts w:hint="eastAsia" w:ascii="微软雅黑" w:hAnsi="微软雅黑" w:eastAsia="微软雅黑" w:cs="微软雅黑"/>
          <w:color w:val="333333"/>
          <w:szCs w:val="21"/>
          <w:shd w:val="clear" w:color="auto" w:fill="FFFFFF"/>
          <w:lang w:bidi="ar"/>
        </w:rPr>
        <w:t>HRBP是企业派驻到各个业务或事业部的人力资源管理者，主要协助各业务单元高层及经理在员工发展、人才发掘、能力培养等方面的工作。其主要工作内容是负责公司的人力资源管理政策体系、制度规范在各业务单元的推行落实，协助业务单元完善人力资源管理工作，并帮助培养和发展业务单元各级干部的人力资源管理能力。要做好HRBP，需要切实针对业务部门的特殊战略要求，提供独特的解决方案，将人力资源和其自身的价值真正内嵌到各业务单元的价值模块中，这样才能真正发挥和实现HRBP的重要作用。</w:t>
      </w:r>
    </w:p>
    <w:p>
      <w:pPr>
        <w:pStyle w:val="3"/>
        <w:tabs>
          <w:tab w:val="left" w:pos="0"/>
        </w:tabs>
        <w:spacing w:before="156" w:beforeLines="50" w:after="0" w:line="300" w:lineRule="exact"/>
        <w:ind w:left="0" w:leftChars="0"/>
        <w:rPr>
          <w:rFonts w:ascii="微软雅黑" w:hAnsi="微软雅黑" w:eastAsia="微软雅黑" w:cs="微软雅黑"/>
          <w:szCs w:val="21"/>
        </w:rPr>
      </w:pPr>
      <w:r>
        <w:rPr>
          <w:rFonts w:hint="eastAsia" w:ascii="微软雅黑" w:hAnsi="微软雅黑" w:eastAsia="微软雅黑" w:cs="微软雅黑"/>
          <w:b/>
          <w:bCs/>
          <w:szCs w:val="21"/>
          <w:lang w:eastAsia="zh-Hans"/>
        </w:rPr>
        <w:t>授课对象</w:t>
      </w:r>
      <w:r>
        <w:rPr>
          <w:rFonts w:ascii="微软雅黑" w:hAnsi="微软雅黑" w:eastAsia="微软雅黑" w:cs="微软雅黑"/>
          <w:b/>
          <w:bCs/>
          <w:szCs w:val="21"/>
          <w:lang w:eastAsia="zh-Hans"/>
        </w:rPr>
        <w:t>：</w:t>
      </w:r>
      <w:r>
        <w:rPr>
          <w:rFonts w:hint="eastAsia" w:ascii="微软雅黑" w:hAnsi="微软雅黑" w:eastAsia="微软雅黑" w:cs="微软雅黑"/>
          <w:szCs w:val="21"/>
          <w:lang w:eastAsia="zh-Hans"/>
        </w:rPr>
        <w:t>即将转型三支柱模式的人力资源团队</w:t>
      </w:r>
      <w:r>
        <w:rPr>
          <w:rFonts w:ascii="微软雅黑" w:hAnsi="微软雅黑" w:eastAsia="微软雅黑" w:cs="微软雅黑"/>
          <w:szCs w:val="21"/>
          <w:lang w:eastAsia="zh-Hans"/>
        </w:rPr>
        <w:t>、</w:t>
      </w:r>
      <w:r>
        <w:rPr>
          <w:rFonts w:hint="eastAsia" w:ascii="微软雅黑" w:hAnsi="微软雅黑" w:eastAsia="微软雅黑" w:cs="微软雅黑"/>
          <w:szCs w:val="21"/>
          <w:lang w:eastAsia="zh-Hans"/>
        </w:rPr>
        <w:t>未接受系统学习的HRBP</w:t>
      </w:r>
      <w:r>
        <w:rPr>
          <w:rFonts w:ascii="微软雅黑" w:hAnsi="微软雅黑" w:eastAsia="微软雅黑" w:cs="微软雅黑"/>
          <w:szCs w:val="21"/>
          <w:lang w:eastAsia="zh-Hans"/>
        </w:rPr>
        <w:t>，</w:t>
      </w:r>
      <w:r>
        <w:rPr>
          <w:rFonts w:hint="eastAsia" w:ascii="微软雅黑" w:hAnsi="微软雅黑" w:eastAsia="微软雅黑" w:cs="微软雅黑"/>
          <w:szCs w:val="21"/>
          <w:lang w:eastAsia="zh-Hans"/>
        </w:rPr>
        <w:t>尚未达成业务主管的预期的HRBP</w:t>
      </w:r>
      <w:r>
        <w:rPr>
          <w:rFonts w:hint="eastAsia" w:ascii="微软雅黑" w:hAnsi="微软雅黑" w:eastAsia="微软雅黑" w:cs="微软雅黑"/>
          <w:szCs w:val="21"/>
        </w:rPr>
        <w:t>（</w:t>
      </w:r>
      <w:r>
        <w:rPr>
          <w:rFonts w:hint="eastAsia" w:ascii="微软雅黑" w:hAnsi="微软雅黑" w:eastAsia="微软雅黑" w:cs="微软雅黑"/>
          <w:szCs w:val="21"/>
          <w:lang w:eastAsia="zh-Hans"/>
        </w:rPr>
        <w:t>HRBP</w:t>
      </w:r>
      <w:r>
        <w:rPr>
          <w:rFonts w:hint="eastAsia" w:ascii="微软雅黑" w:hAnsi="微软雅黑" w:eastAsia="微软雅黑" w:cs="微软雅黑"/>
          <w:szCs w:val="21"/>
        </w:rPr>
        <w:t>主管、</w:t>
      </w:r>
      <w:r>
        <w:rPr>
          <w:rFonts w:hint="eastAsia" w:ascii="微软雅黑" w:hAnsi="微软雅黑" w:eastAsia="微软雅黑" w:cs="微软雅黑"/>
          <w:szCs w:val="21"/>
          <w:lang w:eastAsia="zh-Hans"/>
        </w:rPr>
        <w:t>HRBP</w:t>
      </w:r>
      <w:r>
        <w:rPr>
          <w:rFonts w:hint="eastAsia" w:ascii="微软雅黑" w:hAnsi="微软雅黑" w:eastAsia="微软雅黑" w:cs="微软雅黑"/>
          <w:szCs w:val="21"/>
        </w:rPr>
        <w:t>经理</w:t>
      </w:r>
      <w:r>
        <w:rPr>
          <w:rFonts w:hint="eastAsia" w:ascii="微软雅黑" w:hAnsi="微软雅黑" w:eastAsia="微软雅黑" w:cs="微软雅黑"/>
          <w:szCs w:val="21"/>
          <w:lang w:eastAsia="zh-Hans"/>
        </w:rPr>
        <w:t>等</w:t>
      </w:r>
      <w:r>
        <w:rPr>
          <w:rFonts w:hint="eastAsia" w:ascii="微软雅黑" w:hAnsi="微软雅黑" w:eastAsia="微软雅黑" w:cs="微软雅黑"/>
          <w:szCs w:val="21"/>
        </w:rPr>
        <w:t>）</w:t>
      </w:r>
    </w:p>
    <w:p>
      <w:pPr>
        <w:widowControl/>
        <w:shd w:val="clear" w:color="auto" w:fill="FFFFFF"/>
        <w:spacing w:line="300" w:lineRule="exact"/>
        <w:jc w:val="left"/>
        <w:rPr>
          <w:rFonts w:ascii="微软雅黑" w:hAnsi="微软雅黑" w:eastAsia="微软雅黑" w:cs="微软雅黑"/>
          <w:b/>
          <w:bCs/>
          <w:szCs w:val="21"/>
        </w:rPr>
      </w:pPr>
      <w:r>
        <w:rPr>
          <w:rFonts w:hint="eastAsia" w:ascii="微软雅黑" w:hAnsi="微软雅黑" w:eastAsia="微软雅黑" w:cs="微软雅黑"/>
          <w:b/>
          <w:bCs/>
          <w:szCs w:val="21"/>
        </w:rPr>
        <w:t>授课方式：</w:t>
      </w:r>
      <w:r>
        <w:rPr>
          <w:rFonts w:hint="eastAsia" w:ascii="微软雅黑" w:hAnsi="微软雅黑" w:eastAsia="微软雅黑" w:cs="微软雅黑"/>
          <w:szCs w:val="21"/>
        </w:rPr>
        <w:t>干货，没有废话；科学，逻辑清晰；实战，学之能用；投入，案例精彩</w:t>
      </w:r>
      <w:r>
        <w:rPr>
          <w:rFonts w:ascii="微软雅黑" w:hAnsi="微软雅黑" w:eastAsia="微软雅黑" w:cs="微软雅黑"/>
          <w:szCs w:val="21"/>
        </w:rPr>
        <w:t>。</w:t>
      </w:r>
      <w:r>
        <w:rPr>
          <w:rFonts w:hint="eastAsia" w:ascii="微软雅黑" w:hAnsi="微软雅黑" w:eastAsia="微软雅黑" w:cs="微软雅黑"/>
          <w:szCs w:val="21"/>
          <w:lang w:eastAsia="zh-Hans"/>
        </w:rPr>
        <w:t>授课形式包括</w:t>
      </w:r>
      <w:r>
        <w:rPr>
          <w:rFonts w:ascii="微软雅黑" w:hAnsi="微软雅黑" w:eastAsia="微软雅黑" w:cs="微软雅黑"/>
          <w:szCs w:val="21"/>
          <w:lang w:eastAsia="zh-Hans"/>
        </w:rPr>
        <w:t>：</w:t>
      </w:r>
      <w:r>
        <w:rPr>
          <w:rFonts w:hint="eastAsia" w:ascii="微软雅黑" w:hAnsi="微软雅黑" w:eastAsia="微软雅黑" w:cs="微软雅黑"/>
          <w:color w:val="333333"/>
          <w:szCs w:val="21"/>
          <w:shd w:val="clear" w:color="auto" w:fill="FFFFFF"/>
        </w:rPr>
        <w:t>讲授+案例、情景演练+角色扮演</w:t>
      </w:r>
    </w:p>
    <w:p>
      <w:pPr>
        <w:spacing w:before="156" w:beforeLines="50" w:line="300" w:lineRule="exact"/>
        <w:rPr>
          <w:rFonts w:ascii="微软雅黑" w:hAnsi="微软雅黑" w:eastAsia="微软雅黑" w:cs="微软雅黑"/>
          <w:b/>
          <w:bCs/>
          <w:szCs w:val="21"/>
          <w:lang w:eastAsia="zh-Hans"/>
        </w:rPr>
      </w:pPr>
      <w:r>
        <w:rPr>
          <w:rFonts w:hint="eastAsia" w:ascii="微软雅黑" w:hAnsi="微软雅黑" w:eastAsia="微软雅黑" w:cs="微软雅黑"/>
          <w:b/>
          <w:bCs/>
          <w:szCs w:val="21"/>
          <w:lang w:eastAsia="zh-Hans"/>
        </w:rPr>
        <w:t>课程收益</w:t>
      </w:r>
      <w:r>
        <w:rPr>
          <w:rFonts w:ascii="微软雅黑" w:hAnsi="微软雅黑" w:eastAsia="微软雅黑" w:cs="微软雅黑"/>
          <w:b/>
          <w:bCs/>
          <w:szCs w:val="21"/>
          <w:lang w:eastAsia="zh-Hans"/>
        </w:rPr>
        <w:t>：</w:t>
      </w:r>
    </w:p>
    <w:p>
      <w:pPr>
        <w:widowControl/>
        <w:snapToGrid w:val="0"/>
        <w:spacing w:line="300" w:lineRule="exact"/>
        <w:jc w:val="left"/>
        <w:rPr>
          <w:rFonts w:ascii="微软雅黑" w:hAnsi="微软雅黑" w:eastAsia="微软雅黑" w:cs="微软雅黑"/>
          <w:bCs/>
          <w:szCs w:val="21"/>
          <w:lang w:eastAsia="zh-Hans"/>
        </w:rPr>
      </w:pPr>
      <w:r>
        <w:rPr>
          <w:rFonts w:hint="eastAsia" w:ascii="微软雅黑" w:hAnsi="微软雅黑" w:eastAsia="微软雅黑" w:cs="微软雅黑"/>
          <w:bCs/>
          <w:szCs w:val="21"/>
          <w:lang w:eastAsia="zh-Hans"/>
        </w:rPr>
        <w:t>本课程以彼得</w:t>
      </w:r>
      <w:r>
        <w:rPr>
          <w:rFonts w:ascii="微软雅黑" w:hAnsi="微软雅黑" w:eastAsia="微软雅黑" w:cs="微软雅黑"/>
          <w:bCs/>
          <w:szCs w:val="21"/>
          <w:lang w:eastAsia="zh-Hans"/>
        </w:rPr>
        <w:t>·</w:t>
      </w:r>
      <w:r>
        <w:rPr>
          <w:rFonts w:hint="eastAsia" w:ascii="微软雅黑" w:hAnsi="微软雅黑" w:eastAsia="微软雅黑" w:cs="微软雅黑"/>
          <w:bCs/>
          <w:szCs w:val="21"/>
          <w:lang w:eastAsia="zh-Hans"/>
        </w:rPr>
        <w:t>德鲁克管理思想为理论基础</w:t>
      </w:r>
      <w:r>
        <w:rPr>
          <w:rFonts w:ascii="微软雅黑" w:hAnsi="微软雅黑" w:eastAsia="微软雅黑" w:cs="微软雅黑"/>
          <w:bCs/>
          <w:szCs w:val="21"/>
          <w:lang w:eastAsia="zh-Hans"/>
        </w:rPr>
        <w:t>，</w:t>
      </w:r>
      <w:r>
        <w:rPr>
          <w:rFonts w:hint="eastAsia" w:ascii="微软雅黑" w:hAnsi="微软雅黑" w:eastAsia="微软雅黑" w:cs="微软雅黑"/>
          <w:bCs/>
          <w:szCs w:val="21"/>
          <w:lang w:eastAsia="zh-Hans"/>
        </w:rPr>
        <w:t>从人性的洞悉剖析员工</w:t>
      </w:r>
      <w:r>
        <w:rPr>
          <w:rFonts w:ascii="微软雅黑" w:hAnsi="微软雅黑" w:eastAsia="微软雅黑" w:cs="微软雅黑"/>
          <w:bCs/>
          <w:szCs w:val="21"/>
          <w:lang w:eastAsia="zh-Hans"/>
        </w:rPr>
        <w:t>、</w:t>
      </w:r>
      <w:r>
        <w:rPr>
          <w:rFonts w:hint="eastAsia" w:ascii="微软雅黑" w:hAnsi="微软雅黑" w:eastAsia="微软雅黑" w:cs="微软雅黑"/>
          <w:bCs/>
          <w:szCs w:val="21"/>
          <w:lang w:eastAsia="zh-Hans"/>
        </w:rPr>
        <w:t>管理者的心理变化</w:t>
      </w:r>
      <w:r>
        <w:rPr>
          <w:rFonts w:ascii="微软雅黑" w:hAnsi="微软雅黑" w:eastAsia="微软雅黑" w:cs="微软雅黑"/>
          <w:bCs/>
          <w:szCs w:val="21"/>
          <w:lang w:eastAsia="zh-Hans"/>
        </w:rPr>
        <w:t>。</w:t>
      </w:r>
      <w:r>
        <w:rPr>
          <w:rFonts w:hint="eastAsia" w:ascii="微软雅黑" w:hAnsi="微软雅黑" w:eastAsia="微软雅黑" w:cs="微软雅黑"/>
          <w:bCs/>
          <w:szCs w:val="21"/>
          <w:lang w:eastAsia="zh-Hans"/>
        </w:rPr>
        <w:t>课程的逻辑从：为什么、是什么、做什么三个方面，循序渐进地剖析为了配合企业战加略及业务达成，人力资源如何转型为BP，BP的价值是什么，如何实现BP的价值。包括正确认知HRBP的产生的必然性、从反向思维业务眼中的HRBP的价值如何体现？如何从战略和业务需求出发，切实贴近业务，促成成果的达成，真实成为与业务并肩作战的好战友好军师！</w:t>
      </w:r>
    </w:p>
    <w:p>
      <w:pPr>
        <w:widowControl/>
        <w:snapToGrid w:val="0"/>
        <w:spacing w:line="300" w:lineRule="exact"/>
        <w:jc w:val="left"/>
        <w:rPr>
          <w:rFonts w:ascii="微软雅黑" w:hAnsi="微软雅黑" w:eastAsia="微软雅黑" w:cs="微软雅黑"/>
          <w:bCs/>
          <w:szCs w:val="21"/>
          <w:lang w:eastAsia="zh-Hans"/>
        </w:rPr>
      </w:pPr>
      <w:r>
        <w:rPr>
          <w:rFonts w:hint="eastAsia" w:ascii="微软雅黑" w:hAnsi="微软雅黑" w:eastAsia="微软雅黑" w:cs="微软雅黑"/>
          <w:bCs/>
          <w:szCs w:val="21"/>
          <w:lang w:eastAsia="zh-Hans"/>
        </w:rPr>
        <w:t>（1）掌握HRBP胜任五大门槛、三支柱模式。</w:t>
      </w:r>
    </w:p>
    <w:p>
      <w:pPr>
        <w:widowControl/>
        <w:snapToGrid w:val="0"/>
        <w:spacing w:line="300" w:lineRule="exact"/>
        <w:jc w:val="left"/>
        <w:rPr>
          <w:rFonts w:ascii="微软雅黑" w:hAnsi="微软雅黑" w:eastAsia="微软雅黑" w:cs="微软雅黑"/>
          <w:bCs/>
          <w:szCs w:val="21"/>
          <w:lang w:eastAsia="zh-Hans"/>
        </w:rPr>
      </w:pPr>
      <w:r>
        <w:rPr>
          <w:rFonts w:hint="eastAsia" w:ascii="微软雅黑" w:hAnsi="微软雅黑" w:eastAsia="微软雅黑" w:cs="微软雅黑"/>
          <w:bCs/>
          <w:szCs w:val="21"/>
          <w:lang w:eastAsia="zh-Hans"/>
        </w:rPr>
        <w:t>（3）掌握HRBP的能力素质模型、GROW教练模型等实用工具。</w:t>
      </w:r>
    </w:p>
    <w:p>
      <w:pPr>
        <w:widowControl/>
        <w:snapToGrid w:val="0"/>
        <w:spacing w:line="300" w:lineRule="exact"/>
        <w:jc w:val="left"/>
        <w:rPr>
          <w:rFonts w:ascii="微软雅黑" w:hAnsi="微软雅黑" w:eastAsia="微软雅黑" w:cs="微软雅黑"/>
          <w:bCs/>
          <w:szCs w:val="21"/>
          <w:lang w:eastAsia="zh-Hans"/>
        </w:rPr>
      </w:pPr>
      <w:r>
        <w:rPr>
          <w:rFonts w:hint="eastAsia" w:ascii="微软雅黑" w:hAnsi="微软雅黑" w:eastAsia="微软雅黑" w:cs="微软雅黑"/>
          <w:bCs/>
          <w:szCs w:val="21"/>
          <w:lang w:eastAsia="zh-Hans"/>
        </w:rPr>
        <w:t>（3）掌握HRBP获取业务信任并能够与业务并肩作战赢得战果的“走心四法”。</w:t>
      </w:r>
    </w:p>
    <w:p>
      <w:pPr>
        <w:widowControl/>
        <w:snapToGrid w:val="0"/>
        <w:spacing w:line="300" w:lineRule="exact"/>
        <w:jc w:val="left"/>
        <w:rPr>
          <w:rFonts w:ascii="微软雅黑" w:hAnsi="微软雅黑" w:eastAsia="微软雅黑" w:cs="微软雅黑"/>
          <w:bCs/>
          <w:szCs w:val="21"/>
          <w:lang w:eastAsia="zh-Hans"/>
        </w:rPr>
      </w:pPr>
    </w:p>
    <w:p>
      <w:pPr>
        <w:widowControl/>
        <w:snapToGrid w:val="0"/>
        <w:spacing w:line="300" w:lineRule="exact"/>
        <w:jc w:val="left"/>
        <w:rPr>
          <w:rFonts w:ascii="微软雅黑" w:hAnsi="微软雅黑" w:eastAsia="微软雅黑" w:cs="微软雅黑"/>
          <w:bCs/>
          <w:szCs w:val="21"/>
        </w:rPr>
      </w:pPr>
      <w:r>
        <w:rPr>
          <w:rFonts w:hint="eastAsia" w:ascii="微软雅黑" w:hAnsi="微软雅黑" w:eastAsia="微软雅黑" w:cs="微软雅黑"/>
          <w:b/>
          <w:bCs/>
          <w:szCs w:val="21"/>
          <w:lang w:eastAsia="zh-Hans"/>
        </w:rPr>
        <w:t>课程内容</w:t>
      </w:r>
    </w:p>
    <w:tbl>
      <w:tblPr>
        <w:tblStyle w:val="8"/>
        <w:tblpPr w:leftFromText="180" w:rightFromText="180" w:vertAnchor="text" w:horzAnchor="page" w:tblpX="802" w:tblpY="219"/>
        <w:tblW w:w="10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2633"/>
        <w:gridCol w:w="3248"/>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198" w:type="dxa"/>
            <w:shd w:val="clear" w:color="auto" w:fill="5C4D77"/>
            <w:vAlign w:val="center"/>
          </w:tcPr>
          <w:p>
            <w:pPr>
              <w:spacing w:line="280" w:lineRule="exact"/>
              <w:jc w:val="center"/>
              <w:rPr>
                <w:rFonts w:ascii="微软雅黑" w:hAnsi="微软雅黑" w:eastAsia="微软雅黑" w:cs="Arial"/>
                <w:b/>
                <w:bCs/>
                <w:color w:val="FFFFFF"/>
                <w:sz w:val="18"/>
                <w:szCs w:val="18"/>
              </w:rPr>
            </w:pPr>
            <w:r>
              <w:rPr>
                <w:rFonts w:hint="eastAsia" w:ascii="微软雅黑" w:hAnsi="微软雅黑" w:eastAsia="微软雅黑" w:cs="Arial"/>
                <w:b/>
                <w:bCs/>
                <w:color w:val="FFFFFF"/>
                <w:sz w:val="18"/>
                <w:szCs w:val="18"/>
              </w:rPr>
              <w:t>单元</w:t>
            </w:r>
          </w:p>
        </w:tc>
        <w:tc>
          <w:tcPr>
            <w:tcW w:w="2633" w:type="dxa"/>
            <w:shd w:val="clear" w:color="auto" w:fill="5C4D77"/>
            <w:vAlign w:val="center"/>
          </w:tcPr>
          <w:p>
            <w:pPr>
              <w:spacing w:line="280" w:lineRule="exact"/>
              <w:ind w:left="1"/>
              <w:jc w:val="center"/>
              <w:rPr>
                <w:rFonts w:ascii="微软雅黑" w:hAnsi="微软雅黑" w:eastAsia="微软雅黑" w:cs="Arial"/>
                <w:b/>
                <w:bCs/>
                <w:color w:val="FFFFFF"/>
                <w:sz w:val="18"/>
                <w:szCs w:val="18"/>
              </w:rPr>
            </w:pPr>
            <w:r>
              <w:rPr>
                <w:rFonts w:hint="eastAsia" w:ascii="微软雅黑" w:hAnsi="微软雅黑" w:eastAsia="微软雅黑" w:cs="Arial"/>
                <w:b/>
                <w:bCs/>
                <w:color w:val="FFFFFF"/>
                <w:sz w:val="18"/>
                <w:szCs w:val="18"/>
              </w:rPr>
              <w:t>重点内容</w:t>
            </w:r>
          </w:p>
        </w:tc>
        <w:tc>
          <w:tcPr>
            <w:tcW w:w="3248" w:type="dxa"/>
            <w:shd w:val="clear" w:color="auto" w:fill="5C4D77"/>
            <w:vAlign w:val="center"/>
          </w:tcPr>
          <w:p>
            <w:pPr>
              <w:spacing w:line="280" w:lineRule="exact"/>
              <w:ind w:left="482" w:hanging="483" w:hangingChars="268"/>
              <w:jc w:val="center"/>
              <w:rPr>
                <w:rFonts w:ascii="微软雅黑" w:hAnsi="微软雅黑" w:eastAsia="微软雅黑" w:cs="Arial"/>
                <w:b/>
                <w:bCs/>
                <w:color w:val="FFFFFF"/>
                <w:sz w:val="18"/>
                <w:szCs w:val="18"/>
              </w:rPr>
            </w:pPr>
            <w:r>
              <w:rPr>
                <w:rFonts w:hint="eastAsia" w:ascii="微软雅黑" w:hAnsi="微软雅黑" w:eastAsia="微软雅黑" w:cs="Arial"/>
                <w:b/>
                <w:bCs/>
                <w:color w:val="FFFFFF"/>
                <w:sz w:val="18"/>
                <w:szCs w:val="18"/>
              </w:rPr>
              <w:t>达成的目标</w:t>
            </w:r>
          </w:p>
        </w:tc>
        <w:tc>
          <w:tcPr>
            <w:tcW w:w="3570" w:type="dxa"/>
            <w:shd w:val="clear" w:color="auto" w:fill="5C4D77"/>
            <w:vAlign w:val="center"/>
          </w:tcPr>
          <w:p>
            <w:pPr>
              <w:spacing w:line="280" w:lineRule="exact"/>
              <w:ind w:left="1"/>
              <w:jc w:val="center"/>
              <w:rPr>
                <w:rFonts w:ascii="微软雅黑" w:hAnsi="微软雅黑" w:eastAsia="微软雅黑" w:cs="Arial"/>
                <w:b/>
                <w:bCs/>
                <w:color w:val="FFFFFF"/>
                <w:sz w:val="18"/>
                <w:szCs w:val="18"/>
              </w:rPr>
            </w:pPr>
            <w:r>
              <w:rPr>
                <w:rFonts w:hint="eastAsia" w:ascii="微软雅黑" w:hAnsi="微软雅黑" w:eastAsia="微软雅黑" w:cs="Arial"/>
                <w:b/>
                <w:bCs/>
                <w:color w:val="FFFFFF"/>
                <w:sz w:val="18"/>
                <w:szCs w:val="18"/>
              </w:rPr>
              <w:t>采用的方式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Align w:val="center"/>
          </w:tcPr>
          <w:p>
            <w:pPr>
              <w:spacing w:line="280" w:lineRule="exact"/>
              <w:ind w:firstLine="450" w:firstLineChars="250"/>
              <w:rPr>
                <w:rFonts w:ascii="微软雅黑" w:hAnsi="微软雅黑" w:eastAsia="微软雅黑" w:cs="Arial"/>
                <w:b/>
                <w:bCs/>
                <w:sz w:val="18"/>
                <w:szCs w:val="18"/>
              </w:rPr>
            </w:pPr>
            <w:r>
              <w:rPr>
                <w:rFonts w:hint="eastAsia" w:ascii="微软雅黑" w:hAnsi="微软雅黑" w:eastAsia="微软雅黑" w:cs="Arial"/>
                <w:b/>
                <w:bCs/>
                <w:sz w:val="18"/>
                <w:szCs w:val="18"/>
              </w:rPr>
              <w:t>开篇</w:t>
            </w:r>
          </w:p>
          <w:p>
            <w:pPr>
              <w:spacing w:line="280" w:lineRule="exact"/>
              <w:jc w:val="center"/>
              <w:rPr>
                <w:rFonts w:ascii="微软雅黑" w:hAnsi="微软雅黑" w:eastAsia="微软雅黑" w:cs="Arial"/>
                <w:b/>
                <w:bCs/>
                <w:sz w:val="18"/>
                <w:szCs w:val="18"/>
              </w:rPr>
            </w:pPr>
            <w:r>
              <w:rPr>
                <w:rFonts w:hint="eastAsia" w:ascii="微软雅黑" w:hAnsi="微软雅黑" w:eastAsia="微软雅黑" w:cs="Arial"/>
                <w:b/>
                <w:bCs/>
                <w:sz w:val="18"/>
                <w:szCs w:val="18"/>
                <w:lang w:eastAsia="zh-Hans"/>
              </w:rPr>
              <w:t>开</w:t>
            </w:r>
            <w:r>
              <w:rPr>
                <w:rFonts w:hint="eastAsia" w:ascii="微软雅黑" w:hAnsi="微软雅黑" w:eastAsia="微软雅黑" w:cs="Arial"/>
                <w:b/>
                <w:bCs/>
                <w:sz w:val="18"/>
                <w:szCs w:val="18"/>
              </w:rPr>
              <w:t>认知</w:t>
            </w:r>
          </w:p>
          <w:p>
            <w:pPr>
              <w:spacing w:line="280" w:lineRule="exact"/>
              <w:rPr>
                <w:rFonts w:ascii="微软雅黑" w:hAnsi="微软雅黑" w:eastAsia="微软雅黑" w:cs="Arial"/>
                <w:b/>
                <w:bCs/>
                <w:sz w:val="18"/>
                <w:szCs w:val="18"/>
              </w:rPr>
            </w:pPr>
          </w:p>
        </w:tc>
        <w:tc>
          <w:tcPr>
            <w:tcW w:w="2633" w:type="dxa"/>
            <w:vAlign w:val="center"/>
          </w:tcPr>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三驾马车的功能分析</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HRBP和传统HR的区别</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HRBP的核心价值和平衡</w:t>
            </w:r>
          </w:p>
        </w:tc>
        <w:tc>
          <w:tcPr>
            <w:tcW w:w="3248" w:type="dxa"/>
            <w:vAlign w:val="center"/>
          </w:tcPr>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rPr>
              <w:t>正确理解</w:t>
            </w:r>
            <w:r>
              <w:rPr>
                <w:rFonts w:hint="eastAsia" w:ascii="微软雅黑" w:hAnsi="微软雅黑" w:eastAsia="微软雅黑" w:cs="Arial"/>
                <w:bCs/>
                <w:sz w:val="18"/>
                <w:szCs w:val="18"/>
                <w:lang w:eastAsia="zh-Hans"/>
              </w:rPr>
              <w:t>什么是HRBP</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将认知转化为行为</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如何运用杠杆思维做好HRBP</w:t>
            </w:r>
          </w:p>
        </w:tc>
        <w:tc>
          <w:tcPr>
            <w:tcW w:w="3570" w:type="dxa"/>
            <w:vAlign w:val="center"/>
          </w:tcPr>
          <w:p>
            <w:pPr>
              <w:spacing w:line="280" w:lineRule="exact"/>
              <w:jc w:val="left"/>
              <w:rPr>
                <w:rFonts w:ascii="微软雅黑" w:hAnsi="微软雅黑" w:eastAsia="微软雅黑" w:cs="Arial"/>
                <w:bCs/>
                <w:sz w:val="18"/>
                <w:szCs w:val="18"/>
              </w:rPr>
            </w:pP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故事</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修行者的心无旁骛</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rPr>
              <w:t>案例：哪些因素影响HRBP绩效？</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小组研讨</w:t>
            </w:r>
            <w:r>
              <w:rPr>
                <w:rFonts w:ascii="微软雅黑" w:hAnsi="微软雅黑" w:eastAsia="微软雅黑" w:cs="Arial"/>
                <w:bCs/>
                <w:sz w:val="18"/>
                <w:szCs w:val="18"/>
                <w:lang w:eastAsia="zh-Hans"/>
              </w:rPr>
              <w:t>：HRBP</w:t>
            </w:r>
            <w:r>
              <w:rPr>
                <w:rFonts w:hint="eastAsia" w:ascii="微软雅黑" w:hAnsi="微软雅黑" w:eastAsia="微软雅黑" w:cs="Arial"/>
                <w:bCs/>
                <w:sz w:val="18"/>
                <w:szCs w:val="18"/>
                <w:lang w:eastAsia="zh-Hans"/>
              </w:rPr>
              <w:t>和传统</w:t>
            </w:r>
            <w:r>
              <w:rPr>
                <w:rFonts w:ascii="微软雅黑" w:hAnsi="微软雅黑" w:eastAsia="微软雅黑" w:cs="Arial"/>
                <w:bCs/>
                <w:sz w:val="18"/>
                <w:szCs w:val="18"/>
                <w:lang w:eastAsia="zh-Hans"/>
              </w:rPr>
              <w:t>HR</w:t>
            </w:r>
            <w:r>
              <w:rPr>
                <w:rFonts w:hint="eastAsia" w:ascii="微软雅黑" w:hAnsi="微软雅黑" w:eastAsia="微软雅黑" w:cs="Arial"/>
                <w:bCs/>
                <w:sz w:val="18"/>
                <w:szCs w:val="18"/>
                <w:lang w:eastAsia="zh-Hans"/>
              </w:rPr>
              <w:t>的区别</w:t>
            </w:r>
            <w:r>
              <w:rPr>
                <w:rFonts w:ascii="微软雅黑" w:hAnsi="微软雅黑" w:eastAsia="微软雅黑" w:cs="Arial"/>
                <w:bCs/>
                <w:sz w:val="18"/>
                <w:szCs w:val="18"/>
                <w:lang w:eastAsia="zh-Hans"/>
              </w:rPr>
              <w:t>。</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ascii="微软雅黑" w:hAnsi="微软雅黑" w:eastAsia="微软雅黑" w:cs="Arial"/>
                <w:bCs/>
                <w:sz w:val="18"/>
                <w:szCs w:val="18"/>
                <w:lang w:eastAsia="zh-Hans"/>
              </w:rPr>
              <w:t>CC</w:t>
            </w:r>
            <w:r>
              <w:rPr>
                <w:rFonts w:hint="eastAsia" w:ascii="微软雅黑" w:hAnsi="微软雅黑" w:eastAsia="微软雅黑" w:cs="Arial"/>
                <w:bCs/>
                <w:sz w:val="18"/>
                <w:szCs w:val="18"/>
                <w:lang w:eastAsia="zh-Hans"/>
              </w:rPr>
              <w:t>事业部从北京搬家至上海的项目统筹安排</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HRBP的素质模型绘制</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研讨</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业务经理的弱项</w:t>
            </w:r>
            <w:r>
              <w:rPr>
                <w:rFonts w:ascii="微软雅黑" w:hAnsi="微软雅黑" w:eastAsia="微软雅黑" w:cs="Arial"/>
                <w:bCs/>
                <w:sz w:val="18"/>
                <w:szCs w:val="18"/>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649" w:type="dxa"/>
            <w:gridSpan w:val="4"/>
            <w:vAlign w:val="center"/>
          </w:tcPr>
          <w:p>
            <w:pPr>
              <w:spacing w:line="280" w:lineRule="exact"/>
              <w:jc w:val="center"/>
              <w:rPr>
                <w:rFonts w:ascii="微软雅黑" w:hAnsi="微软雅黑" w:eastAsia="微软雅黑" w:cs="Arial"/>
                <w:bCs/>
                <w:sz w:val="18"/>
                <w:szCs w:val="18"/>
                <w:lang w:eastAsia="zh-Hans"/>
              </w:rPr>
            </w:pPr>
            <w:r>
              <w:rPr>
                <w:rFonts w:hint="eastAsia" w:ascii="微软雅黑" w:hAnsi="微软雅黑" w:eastAsia="微软雅黑" w:cs="Arial"/>
                <w:b/>
                <w:sz w:val="28"/>
                <w:szCs w:val="28"/>
                <w:lang w:eastAsia="zh-Hans"/>
              </w:rPr>
              <w:t>HRBP胜任走心“四法”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Align w:val="center"/>
          </w:tcPr>
          <w:p>
            <w:pPr>
              <w:spacing w:line="280" w:lineRule="exact"/>
              <w:jc w:val="center"/>
              <w:rPr>
                <w:rFonts w:ascii="微软雅黑" w:hAnsi="微软雅黑" w:eastAsia="微软雅黑" w:cs="Arial"/>
                <w:b/>
                <w:bCs/>
                <w:sz w:val="18"/>
                <w:szCs w:val="18"/>
              </w:rPr>
            </w:pPr>
            <w:r>
              <w:rPr>
                <w:rFonts w:hint="eastAsia" w:ascii="微软雅黑" w:hAnsi="微软雅黑" w:eastAsia="微软雅黑" w:cs="Arial"/>
                <w:b/>
                <w:bCs/>
                <w:sz w:val="18"/>
                <w:szCs w:val="18"/>
              </w:rPr>
              <w:t>单元一</w:t>
            </w:r>
          </w:p>
          <w:p>
            <w:pPr>
              <w:spacing w:line="280" w:lineRule="exact"/>
              <w:jc w:val="center"/>
              <w:rPr>
                <w:rFonts w:ascii="微软雅黑" w:hAnsi="微软雅黑" w:eastAsia="微软雅黑" w:cs="Arial"/>
                <w:b/>
                <w:bCs/>
                <w:sz w:val="18"/>
                <w:szCs w:val="18"/>
                <w:lang w:eastAsia="zh-Hans"/>
              </w:rPr>
            </w:pPr>
            <w:r>
              <w:rPr>
                <w:rFonts w:hint="eastAsia" w:ascii="微软雅黑" w:hAnsi="微软雅黑" w:eastAsia="微软雅黑" w:cs="Arial"/>
                <w:b/>
                <w:bCs/>
                <w:sz w:val="18"/>
                <w:szCs w:val="18"/>
                <w:lang w:eastAsia="zh-Hans"/>
              </w:rPr>
              <w:t>懂人性</w:t>
            </w:r>
          </w:p>
        </w:tc>
        <w:tc>
          <w:tcPr>
            <w:tcW w:w="2633" w:type="dxa"/>
            <w:vAlign w:val="center"/>
          </w:tcPr>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彼得德鲁克管理</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人性</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非物质激励的</w:t>
            </w:r>
            <w:r>
              <w:rPr>
                <w:rFonts w:ascii="微软雅黑" w:hAnsi="微软雅黑" w:eastAsia="微软雅黑" w:cs="Arial"/>
                <w:bCs/>
                <w:sz w:val="18"/>
                <w:szCs w:val="18"/>
                <w:lang w:eastAsia="zh-Hans"/>
              </w:rPr>
              <w:t>21</w:t>
            </w:r>
            <w:r>
              <w:rPr>
                <w:rFonts w:hint="eastAsia" w:ascii="微软雅黑" w:hAnsi="微软雅黑" w:eastAsia="微软雅黑" w:cs="Arial"/>
                <w:bCs/>
                <w:sz w:val="18"/>
                <w:szCs w:val="18"/>
                <w:lang w:eastAsia="zh-Hans"/>
              </w:rPr>
              <w:t>种武器</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人才识别二维度</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员工能力和意愿规律</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员工为什么会离职</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激劢与刺激的区别</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有形与无形激励</w:t>
            </w:r>
          </w:p>
        </w:tc>
        <w:tc>
          <w:tcPr>
            <w:tcW w:w="3248" w:type="dxa"/>
            <w:vAlign w:val="center"/>
          </w:tcPr>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rPr>
              <w:t>理解</w:t>
            </w:r>
            <w:r>
              <w:rPr>
                <w:rFonts w:hint="eastAsia" w:ascii="微软雅黑" w:hAnsi="微软雅黑" w:eastAsia="微软雅黑" w:cs="Arial"/>
                <w:bCs/>
                <w:sz w:val="18"/>
                <w:szCs w:val="18"/>
                <w:lang w:eastAsia="zh-Hans"/>
              </w:rPr>
              <w:t>人才的定义</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掌握不同情境下管理者的用人策略</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掌握新新人类的思维方式</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HRBP要理解管理者的激励倾向性</w:t>
            </w:r>
          </w:p>
        </w:tc>
        <w:tc>
          <w:tcPr>
            <w:tcW w:w="3570" w:type="dxa"/>
            <w:vAlign w:val="center"/>
          </w:tcPr>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案例</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员工为什么离开组织</w:t>
            </w:r>
            <w:r>
              <w:rPr>
                <w:rFonts w:ascii="微软雅黑" w:hAnsi="微软雅黑" w:eastAsia="微软雅黑" w:cs="Arial"/>
                <w:bCs/>
                <w:sz w:val="18"/>
                <w:szCs w:val="18"/>
                <w:lang w:eastAsia="zh-Hans"/>
              </w:rPr>
              <w:t>？</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案例</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新员工</w:t>
            </w:r>
            <w:r>
              <w:rPr>
                <w:rFonts w:ascii="微软雅黑" w:hAnsi="微软雅黑" w:eastAsia="微软雅黑" w:cs="Arial"/>
                <w:bCs/>
                <w:sz w:val="18"/>
                <w:szCs w:val="18"/>
                <w:lang w:eastAsia="zh-Hans"/>
              </w:rPr>
              <w:t>180</w:t>
            </w:r>
            <w:r>
              <w:rPr>
                <w:rFonts w:hint="eastAsia" w:ascii="微软雅黑" w:hAnsi="微软雅黑" w:eastAsia="微软雅黑" w:cs="Arial"/>
                <w:bCs/>
                <w:sz w:val="18"/>
                <w:szCs w:val="18"/>
                <w:lang w:eastAsia="zh-Hans"/>
              </w:rPr>
              <w:t>天保留计划</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输出</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人性的本质与HRBP</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练习</w:t>
            </w:r>
            <w:r>
              <w:rPr>
                <w:rFonts w:ascii="微软雅黑" w:hAnsi="微软雅黑" w:eastAsia="微软雅黑" w:cs="Arial"/>
                <w:bCs/>
                <w:sz w:val="18"/>
                <w:szCs w:val="18"/>
                <w:lang w:eastAsia="zh-Hans"/>
              </w:rPr>
              <w:t>：95</w:t>
            </w:r>
            <w:r>
              <w:rPr>
                <w:rFonts w:hint="eastAsia" w:ascii="微软雅黑" w:hAnsi="微软雅黑" w:eastAsia="微软雅黑" w:cs="Arial"/>
                <w:bCs/>
                <w:sz w:val="18"/>
                <w:szCs w:val="18"/>
                <w:lang w:eastAsia="zh-Hans"/>
              </w:rPr>
              <w:t>后常见思维</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故事</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行善者与蝎子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1198" w:type="dxa"/>
            <w:vAlign w:val="center"/>
          </w:tcPr>
          <w:p>
            <w:pPr>
              <w:spacing w:line="280" w:lineRule="exact"/>
              <w:jc w:val="center"/>
              <w:rPr>
                <w:rFonts w:ascii="微软雅黑" w:hAnsi="微软雅黑" w:eastAsia="微软雅黑" w:cs="Arial"/>
                <w:b/>
                <w:bCs/>
                <w:sz w:val="18"/>
                <w:szCs w:val="18"/>
              </w:rPr>
            </w:pPr>
            <w:r>
              <w:rPr>
                <w:rFonts w:hint="eastAsia" w:ascii="微软雅黑" w:hAnsi="微软雅黑" w:eastAsia="微软雅黑" w:cs="Arial"/>
                <w:b/>
                <w:bCs/>
                <w:sz w:val="18"/>
                <w:szCs w:val="18"/>
              </w:rPr>
              <w:t>单元二</w:t>
            </w:r>
          </w:p>
          <w:p>
            <w:pPr>
              <w:spacing w:line="280" w:lineRule="exact"/>
              <w:ind w:firstLine="270" w:firstLineChars="150"/>
              <w:jc w:val="center"/>
              <w:rPr>
                <w:rFonts w:ascii="微软雅黑" w:hAnsi="微软雅黑" w:eastAsia="微软雅黑" w:cs="Arial"/>
                <w:b/>
                <w:bCs/>
                <w:sz w:val="18"/>
                <w:szCs w:val="18"/>
                <w:lang w:eastAsia="zh-Hans"/>
              </w:rPr>
            </w:pPr>
            <w:r>
              <w:rPr>
                <w:rFonts w:hint="eastAsia" w:ascii="微软雅黑" w:hAnsi="微软雅黑" w:eastAsia="微软雅黑" w:cs="Arial"/>
                <w:b/>
                <w:bCs/>
                <w:sz w:val="18"/>
                <w:szCs w:val="18"/>
                <w:lang w:eastAsia="zh-Hans"/>
              </w:rPr>
              <w:t>驱业务</w:t>
            </w:r>
          </w:p>
        </w:tc>
        <w:tc>
          <w:tcPr>
            <w:tcW w:w="2633" w:type="dxa"/>
            <w:vAlign w:val="center"/>
          </w:tcPr>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战略解码金字塔</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平衡计分卡的策略分解</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走近</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理解</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深入</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趋动</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新任管理者失败四大问题</w:t>
            </w:r>
          </w:p>
        </w:tc>
        <w:tc>
          <w:tcPr>
            <w:tcW w:w="3248" w:type="dxa"/>
            <w:vAlign w:val="center"/>
          </w:tcPr>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理解从战略到个人关系</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掌握平衡计分卡的逻辑</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HRBP与管理者的桥梁作用</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新晋管理者和HRBP的关系</w:t>
            </w:r>
          </w:p>
        </w:tc>
        <w:tc>
          <w:tcPr>
            <w:tcW w:w="3570" w:type="dxa"/>
            <w:vAlign w:val="center"/>
          </w:tcPr>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研讨</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新任管理者的黄金</w:t>
            </w:r>
            <w:r>
              <w:rPr>
                <w:rFonts w:ascii="微软雅黑" w:hAnsi="微软雅黑" w:eastAsia="微软雅黑" w:cs="Arial"/>
                <w:bCs/>
                <w:sz w:val="18"/>
                <w:szCs w:val="18"/>
                <w:lang w:eastAsia="zh-Hans"/>
              </w:rPr>
              <w:t>90</w:t>
            </w:r>
            <w:r>
              <w:rPr>
                <w:rFonts w:hint="eastAsia" w:ascii="微软雅黑" w:hAnsi="微软雅黑" w:eastAsia="微软雅黑" w:cs="Arial"/>
                <w:bCs/>
                <w:sz w:val="18"/>
                <w:szCs w:val="18"/>
                <w:lang w:eastAsia="zh-Hans"/>
              </w:rPr>
              <w:t>天</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研讨</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管理者新晋几种典型案例</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研讨</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西游记的用人策略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Align w:val="center"/>
          </w:tcPr>
          <w:p>
            <w:pPr>
              <w:spacing w:line="280" w:lineRule="exact"/>
              <w:jc w:val="center"/>
              <w:rPr>
                <w:rFonts w:ascii="微软雅黑" w:hAnsi="微软雅黑" w:eastAsia="微软雅黑" w:cs="Arial"/>
                <w:b/>
                <w:bCs/>
                <w:sz w:val="18"/>
                <w:szCs w:val="18"/>
              </w:rPr>
            </w:pPr>
            <w:r>
              <w:rPr>
                <w:rFonts w:hint="eastAsia" w:ascii="微软雅黑" w:hAnsi="微软雅黑" w:eastAsia="微软雅黑" w:cs="Arial"/>
                <w:b/>
                <w:bCs/>
                <w:sz w:val="18"/>
                <w:szCs w:val="18"/>
              </w:rPr>
              <w:t>单元</w:t>
            </w:r>
            <w:r>
              <w:rPr>
                <w:rFonts w:hint="eastAsia" w:ascii="微软雅黑" w:hAnsi="微软雅黑" w:eastAsia="微软雅黑" w:cs="Arial"/>
                <w:b/>
                <w:bCs/>
                <w:sz w:val="18"/>
                <w:szCs w:val="18"/>
                <w:lang w:eastAsia="zh-Hans"/>
              </w:rPr>
              <w:t>三</w:t>
            </w:r>
          </w:p>
          <w:p>
            <w:pPr>
              <w:spacing w:line="280" w:lineRule="exact"/>
              <w:ind w:left="2"/>
              <w:jc w:val="center"/>
              <w:rPr>
                <w:rFonts w:ascii="微软雅黑" w:hAnsi="微软雅黑" w:eastAsia="微软雅黑" w:cs="Arial"/>
                <w:b/>
                <w:bCs/>
                <w:sz w:val="18"/>
                <w:szCs w:val="18"/>
                <w:lang w:eastAsia="zh-Hans"/>
              </w:rPr>
            </w:pPr>
            <w:r>
              <w:rPr>
                <w:rFonts w:hint="eastAsia" w:ascii="微软雅黑" w:hAnsi="微软雅黑" w:eastAsia="微软雅黑" w:cs="Arial"/>
                <w:b/>
                <w:bCs/>
                <w:sz w:val="18"/>
                <w:szCs w:val="18"/>
                <w:lang w:eastAsia="zh-Hans"/>
              </w:rPr>
              <w:t>促人才</w:t>
            </w:r>
          </w:p>
        </w:tc>
        <w:tc>
          <w:tcPr>
            <w:tcW w:w="2633" w:type="dxa"/>
            <w:vAlign w:val="center"/>
          </w:tcPr>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何为人才</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何为人岗匹配</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组织战略到员工提升计划六步骤</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HRBP对人才梯队的价值</w:t>
            </w:r>
          </w:p>
          <w:p>
            <w:pPr>
              <w:spacing w:line="280" w:lineRule="exact"/>
              <w:jc w:val="left"/>
              <w:rPr>
                <w:rFonts w:ascii="微软雅黑" w:hAnsi="微软雅黑" w:eastAsia="微软雅黑" w:cs="Arial"/>
                <w:bCs/>
                <w:sz w:val="18"/>
                <w:szCs w:val="18"/>
              </w:rPr>
            </w:pPr>
          </w:p>
        </w:tc>
        <w:tc>
          <w:tcPr>
            <w:tcW w:w="3248" w:type="dxa"/>
            <w:vAlign w:val="center"/>
          </w:tcPr>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rPr>
              <w:t>理解</w:t>
            </w:r>
            <w:r>
              <w:rPr>
                <w:rFonts w:hint="eastAsia" w:ascii="微软雅黑" w:hAnsi="微软雅黑" w:eastAsia="微软雅黑" w:cs="Arial"/>
                <w:bCs/>
                <w:sz w:val="18"/>
                <w:szCs w:val="18"/>
                <w:lang w:eastAsia="zh-Hans"/>
              </w:rPr>
              <w:t>人岗匹配的定义</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掌握人才九宫格</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人才的三纬度</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数量</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能力</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敬业</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掌握从组织到人才的系统工具方法</w:t>
            </w:r>
          </w:p>
        </w:tc>
        <w:tc>
          <w:tcPr>
            <w:tcW w:w="3570" w:type="dxa"/>
            <w:vAlign w:val="center"/>
          </w:tcPr>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研讨</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高层管理者的用人全局观</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练习</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如何从组织架构图识别人才九宫格和人员标签</w:t>
            </w:r>
          </w:p>
          <w:p>
            <w:pPr>
              <w:spacing w:line="280" w:lineRule="exact"/>
              <w:jc w:val="left"/>
              <w:rPr>
                <w:rFonts w:ascii="微软雅黑" w:hAnsi="微软雅黑" w:eastAsia="微软雅黑" w:cs="Arial"/>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1198" w:type="dxa"/>
            <w:vAlign w:val="center"/>
          </w:tcPr>
          <w:p>
            <w:pPr>
              <w:spacing w:line="280" w:lineRule="exact"/>
              <w:jc w:val="center"/>
              <w:rPr>
                <w:rFonts w:ascii="微软雅黑" w:hAnsi="微软雅黑" w:eastAsia="微软雅黑" w:cs="Arial"/>
                <w:b/>
                <w:bCs/>
                <w:sz w:val="18"/>
                <w:szCs w:val="18"/>
              </w:rPr>
            </w:pPr>
            <w:r>
              <w:rPr>
                <w:rFonts w:hint="eastAsia" w:ascii="微软雅黑" w:hAnsi="微软雅黑" w:eastAsia="微软雅黑" w:cs="Arial"/>
                <w:b/>
                <w:bCs/>
                <w:sz w:val="18"/>
                <w:szCs w:val="18"/>
              </w:rPr>
              <w:t>单元</w:t>
            </w:r>
            <w:r>
              <w:rPr>
                <w:rFonts w:hint="eastAsia" w:ascii="微软雅黑" w:hAnsi="微软雅黑" w:eastAsia="微软雅黑" w:cs="Arial"/>
                <w:b/>
                <w:bCs/>
                <w:sz w:val="18"/>
                <w:szCs w:val="18"/>
                <w:lang w:eastAsia="zh-Hans"/>
              </w:rPr>
              <w:t>四</w:t>
            </w:r>
          </w:p>
          <w:p>
            <w:pPr>
              <w:spacing w:line="280" w:lineRule="exact"/>
              <w:ind w:left="2"/>
              <w:jc w:val="center"/>
              <w:rPr>
                <w:rFonts w:ascii="微软雅黑" w:hAnsi="微软雅黑" w:eastAsia="微软雅黑" w:cs="Arial"/>
                <w:b/>
                <w:bCs/>
                <w:sz w:val="18"/>
                <w:szCs w:val="18"/>
                <w:lang w:eastAsia="zh-Hans"/>
              </w:rPr>
            </w:pPr>
            <w:r>
              <w:rPr>
                <w:rFonts w:hint="eastAsia" w:ascii="微软雅黑" w:hAnsi="微软雅黑" w:eastAsia="微软雅黑" w:cs="Arial"/>
                <w:b/>
                <w:bCs/>
                <w:sz w:val="18"/>
                <w:szCs w:val="18"/>
                <w:lang w:eastAsia="zh-Hans"/>
              </w:rPr>
              <w:t>做教练</w:t>
            </w:r>
          </w:p>
        </w:tc>
        <w:tc>
          <w:tcPr>
            <w:tcW w:w="2633" w:type="dxa"/>
            <w:vAlign w:val="center"/>
          </w:tcPr>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五维沟通法</w:t>
            </w:r>
          </w:p>
          <w:p>
            <w:pPr>
              <w:spacing w:line="280" w:lineRule="exact"/>
              <w:ind w:left="62"/>
              <w:jc w:val="left"/>
              <w:rPr>
                <w:rFonts w:ascii="微软雅黑" w:hAnsi="微软雅黑" w:eastAsia="微软雅黑" w:cs="Arial"/>
                <w:bCs/>
                <w:sz w:val="18"/>
                <w:szCs w:val="18"/>
              </w:rPr>
            </w:pP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从工作到生活</w:t>
            </w:r>
            <w:r>
              <w:rPr>
                <w:rFonts w:ascii="微软雅黑" w:hAnsi="微软雅黑" w:eastAsia="微软雅黑" w:cs="Arial"/>
                <w:bCs/>
                <w:sz w:val="18"/>
                <w:szCs w:val="18"/>
                <w:lang w:eastAsia="zh-Hans"/>
              </w:rPr>
              <w:t>）</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向上沟通的价值导向</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向下沟通的机会导向</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教练心智模式</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工具</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区分</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提问</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识别</w:t>
            </w:r>
          </w:p>
        </w:tc>
        <w:tc>
          <w:tcPr>
            <w:tcW w:w="3248" w:type="dxa"/>
            <w:vAlign w:val="center"/>
          </w:tcPr>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合情则听合利则从</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掌握有效指导的流程</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掌握教练式对话的流程</w:t>
            </w:r>
          </w:p>
        </w:tc>
        <w:tc>
          <w:tcPr>
            <w:tcW w:w="3570" w:type="dxa"/>
            <w:vAlign w:val="center"/>
          </w:tcPr>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演练</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二段请示工作的对话</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演练</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高质量且有亲和力的表扬</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故事</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月光下的短尾猴</w:t>
            </w:r>
          </w:p>
          <w:p>
            <w:pPr>
              <w:numPr>
                <w:ilvl w:val="0"/>
                <w:numId w:val="0"/>
              </w:numPr>
              <w:spacing w:line="280" w:lineRule="exact"/>
              <w:ind w:left="380" w:hanging="318"/>
              <w:jc w:val="left"/>
              <w:rPr>
                <w:rFonts w:ascii="微软雅黑" w:hAnsi="微软雅黑" w:eastAsia="微软雅黑" w:cs="Arial"/>
                <w:bCs/>
                <w:sz w:val="18"/>
                <w:szCs w:val="18"/>
              </w:rPr>
            </w:pPr>
            <w:r>
              <w:rPr>
                <w:rFonts w:hint="eastAsia" w:ascii="微软雅黑" w:hAnsi="微软雅黑" w:eastAsia="微软雅黑" w:cs="Arial"/>
                <w:bCs/>
                <w:sz w:val="18"/>
                <w:szCs w:val="18"/>
                <w:lang w:eastAsia="zh-Hans"/>
              </w:rPr>
              <w:t>演练</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HRBP引导式教练对话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198" w:type="dxa"/>
            <w:vAlign w:val="center"/>
          </w:tcPr>
          <w:p>
            <w:pPr>
              <w:spacing w:line="280" w:lineRule="exact"/>
              <w:ind w:left="62"/>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结束</w:t>
            </w:r>
          </w:p>
        </w:tc>
        <w:tc>
          <w:tcPr>
            <w:tcW w:w="2633" w:type="dxa"/>
            <w:vAlign w:val="center"/>
          </w:tcPr>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HRBP的信任公式</w:t>
            </w:r>
          </w:p>
        </w:tc>
        <w:tc>
          <w:tcPr>
            <w:tcW w:w="3248" w:type="dxa"/>
            <w:vAlign w:val="center"/>
          </w:tcPr>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掌握HRBP获得业务信任的心法</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输出</w:t>
            </w:r>
            <w:r>
              <w:rPr>
                <w:rFonts w:ascii="微软雅黑" w:hAnsi="微软雅黑" w:eastAsia="微软雅黑" w:cs="Arial"/>
                <w:bCs/>
                <w:sz w:val="18"/>
                <w:szCs w:val="18"/>
                <w:lang w:eastAsia="zh-Hans"/>
              </w:rPr>
              <w:t>：</w:t>
            </w:r>
            <w:r>
              <w:rPr>
                <w:rFonts w:hint="eastAsia" w:ascii="微软雅黑" w:hAnsi="微软雅黑" w:eastAsia="微软雅黑" w:cs="Arial"/>
                <w:bCs/>
                <w:sz w:val="18"/>
                <w:szCs w:val="18"/>
                <w:lang w:eastAsia="zh-Hans"/>
              </w:rPr>
              <w:t>行动计划</w:t>
            </w:r>
          </w:p>
        </w:tc>
        <w:tc>
          <w:tcPr>
            <w:tcW w:w="3570" w:type="dxa"/>
            <w:vAlign w:val="center"/>
          </w:tcPr>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课堂大作业</w:t>
            </w:r>
          </w:p>
          <w:p>
            <w:pPr>
              <w:numPr>
                <w:ilvl w:val="0"/>
                <w:numId w:val="0"/>
              </w:numPr>
              <w:spacing w:line="280" w:lineRule="exact"/>
              <w:ind w:left="380" w:hanging="318"/>
              <w:jc w:val="left"/>
              <w:rPr>
                <w:rFonts w:ascii="微软雅黑" w:hAnsi="微软雅黑" w:eastAsia="微软雅黑" w:cs="Arial"/>
                <w:bCs/>
                <w:sz w:val="18"/>
                <w:szCs w:val="18"/>
                <w:lang w:eastAsia="zh-Hans"/>
              </w:rPr>
            </w:pPr>
            <w:r>
              <w:rPr>
                <w:rFonts w:hint="eastAsia" w:ascii="微软雅黑" w:hAnsi="微软雅黑" w:eastAsia="微软雅黑" w:cs="Arial"/>
                <w:bCs/>
                <w:sz w:val="18"/>
                <w:szCs w:val="18"/>
                <w:lang w:eastAsia="zh-Hans"/>
              </w:rPr>
              <w:t>总结分享</w:t>
            </w:r>
          </w:p>
        </w:tc>
      </w:tr>
    </w:tbl>
    <w:p>
      <w:pPr>
        <w:widowControl/>
        <w:spacing w:line="280" w:lineRule="exact"/>
        <w:jc w:val="left"/>
        <w:rPr>
          <w:rFonts w:ascii="微软雅黑" w:hAnsi="微软雅黑" w:eastAsia="微软雅黑" w:cs="Times New Roman"/>
          <w:sz w:val="28"/>
          <w:szCs w:val="28"/>
        </w:rPr>
      </w:pPr>
    </w:p>
    <w:p>
      <w:pPr>
        <w:widowControl/>
        <w:spacing w:line="280" w:lineRule="exact"/>
        <w:jc w:val="left"/>
        <w:rPr>
          <w:rFonts w:ascii="微软雅黑" w:hAnsi="微软雅黑" w:eastAsia="微软雅黑" w:cs="Times New Roman"/>
          <w:sz w:val="28"/>
          <w:szCs w:val="28"/>
        </w:rPr>
      </w:pPr>
    </w:p>
    <w:p>
      <w:pPr>
        <w:widowControl/>
        <w:spacing w:line="280" w:lineRule="exact"/>
        <w:jc w:val="left"/>
        <w:rPr>
          <w:rFonts w:ascii="微软雅黑" w:hAnsi="微软雅黑" w:eastAsia="微软雅黑" w:cs="Times New Roman"/>
          <w:sz w:val="28"/>
          <w:szCs w:val="28"/>
        </w:rPr>
      </w:pPr>
    </w:p>
    <w:p>
      <w:pPr>
        <w:widowControl/>
        <w:spacing w:line="280" w:lineRule="exact"/>
        <w:jc w:val="left"/>
        <w:rPr>
          <w:rFonts w:ascii="微软雅黑" w:hAnsi="微软雅黑" w:eastAsia="微软雅黑" w:cs="Times New Roman"/>
          <w:b/>
          <w:bCs/>
          <w:sz w:val="28"/>
          <w:szCs w:val="28"/>
        </w:rPr>
      </w:pPr>
      <w:r>
        <w:rPr>
          <w:rFonts w:hint="eastAsia" w:ascii="微软雅黑" w:hAnsi="微软雅黑" w:eastAsia="微软雅黑" w:cs="Times New Roman"/>
          <w:b/>
          <w:bCs/>
          <w:sz w:val="28"/>
          <w:szCs w:val="28"/>
        </w:rPr>
        <w:t>讲师介绍</w:t>
      </w:r>
    </w:p>
    <w:p>
      <w:pPr>
        <w:spacing w:line="400" w:lineRule="exact"/>
        <w:rPr>
          <w:rFonts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李文莉</w:t>
      </w:r>
    </w:p>
    <w:p>
      <w:pPr>
        <w:spacing w:line="400" w:lineRule="exact"/>
        <w:ind w:firstLine="1051" w:firstLineChars="500"/>
        <w:rPr>
          <w:rFonts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 企业</w:t>
      </w:r>
      <w:r>
        <w:rPr>
          <w:rFonts w:hint="eastAsia" w:ascii="微软雅黑" w:hAnsi="微软雅黑" w:eastAsia="微软雅黑" w:cs="微软雅黑"/>
          <w:b/>
          <w:bCs/>
          <w:color w:val="262626" w:themeColor="text1" w:themeTint="D9"/>
          <w:szCs w:val="21"/>
          <w:lang w:eastAsia="zh-Hans"/>
          <w14:textFill>
            <w14:solidFill>
              <w14:schemeClr w14:val="tx1">
                <w14:lumMod w14:val="85000"/>
                <w14:lumOff w14:val="15000"/>
              </w14:schemeClr>
            </w14:solidFill>
          </w14:textFill>
        </w:rPr>
        <w:t>中高管人才培养</w:t>
      </w:r>
      <w:r>
        <w:rPr>
          <w:rFonts w:ascii="微软雅黑" w:hAnsi="微软雅黑" w:eastAsia="微软雅黑" w:cs="微软雅黑"/>
          <w:b/>
          <w:bCs/>
          <w:color w:val="262626" w:themeColor="text1" w:themeTint="D9"/>
          <w:szCs w:val="21"/>
          <w:lang w:eastAsia="zh-Hans"/>
          <w14:textFill>
            <w14:solidFill>
              <w14:schemeClr w14:val="tx1">
                <w14:lumMod w14:val="85000"/>
                <w14:lumOff w14:val="15000"/>
              </w14:schemeClr>
            </w14:solidFill>
          </w14:textFill>
        </w:rPr>
        <w:t>/</w:t>
      </w: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人力资源体系实战导师</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世界五百强百胜餐饮集团</w:t>
      </w:r>
      <w:r>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人力资源专家</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bookmarkStart w:id="0" w:name="_GoBack"/>
      <w:bookmarkEnd w:id="0"/>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卓越教育集团（03978.HK）事业部人力资源高级总监</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lang w:eastAsia="zh-Hans"/>
          <w14:textFill>
            <w14:solidFill>
              <w14:schemeClr w14:val="tx1">
                <w14:lumMod w14:val="85000"/>
                <w14:lumOff w14:val="15000"/>
              </w14:schemeClr>
            </w14:solidFill>
          </w14:textFill>
        </w:rPr>
        <w:t>中国北京</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彼得·德鲁克学院认证讲师</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NLP 教练技术认证导师</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人力资源管理师、心理咨询师</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组织能力的杨三角企业大学 Min MBA</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MBA 硕士、高校讲师</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中国结构思考力学院 认证讲师</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szCs w:val="21"/>
        </w:rPr>
        <w:t>中山大学、华南师范大学、湖南大学等知名大学 特聘讲师</w:t>
      </w:r>
    </w:p>
    <w:p>
      <w:pPr>
        <w:spacing w:line="400" w:lineRule="exact"/>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p>
    <w:p>
      <w:pPr>
        <w:spacing w:line="400" w:lineRule="exact"/>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【个人简介】</w:t>
      </w:r>
    </w:p>
    <w:p>
      <w:pPr>
        <w:spacing w:line="400" w:lineRule="exact"/>
        <w:ind w:firstLine="420" w:firstLineChars="20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李老师</w:t>
      </w:r>
      <w:r>
        <w:rPr>
          <w:rFonts w:hint="eastAsia" w:ascii="微软雅黑" w:hAnsi="微软雅黑" w:eastAsia="微软雅黑" w:cs="微软雅黑"/>
          <w:color w:val="262626" w:themeColor="text1" w:themeTint="D9"/>
          <w:szCs w:val="21"/>
          <w:lang w:eastAsia="zh-Hans"/>
          <w14:textFill>
            <w14:solidFill>
              <w14:schemeClr w14:val="tx1">
                <w14:lumMod w14:val="85000"/>
                <w14:lumOff w14:val="15000"/>
              </w14:schemeClr>
            </w14:solidFill>
          </w14:textFill>
        </w:rPr>
        <w:t>有</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超</w:t>
      </w:r>
      <w:r>
        <w:rPr>
          <w:rFonts w:hint="eastAsia" w:ascii="微软雅黑" w:hAnsi="微软雅黑" w:eastAsia="微软雅黑" w:cs="微软雅黑"/>
          <w:color w:val="262626" w:themeColor="text1" w:themeTint="D9"/>
          <w:szCs w:val="21"/>
          <w:lang w:eastAsia="zh-Hans"/>
          <w14:textFill>
            <w14:solidFill>
              <w14:schemeClr w14:val="tx1">
                <w14:lumMod w14:val="85000"/>
                <w14:lumOff w14:val="15000"/>
              </w14:schemeClr>
            </w14:solidFill>
          </w14:textFill>
        </w:rPr>
        <w:t>过</w:t>
      </w: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20 年</w:t>
      </w:r>
      <w:r>
        <w:rPr>
          <w:rFonts w:hint="eastAsia" w:ascii="微软雅黑" w:hAnsi="微软雅黑" w:eastAsia="微软雅黑" w:cs="微软雅黑"/>
          <w:b/>
          <w:bCs/>
          <w:color w:val="262626" w:themeColor="text1" w:themeTint="D9"/>
          <w:szCs w:val="21"/>
          <w:lang w:eastAsia="zh-Hans"/>
          <w14:textFill>
            <w14:solidFill>
              <w14:schemeClr w14:val="tx1">
                <w14:lumMod w14:val="85000"/>
                <w14:lumOff w14:val="15000"/>
              </w14:schemeClr>
            </w14:solidFill>
          </w14:textFill>
        </w:rPr>
        <w:t>中高管人员管理和培养</w:t>
      </w:r>
      <w:r>
        <w:rPr>
          <w:rFonts w:ascii="微软雅黑" w:hAnsi="微软雅黑" w:eastAsia="微软雅黑" w:cs="微软雅黑"/>
          <w:b/>
          <w:bCs/>
          <w:color w:val="262626" w:themeColor="text1" w:themeTint="D9"/>
          <w:szCs w:val="21"/>
          <w:lang w:eastAsia="zh-Hans"/>
          <w14:textFill>
            <w14:solidFill>
              <w14:schemeClr w14:val="tx1">
                <w14:lumMod w14:val="85000"/>
                <w14:lumOff w14:val="15000"/>
              </w14:schemeClr>
            </w14:solidFill>
          </w14:textFill>
        </w:rPr>
        <w:t>/</w:t>
      </w: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人力资源管理</w:t>
      </w:r>
      <w:r>
        <w:rPr>
          <w:rFonts w:hint="eastAsia" w:ascii="微软雅黑" w:hAnsi="微软雅黑" w:eastAsia="微软雅黑" w:cs="微软雅黑"/>
          <w:b/>
          <w:bCs/>
          <w:color w:val="262626" w:themeColor="text1" w:themeTint="D9"/>
          <w:szCs w:val="21"/>
          <w:lang w:eastAsia="zh-Hans"/>
          <w14:textFill>
            <w14:solidFill>
              <w14:schemeClr w14:val="tx1">
                <w14:lumMod w14:val="85000"/>
                <w14:lumOff w14:val="15000"/>
              </w14:schemeClr>
            </w14:solidFill>
          </w14:textFill>
        </w:rPr>
        <w:t>的</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实战经验。在企业的不同阶段均有建树</w:t>
      </w:r>
      <w:r>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t>：</w:t>
      </w:r>
    </w:p>
    <w:p>
      <w:pPr>
        <w:numPr>
          <w:ilvl w:val="0"/>
          <w:numId w:val="0"/>
        </w:numPr>
        <w:spacing w:line="400" w:lineRule="exact"/>
        <w:ind w:left="420" w:hanging="420"/>
        <w:jc w:val="left"/>
        <w:rPr>
          <w:rFonts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李老师曾带领团队完成世界五百强企业百胜中国新企业文化在广东市场的落地，并做为危机小组的负责人，主导多起重大劳动关系（违纪）事件的处理。开发《劳动关系工作室》课程，带领团队年招聘以“餐厅见习助理”为主的</w:t>
      </w: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新员工超过 1000 人</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。从原有的招聘模式中跳出来思考，创立的“绿色通道计划”推动了餐厅应届生的转化和YUM 品牌形象的打造，针对职能高潜质人员推出 Mentor 计划，通过跨功能的导师启发式辅导，优化教练模式，推动核心人才快速成长培养核心管理人才</w:t>
      </w: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五年累计600人</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。李老师获得百胜中国最高殊荣：</w:t>
      </w: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 xml:space="preserve"> 造钟人奖！</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李老师在港股上市集团卓越教育工作期间，根据“三年再造一个卓越”的战略目标，主导构思和推动了事业部组织架构，以核心增长引擎，进行组织重新定位和人员配置。围绕“敏捷赋能的优学轻组织”方向，推动薪酬激励模式设计、人效健康分析追踪、合伙人计划、鸿鹄内创等系列员工赋能创新模式。推动人才供应链计划，“将才计划”、“管培生计划”、“海星模式”等，加速战略人才的动态平衡进程。</w:t>
      </w: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过去三年，全国营收每年约 30%的增长，全职人员数量增长 27%且人效正增长。</w:t>
      </w:r>
    </w:p>
    <w:p>
      <w:pPr>
        <w:numPr>
          <w:ilvl w:val="0"/>
          <w:numId w:val="0"/>
        </w:numPr>
        <w:spacing w:line="400" w:lineRule="exact"/>
        <w:ind w:left="420" w:hanging="420"/>
        <w:rPr>
          <w:rFonts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李老师是彼得·德鲁克管理思想的倡导者及传播者，</w:t>
      </w:r>
      <w:r>
        <w:rPr>
          <w:rFonts w:hint="eastAsia" w:ascii="微软雅黑" w:hAnsi="微软雅黑" w:eastAsia="微软雅黑" w:cs="微软雅黑"/>
          <w:color w:val="262626" w:themeColor="text1" w:themeTint="D9"/>
          <w:szCs w:val="21"/>
          <w:lang w:eastAsia="zh-Hans"/>
          <w14:textFill>
            <w14:solidFill>
              <w14:schemeClr w14:val="tx1">
                <w14:lumMod w14:val="85000"/>
                <w14:lumOff w14:val="15000"/>
              </w14:schemeClr>
            </w14:solidFill>
          </w14:textFill>
        </w:rPr>
        <w:t>研究德鲁克管理思想多年，</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并于 2020 年 3 月获得德鲁克中国唯一授权学院：北京彼得德鲁克学院 认证讲师资格（目前全国仅 30 人）。在管理和人力资源课程中借鉴归本溯源的德鲁克管理思想，能够从道和术的层面，由浅入深，再触及底层逻辑，令学员体会正统的管理学，并乐在其中，收获颇丰。</w:t>
      </w:r>
    </w:p>
    <w:p>
      <w:pPr>
        <w:numPr>
          <w:ilvl w:val="0"/>
          <w:numId w:val="0"/>
        </w:numPr>
        <w:spacing w:line="400" w:lineRule="exact"/>
        <w:ind w:left="420" w:hanging="420"/>
        <w:rPr>
          <w:rFonts w:ascii="微软雅黑" w:hAnsi="微软雅黑" w:eastAsia="微软雅黑" w:cs="微软雅黑"/>
          <w:color w:val="262626" w:themeColor="text1" w:themeTint="D9"/>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李老师是组织能力杨三角杨国安教授亲授的学员，深得杨教授真传，在企业组织力的打造积累了实战经验：</w:t>
      </w: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完成某上市教育集团事业部制的设计构建，组建第一大事业部的成立、人员配置、组织能力打造，带领约百人 HR 团队支持事业部全国大盘，取得事业部成立的前三年复合增长近30%的佳绩！</w:t>
      </w:r>
    </w:p>
    <w:p>
      <w:pPr>
        <w:spacing w:line="400" w:lineRule="exact"/>
        <w:ind w:firstLine="420" w:firstLineChars="200"/>
        <w:rPr>
          <w:rFonts w:ascii="微软雅黑" w:hAnsi="微软雅黑" w:eastAsia="微软雅黑" w:cs="微软雅黑"/>
          <w:szCs w:val="21"/>
          <w:lang w:eastAsia="zh-Hans"/>
        </w:rPr>
      </w:pP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李老师的课程结合了其多年的中西企业工作中的实战内容，既能够给到学员外企规范的体系化，又能够给到学员适应当前环境的创新和方案。在多年教学过程中，总结了一套对</w:t>
      </w:r>
      <w:r>
        <w:rPr>
          <w:rFonts w:hint="eastAsia" w:ascii="微软雅黑" w:hAnsi="微软雅黑" w:eastAsia="微软雅黑" w:cs="微软雅黑"/>
          <w:b/>
          <w:bCs/>
          <w:color w:val="262626" w:themeColor="text1" w:themeTint="D9"/>
          <w:szCs w:val="21"/>
          <w14:textFill>
            <w14:solidFill>
              <w14:schemeClr w14:val="tx1">
                <w14:lumMod w14:val="85000"/>
                <w14:lumOff w14:val="15000"/>
              </w14:schemeClr>
            </w14:solidFill>
          </w14:textFill>
        </w:rPr>
        <w:t>企业有效实用的人力资源策略和管理体系、企业中高级管理人才的培养体系</w:t>
      </w:r>
      <w:r>
        <w:rPr>
          <w:rFonts w:hint="eastAsia" w:ascii="微软雅黑" w:hAnsi="微软雅黑" w:eastAsia="微软雅黑" w:cs="微软雅黑"/>
          <w:color w:val="262626" w:themeColor="text1" w:themeTint="D9"/>
          <w:szCs w:val="21"/>
          <w14:textFill>
            <w14:solidFill>
              <w14:schemeClr w14:val="tx1">
                <w14:lumMod w14:val="85000"/>
                <w14:lumOff w14:val="15000"/>
              </w14:schemeClr>
            </w14:solidFill>
          </w14:textFill>
        </w:rPr>
        <w:t>，并在多家企业中落地实施，给企业带来了实质的改善。李老师期望总结的自己多年人力资源管理经验，通过实用落地的课程，真正帮助到中国发展中的企业建立一套科学，高效的人力资源体系，进而帮助企业基业长青。</w:t>
      </w:r>
    </w:p>
    <w:p>
      <w:pPr>
        <w:spacing w:line="400" w:lineRule="exact"/>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【服务客户】</w:t>
      </w:r>
    </w:p>
    <w:p>
      <w:pPr>
        <w:numPr>
          <w:ilvl w:val="0"/>
          <w:numId w:val="0"/>
        </w:numPr>
        <w:spacing w:line="400" w:lineRule="exact"/>
        <w:ind w:left="420" w:hanging="420"/>
        <w:rPr>
          <w:rFonts w:ascii="微软雅黑" w:hAnsi="微软雅黑" w:eastAsia="微软雅黑" w:cs="微软雅黑"/>
          <w:szCs w:val="21"/>
        </w:rPr>
      </w:pPr>
      <w:r>
        <w:rPr>
          <w:rFonts w:hint="eastAsia" w:ascii="微软雅黑" w:hAnsi="微软雅黑" w:eastAsia="微软雅黑" w:cs="微软雅黑"/>
          <w:szCs w:val="21"/>
        </w:rPr>
        <w:t xml:space="preserve">教育图书行业：卓越教育、希扬集团、智联人才网、前程无忧  </w:t>
      </w:r>
    </w:p>
    <w:p>
      <w:pPr>
        <w:numPr>
          <w:ilvl w:val="0"/>
          <w:numId w:val="0"/>
        </w:numPr>
        <w:spacing w:line="400" w:lineRule="exact"/>
        <w:ind w:left="420" w:hanging="420"/>
        <w:rPr>
          <w:rFonts w:ascii="微软雅黑" w:hAnsi="微软雅黑" w:eastAsia="微软雅黑" w:cs="微软雅黑"/>
          <w:szCs w:val="21"/>
        </w:rPr>
      </w:pPr>
      <w:r>
        <w:rPr>
          <w:rFonts w:hint="eastAsia" w:ascii="微软雅黑" w:hAnsi="微软雅黑" w:eastAsia="微软雅黑" w:cs="微软雅黑"/>
          <w:szCs w:val="21"/>
        </w:rPr>
        <w:t>餐饮连锁行业：麦萌企业大学、百胜餐饮、九毛九</w:t>
      </w:r>
    </w:p>
    <w:p>
      <w:pPr>
        <w:numPr>
          <w:ilvl w:val="0"/>
          <w:numId w:val="0"/>
        </w:numPr>
        <w:spacing w:line="400" w:lineRule="exact"/>
        <w:ind w:left="420" w:hanging="420"/>
        <w:rPr>
          <w:rFonts w:ascii="微软雅黑" w:hAnsi="微软雅黑" w:eastAsia="微软雅黑" w:cs="微软雅黑"/>
          <w:lang w:eastAsia="zh-Hans"/>
        </w:rPr>
      </w:pPr>
      <w:r>
        <w:rPr>
          <w:rFonts w:hint="eastAsia" w:ascii="微软雅黑" w:hAnsi="微软雅黑" w:eastAsia="微软雅黑" w:cs="微软雅黑"/>
          <w:lang w:eastAsia="zh-Hans"/>
        </w:rPr>
        <w:t>培训行业</w:t>
      </w:r>
      <w:r>
        <w:rPr>
          <w:rFonts w:ascii="微软雅黑" w:hAnsi="微软雅黑" w:eastAsia="微软雅黑" w:cs="微软雅黑"/>
          <w:lang w:eastAsia="zh-Hans"/>
        </w:rPr>
        <w:t>：</w:t>
      </w:r>
      <w:r>
        <w:rPr>
          <w:rFonts w:hint="eastAsia" w:ascii="微软雅黑" w:hAnsi="微软雅黑" w:eastAsia="微软雅黑" w:cs="微软雅黑"/>
          <w:lang w:eastAsia="zh-Hans"/>
        </w:rPr>
        <w:t>时代华商</w:t>
      </w:r>
      <w:r>
        <w:rPr>
          <w:rFonts w:ascii="微软雅黑" w:hAnsi="微软雅黑" w:eastAsia="微软雅黑" w:cs="微软雅黑"/>
          <w:lang w:eastAsia="zh-Hans"/>
        </w:rPr>
        <w:t>、</w:t>
      </w:r>
      <w:r>
        <w:rPr>
          <w:rFonts w:hint="eastAsia" w:ascii="微软雅黑" w:hAnsi="微软雅黑" w:eastAsia="微软雅黑" w:cs="微软雅黑"/>
          <w:lang w:eastAsia="zh-Hans"/>
        </w:rPr>
        <w:t>平安知鸟</w:t>
      </w:r>
      <w:r>
        <w:rPr>
          <w:rFonts w:ascii="微软雅黑" w:hAnsi="微软雅黑" w:eastAsia="微软雅黑" w:cs="微软雅黑"/>
          <w:lang w:eastAsia="zh-Hans"/>
        </w:rPr>
        <w:t>、</w:t>
      </w:r>
      <w:r>
        <w:rPr>
          <w:rFonts w:hint="eastAsia" w:ascii="微软雅黑" w:hAnsi="微软雅黑" w:eastAsia="微软雅黑" w:cs="微软雅黑"/>
          <w:lang w:eastAsia="zh-Hans"/>
        </w:rPr>
        <w:t>嘉为教育</w:t>
      </w:r>
      <w:r>
        <w:rPr>
          <w:rFonts w:ascii="微软雅黑" w:hAnsi="微软雅黑" w:eastAsia="微软雅黑" w:cs="微软雅黑"/>
          <w:lang w:eastAsia="zh-Hans"/>
        </w:rPr>
        <w:t>、</w:t>
      </w:r>
      <w:r>
        <w:rPr>
          <w:rFonts w:hint="eastAsia" w:ascii="微软雅黑" w:hAnsi="微软雅黑" w:eastAsia="微软雅黑" w:cs="微软雅黑"/>
          <w:lang w:eastAsia="zh-Hans"/>
        </w:rPr>
        <w:t>中智光华</w:t>
      </w:r>
      <w:r>
        <w:rPr>
          <w:rFonts w:ascii="微软雅黑" w:hAnsi="微软雅黑" w:eastAsia="微软雅黑" w:cs="微软雅黑"/>
          <w:lang w:eastAsia="zh-Hans"/>
        </w:rPr>
        <w:t>、</w:t>
      </w:r>
      <w:r>
        <w:rPr>
          <w:rFonts w:hint="eastAsia" w:ascii="微软雅黑" w:hAnsi="微软雅黑" w:eastAsia="微软雅黑" w:cs="微软雅黑"/>
          <w:lang w:eastAsia="zh-Hans"/>
        </w:rPr>
        <w:t>岭南教育</w:t>
      </w:r>
    </w:p>
    <w:p>
      <w:pPr>
        <w:numPr>
          <w:ilvl w:val="0"/>
          <w:numId w:val="0"/>
        </w:numPr>
        <w:spacing w:line="400" w:lineRule="exact"/>
        <w:ind w:left="420" w:hanging="420"/>
        <w:rPr>
          <w:rFonts w:ascii="微软雅黑" w:hAnsi="微软雅黑" w:eastAsia="微软雅黑" w:cs="微软雅黑"/>
          <w:szCs w:val="21"/>
          <w:lang w:eastAsia="zh-Hans"/>
        </w:rPr>
      </w:pPr>
      <w:r>
        <w:rPr>
          <w:rFonts w:hint="eastAsia" w:ascii="微软雅黑" w:hAnsi="微软雅黑" w:eastAsia="微软雅黑" w:cs="微软雅黑"/>
          <w:szCs w:val="21"/>
          <w:lang w:eastAsia="zh-Hans"/>
        </w:rPr>
        <w:t>畜牧养殖及农业</w:t>
      </w:r>
      <w:r>
        <w:rPr>
          <w:rFonts w:ascii="微软雅黑" w:hAnsi="微软雅黑" w:eastAsia="微软雅黑" w:cs="微软雅黑"/>
          <w:szCs w:val="21"/>
          <w:lang w:eastAsia="zh-Hans"/>
        </w:rPr>
        <w:t>：</w:t>
      </w:r>
      <w:r>
        <w:rPr>
          <w:rFonts w:hint="eastAsia" w:ascii="微软雅黑" w:hAnsi="微软雅黑" w:eastAsia="微软雅黑" w:cs="微软雅黑"/>
          <w:szCs w:val="21"/>
          <w:lang w:eastAsia="zh-Hans"/>
        </w:rPr>
        <w:t>光明乳业</w:t>
      </w:r>
      <w:r>
        <w:rPr>
          <w:rFonts w:ascii="微软雅黑" w:hAnsi="微软雅黑" w:eastAsia="微软雅黑" w:cs="微软雅黑"/>
          <w:szCs w:val="21"/>
          <w:lang w:eastAsia="zh-Hans"/>
        </w:rPr>
        <w:t>、</w:t>
      </w:r>
      <w:r>
        <w:rPr>
          <w:rFonts w:hint="eastAsia" w:ascii="微软雅黑" w:hAnsi="微软雅黑" w:eastAsia="微软雅黑" w:cs="微软雅黑"/>
          <w:szCs w:val="21"/>
          <w:lang w:eastAsia="zh-Hans"/>
        </w:rPr>
        <w:t>蒙牛</w:t>
      </w:r>
      <w:r>
        <w:rPr>
          <w:rFonts w:ascii="微软雅黑" w:hAnsi="微软雅黑" w:eastAsia="微软雅黑" w:cs="微软雅黑"/>
          <w:szCs w:val="21"/>
          <w:lang w:eastAsia="zh-Hans"/>
        </w:rPr>
        <w:t>、</w:t>
      </w:r>
      <w:r>
        <w:rPr>
          <w:rFonts w:hint="eastAsia" w:ascii="微软雅黑" w:hAnsi="微软雅黑" w:eastAsia="微软雅黑" w:cs="微软雅黑"/>
          <w:szCs w:val="21"/>
          <w:lang w:eastAsia="zh-Hans"/>
        </w:rPr>
        <w:t>合生元</w:t>
      </w:r>
    </w:p>
    <w:p>
      <w:pPr>
        <w:numPr>
          <w:ilvl w:val="0"/>
          <w:numId w:val="0"/>
        </w:numPr>
        <w:spacing w:line="400" w:lineRule="exact"/>
        <w:ind w:left="420" w:hanging="420"/>
        <w:rPr>
          <w:rFonts w:ascii="微软雅黑" w:hAnsi="微软雅黑" w:eastAsia="微软雅黑" w:cs="微软雅黑"/>
          <w:szCs w:val="21"/>
          <w:lang w:eastAsia="zh-Hans"/>
        </w:rPr>
      </w:pPr>
      <w:r>
        <w:rPr>
          <w:rFonts w:hint="eastAsia" w:ascii="微软雅黑" w:hAnsi="微软雅黑" w:eastAsia="微软雅黑" w:cs="微软雅黑"/>
          <w:szCs w:val="21"/>
          <w:lang w:eastAsia="zh-Hans"/>
        </w:rPr>
        <w:t>互联网企业</w:t>
      </w:r>
      <w:r>
        <w:rPr>
          <w:rFonts w:ascii="微软雅黑" w:hAnsi="微软雅黑" w:eastAsia="微软雅黑" w:cs="微软雅黑"/>
          <w:szCs w:val="21"/>
          <w:lang w:eastAsia="zh-Hans"/>
        </w:rPr>
        <w:t>：</w:t>
      </w:r>
      <w:r>
        <w:rPr>
          <w:rFonts w:hint="eastAsia" w:ascii="微软雅黑" w:hAnsi="微软雅黑" w:eastAsia="微软雅黑" w:cs="微软雅黑"/>
          <w:szCs w:val="21"/>
          <w:lang w:eastAsia="zh-Hans"/>
        </w:rPr>
        <w:t>阿里巴巴</w:t>
      </w:r>
      <w:r>
        <w:rPr>
          <w:rFonts w:ascii="微软雅黑" w:hAnsi="微软雅黑" w:eastAsia="微软雅黑" w:cs="微软雅黑"/>
          <w:szCs w:val="21"/>
          <w:lang w:eastAsia="zh-Hans"/>
        </w:rPr>
        <w:t>、</w:t>
      </w:r>
      <w:r>
        <w:rPr>
          <w:rFonts w:hint="eastAsia" w:ascii="微软雅黑" w:hAnsi="微软雅黑" w:eastAsia="微软雅黑" w:cs="微软雅黑"/>
          <w:szCs w:val="21"/>
          <w:lang w:eastAsia="zh-Hans"/>
        </w:rPr>
        <w:t>何李活直播</w:t>
      </w:r>
    </w:p>
    <w:p>
      <w:pPr>
        <w:numPr>
          <w:ilvl w:val="0"/>
          <w:numId w:val="0"/>
        </w:numPr>
        <w:spacing w:line="400" w:lineRule="exact"/>
        <w:ind w:left="420" w:hanging="420"/>
        <w:rPr>
          <w:rFonts w:ascii="微软雅黑" w:hAnsi="微软雅黑" w:eastAsia="微软雅黑" w:cs="微软雅黑"/>
          <w:szCs w:val="21"/>
          <w:lang w:eastAsia="zh-Hans"/>
        </w:rPr>
      </w:pPr>
      <w:r>
        <w:rPr>
          <w:rFonts w:hint="eastAsia" w:ascii="微软雅黑" w:hAnsi="微软雅黑" w:eastAsia="微软雅黑" w:cs="微软雅黑"/>
          <w:szCs w:val="21"/>
          <w:lang w:eastAsia="zh-Hans"/>
        </w:rPr>
        <w:t>制造业</w:t>
      </w:r>
      <w:r>
        <w:rPr>
          <w:rFonts w:ascii="微软雅黑" w:hAnsi="微软雅黑" w:eastAsia="微软雅黑" w:cs="微软雅黑"/>
          <w:szCs w:val="21"/>
          <w:lang w:eastAsia="zh-Hans"/>
        </w:rPr>
        <w:t>：</w:t>
      </w:r>
      <w:r>
        <w:rPr>
          <w:rFonts w:hint="eastAsia" w:ascii="微软雅黑" w:hAnsi="微软雅黑" w:eastAsia="微软雅黑" w:cs="微软雅黑"/>
          <w:szCs w:val="21"/>
          <w:lang w:eastAsia="zh-Hans"/>
        </w:rPr>
        <w:t>美的</w:t>
      </w:r>
      <w:r>
        <w:rPr>
          <w:rFonts w:ascii="微软雅黑" w:hAnsi="微软雅黑" w:eastAsia="微软雅黑" w:cs="微软雅黑"/>
          <w:szCs w:val="21"/>
          <w:lang w:eastAsia="zh-Hans"/>
        </w:rPr>
        <w:t>、</w:t>
      </w:r>
      <w:r>
        <w:rPr>
          <w:rFonts w:hint="eastAsia" w:ascii="微软雅黑" w:hAnsi="微软雅黑" w:eastAsia="微软雅黑" w:cs="微软雅黑"/>
          <w:szCs w:val="21"/>
          <w:lang w:eastAsia="zh-Hans"/>
        </w:rPr>
        <w:t>奥马冰箱</w:t>
      </w:r>
      <w:r>
        <w:rPr>
          <w:rFonts w:ascii="微软雅黑" w:hAnsi="微软雅黑" w:eastAsia="微软雅黑" w:cs="微软雅黑"/>
          <w:szCs w:val="21"/>
          <w:lang w:eastAsia="zh-Hans"/>
        </w:rPr>
        <w:t>、ABB、</w:t>
      </w:r>
      <w:r>
        <w:rPr>
          <w:rFonts w:hint="eastAsia" w:ascii="微软雅黑" w:hAnsi="微软雅黑" w:eastAsia="微软雅黑" w:cs="微软雅黑"/>
          <w:szCs w:val="21"/>
          <w:lang w:eastAsia="zh-Hans"/>
        </w:rPr>
        <w:t>格力</w:t>
      </w:r>
    </w:p>
    <w:p>
      <w:pPr>
        <w:numPr>
          <w:ilvl w:val="0"/>
          <w:numId w:val="0"/>
        </w:numPr>
        <w:spacing w:line="400" w:lineRule="exact"/>
        <w:ind w:left="420" w:hanging="420"/>
        <w:rPr>
          <w:rFonts w:ascii="微软雅黑" w:hAnsi="微软雅黑" w:eastAsia="微软雅黑" w:cs="微软雅黑"/>
          <w:szCs w:val="21"/>
        </w:rPr>
      </w:pPr>
      <w:r>
        <w:rPr>
          <w:rFonts w:hint="eastAsia" w:ascii="微软雅黑" w:hAnsi="微软雅黑" w:eastAsia="微软雅黑" w:cs="微软雅黑"/>
          <w:szCs w:val="21"/>
        </w:rPr>
        <w:t>银行保险业：中国银行、工商银行、平安保险、中意人寿</w:t>
      </w:r>
    </w:p>
    <w:p>
      <w:pPr>
        <w:numPr>
          <w:ilvl w:val="0"/>
          <w:numId w:val="0"/>
        </w:numPr>
        <w:spacing w:line="400" w:lineRule="exact"/>
        <w:ind w:left="420" w:hanging="420"/>
        <w:rPr>
          <w:rFonts w:ascii="微软雅黑" w:hAnsi="微软雅黑" w:eastAsia="微软雅黑" w:cs="微软雅黑"/>
          <w:szCs w:val="21"/>
        </w:rPr>
      </w:pPr>
      <w:r>
        <w:rPr>
          <w:rFonts w:hint="eastAsia" w:ascii="微软雅黑" w:hAnsi="微软雅黑" w:eastAsia="微软雅黑" w:cs="微软雅黑"/>
          <w:szCs w:val="21"/>
        </w:rPr>
        <w:t>大学及职业院校：中山大学、华南师范大学、湖南大学、广东农工商学院</w:t>
      </w:r>
    </w:p>
    <w:p>
      <w:pPr>
        <w:spacing w:line="400" w:lineRule="exact"/>
        <w:rPr>
          <w:rFonts w:ascii="微软雅黑" w:hAnsi="微软雅黑" w:eastAsia="微软雅黑" w:cs="微软雅黑"/>
          <w:b/>
          <w:bCs/>
          <w:color w:val="0070C0"/>
          <w:szCs w:val="21"/>
        </w:rPr>
      </w:pPr>
      <w:r>
        <w:rPr>
          <w:rFonts w:hint="eastAsia" w:ascii="微软雅黑" w:hAnsi="微软雅黑" w:eastAsia="微软雅黑" w:cs="微软雅黑"/>
          <w:b/>
          <w:bCs/>
          <w:color w:val="0070C0"/>
          <w:szCs w:val="21"/>
        </w:rPr>
        <w:t>【项目案例】</w:t>
      </w:r>
    </w:p>
    <w:p>
      <w:pPr>
        <w:numPr>
          <w:ilvl w:val="0"/>
          <w:numId w:val="0"/>
        </w:numPr>
        <w:spacing w:line="400" w:lineRule="exact"/>
        <w:ind w:left="420" w:hanging="420"/>
        <w:rPr>
          <w:rFonts w:ascii="微软雅黑" w:hAnsi="微软雅黑" w:eastAsia="微软雅黑" w:cs="微软雅黑"/>
          <w:szCs w:val="21"/>
        </w:rPr>
      </w:pPr>
      <w:r>
        <w:rPr>
          <w:rFonts w:hint="eastAsia" w:ascii="微软雅黑" w:hAnsi="微软雅黑" w:eastAsia="微软雅黑" w:cs="微软雅黑"/>
          <w:szCs w:val="21"/>
        </w:rPr>
        <w:t>图书出版业排名第一的龙头公司“组织效能提升训练营”：4 个月9天课程伴读 3 本书。培训内容：个人认知、思维模式、职业素养、情商达人、时间管理、目标管理、高效沟通、 压力管理、高效习惯</w:t>
      </w:r>
    </w:p>
    <w:p>
      <w:pPr>
        <w:numPr>
          <w:ilvl w:val="0"/>
          <w:numId w:val="0"/>
        </w:numPr>
        <w:spacing w:line="400" w:lineRule="exact"/>
        <w:ind w:left="420" w:hanging="420"/>
        <w:rPr>
          <w:rFonts w:ascii="微软雅黑" w:hAnsi="微软雅黑" w:eastAsia="微软雅黑" w:cs="微软雅黑"/>
          <w:szCs w:val="21"/>
        </w:rPr>
      </w:pPr>
      <w:r>
        <w:rPr>
          <w:rFonts w:hint="eastAsia" w:ascii="微软雅黑" w:hAnsi="微软雅黑" w:eastAsia="微软雅黑" w:cs="微软雅黑"/>
          <w:szCs w:val="21"/>
        </w:rPr>
        <w:t>世界五百强餐饮企业：应届生培养“绿色通道计划”</w:t>
      </w:r>
    </w:p>
    <w:p>
      <w:pPr>
        <w:numPr>
          <w:ilvl w:val="0"/>
          <w:numId w:val="0"/>
        </w:numPr>
        <w:spacing w:line="400" w:lineRule="exact"/>
        <w:ind w:left="420" w:hanging="420"/>
        <w:rPr>
          <w:rFonts w:ascii="微软雅黑" w:hAnsi="微软雅黑" w:eastAsia="微软雅黑" w:cs="Times New Roman"/>
          <w:sz w:val="28"/>
          <w:szCs w:val="28"/>
        </w:rPr>
      </w:pPr>
      <w:r>
        <w:rPr>
          <w:rFonts w:hint="eastAsia" w:ascii="微软雅黑" w:hAnsi="微软雅黑" w:eastAsia="微软雅黑" w:cs="微软雅黑"/>
          <w:szCs w:val="21"/>
        </w:rPr>
        <w:t>港股上市教育集团：管培生“森巴计划”、人力资源铁三角模型计划</w:t>
      </w:r>
    </w:p>
    <w:sectPr>
      <w:head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crosoft YaHei Regular">
    <w:altName w:val="微软雅黑"/>
    <w:panose1 w:val="00000000000000000000"/>
    <w:charset w:val="86"/>
    <w:family w:val="auto"/>
    <w:pitch w:val="default"/>
    <w:sig w:usb0="00000000" w:usb1="00000000" w:usb2="00000000" w:usb3="00000000" w:csb0="00160000"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0ZTY3ZWExNWMzOTkwNTZkMTk0MzY3M2NlZTI0ZDkifQ=="/>
  </w:docVars>
  <w:rsids>
    <w:rsidRoot w:val="00D1269F"/>
    <w:rsid w:val="0002799E"/>
    <w:rsid w:val="0007757E"/>
    <w:rsid w:val="000B01AE"/>
    <w:rsid w:val="000E656A"/>
    <w:rsid w:val="00101888"/>
    <w:rsid w:val="00116B5B"/>
    <w:rsid w:val="00141B49"/>
    <w:rsid w:val="00144ED6"/>
    <w:rsid w:val="00163523"/>
    <w:rsid w:val="00185774"/>
    <w:rsid w:val="001A7F9C"/>
    <w:rsid w:val="001B0169"/>
    <w:rsid w:val="001B740E"/>
    <w:rsid w:val="00203E83"/>
    <w:rsid w:val="00216526"/>
    <w:rsid w:val="00216D1E"/>
    <w:rsid w:val="00233654"/>
    <w:rsid w:val="00246CE7"/>
    <w:rsid w:val="002673C4"/>
    <w:rsid w:val="002805B1"/>
    <w:rsid w:val="002A45D1"/>
    <w:rsid w:val="002B2A24"/>
    <w:rsid w:val="002B7004"/>
    <w:rsid w:val="00303F60"/>
    <w:rsid w:val="003163C7"/>
    <w:rsid w:val="003441F8"/>
    <w:rsid w:val="003606D2"/>
    <w:rsid w:val="0036274D"/>
    <w:rsid w:val="00371614"/>
    <w:rsid w:val="003C3896"/>
    <w:rsid w:val="003D3DDC"/>
    <w:rsid w:val="003E71DB"/>
    <w:rsid w:val="003F7830"/>
    <w:rsid w:val="00475526"/>
    <w:rsid w:val="004E56DE"/>
    <w:rsid w:val="004F63ED"/>
    <w:rsid w:val="00514BB8"/>
    <w:rsid w:val="00517EA5"/>
    <w:rsid w:val="00535EAE"/>
    <w:rsid w:val="005738A0"/>
    <w:rsid w:val="00577778"/>
    <w:rsid w:val="0059247A"/>
    <w:rsid w:val="00592D3A"/>
    <w:rsid w:val="005D5C28"/>
    <w:rsid w:val="00630AD2"/>
    <w:rsid w:val="00653E32"/>
    <w:rsid w:val="00687E8B"/>
    <w:rsid w:val="006B1392"/>
    <w:rsid w:val="006D6DF5"/>
    <w:rsid w:val="006E34B2"/>
    <w:rsid w:val="006F0F4E"/>
    <w:rsid w:val="006F174B"/>
    <w:rsid w:val="007269AF"/>
    <w:rsid w:val="0073595F"/>
    <w:rsid w:val="007455D5"/>
    <w:rsid w:val="007A05F9"/>
    <w:rsid w:val="007A4EE4"/>
    <w:rsid w:val="007C15C9"/>
    <w:rsid w:val="00804C78"/>
    <w:rsid w:val="008101E1"/>
    <w:rsid w:val="00810443"/>
    <w:rsid w:val="00825860"/>
    <w:rsid w:val="00825EEB"/>
    <w:rsid w:val="00853D13"/>
    <w:rsid w:val="008573EB"/>
    <w:rsid w:val="008A2B0C"/>
    <w:rsid w:val="008A319E"/>
    <w:rsid w:val="008B5DF0"/>
    <w:rsid w:val="008E786B"/>
    <w:rsid w:val="00933A39"/>
    <w:rsid w:val="00954EF2"/>
    <w:rsid w:val="00956961"/>
    <w:rsid w:val="009E5BDB"/>
    <w:rsid w:val="00A20830"/>
    <w:rsid w:val="00A42EDF"/>
    <w:rsid w:val="00AC4514"/>
    <w:rsid w:val="00AF7292"/>
    <w:rsid w:val="00B07649"/>
    <w:rsid w:val="00B42043"/>
    <w:rsid w:val="00B56A3B"/>
    <w:rsid w:val="00B91A99"/>
    <w:rsid w:val="00BC5AAC"/>
    <w:rsid w:val="00BD55FE"/>
    <w:rsid w:val="00C02757"/>
    <w:rsid w:val="00C129E1"/>
    <w:rsid w:val="00C24AE2"/>
    <w:rsid w:val="00C407F1"/>
    <w:rsid w:val="00C73B41"/>
    <w:rsid w:val="00CD03C4"/>
    <w:rsid w:val="00CD445A"/>
    <w:rsid w:val="00CE531C"/>
    <w:rsid w:val="00CF2AA6"/>
    <w:rsid w:val="00D1269F"/>
    <w:rsid w:val="00D17581"/>
    <w:rsid w:val="00D34CCD"/>
    <w:rsid w:val="00D4120D"/>
    <w:rsid w:val="00D465FA"/>
    <w:rsid w:val="00D50824"/>
    <w:rsid w:val="00D659C2"/>
    <w:rsid w:val="00D715FE"/>
    <w:rsid w:val="00DC3213"/>
    <w:rsid w:val="00DC41B1"/>
    <w:rsid w:val="00DC4F53"/>
    <w:rsid w:val="00DD1C16"/>
    <w:rsid w:val="00DD3AAA"/>
    <w:rsid w:val="00DE3798"/>
    <w:rsid w:val="00E27648"/>
    <w:rsid w:val="00E4539A"/>
    <w:rsid w:val="00E472E0"/>
    <w:rsid w:val="00E87C44"/>
    <w:rsid w:val="00EA5757"/>
    <w:rsid w:val="00EA5C3E"/>
    <w:rsid w:val="00EB5F76"/>
    <w:rsid w:val="00EF2039"/>
    <w:rsid w:val="00F24F43"/>
    <w:rsid w:val="00F32A10"/>
    <w:rsid w:val="00F4092C"/>
    <w:rsid w:val="00F40DBE"/>
    <w:rsid w:val="00F62BCE"/>
    <w:rsid w:val="00F643F8"/>
    <w:rsid w:val="00F813E2"/>
    <w:rsid w:val="00FE188C"/>
    <w:rsid w:val="00FE217D"/>
    <w:rsid w:val="00FF1DFE"/>
    <w:rsid w:val="00FF4F0D"/>
    <w:rsid w:val="15453751"/>
    <w:rsid w:val="1D087575"/>
    <w:rsid w:val="2E961F4A"/>
    <w:rsid w:val="32C4512F"/>
    <w:rsid w:val="348B6016"/>
    <w:rsid w:val="378C2B8B"/>
    <w:rsid w:val="395B79BB"/>
    <w:rsid w:val="40126174"/>
    <w:rsid w:val="4C533872"/>
    <w:rsid w:val="508F6D61"/>
    <w:rsid w:val="5DB2E5CA"/>
    <w:rsid w:val="61985495"/>
    <w:rsid w:val="6ED132B6"/>
    <w:rsid w:val="762F1DB3"/>
    <w:rsid w:val="76D559AC"/>
    <w:rsid w:val="77D2A176"/>
    <w:rsid w:val="7F56E556"/>
    <w:rsid w:val="9F990557"/>
    <w:rsid w:val="BEABDBD6"/>
    <w:rsid w:val="DD769B77"/>
    <w:rsid w:val="E7FB6D64"/>
    <w:rsid w:val="F6E66C2C"/>
    <w:rsid w:val="F7BFCCBD"/>
    <w:rsid w:val="FEB7F5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1"/>
    <w:qFormat/>
    <w:uiPriority w:val="0"/>
    <w:pPr>
      <w:spacing w:after="120"/>
      <w:ind w:left="420" w:leftChars="200"/>
    </w:pPr>
    <w:rPr>
      <w:rFonts w:ascii="Times New Roman" w:hAnsi="Times New Roman" w:eastAsia="宋体" w:cs="Times New Roman"/>
      <w:szCs w:val="24"/>
    </w:rPr>
  </w:style>
  <w:style w:type="paragraph" w:styleId="4">
    <w:name w:val="Balloon Text"/>
    <w:basedOn w:val="1"/>
    <w:link w:val="14"/>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paragraph" w:customStyle="1" w:styleId="10">
    <w:name w:val="列表段落1"/>
    <w:basedOn w:val="1"/>
    <w:qFormat/>
    <w:uiPriority w:val="34"/>
    <w:pPr>
      <w:ind w:firstLine="420" w:firstLineChars="200"/>
    </w:pPr>
  </w:style>
  <w:style w:type="character" w:customStyle="1" w:styleId="11">
    <w:name w:val="正文文本缩进 字符"/>
    <w:basedOn w:val="9"/>
    <w:link w:val="3"/>
    <w:qFormat/>
    <w:uiPriority w:val="0"/>
    <w:rPr>
      <w:rFonts w:ascii="Times New Roman" w:hAnsi="Times New Roman" w:eastAsia="宋体" w:cs="Times New Roman"/>
      <w:szCs w:val="24"/>
    </w:rPr>
  </w:style>
  <w:style w:type="character" w:customStyle="1" w:styleId="12">
    <w:name w:val="页眉 字符"/>
    <w:basedOn w:val="9"/>
    <w:link w:val="6"/>
    <w:qFormat/>
    <w:uiPriority w:val="99"/>
    <w:rPr>
      <w:sz w:val="18"/>
      <w:szCs w:val="18"/>
    </w:rPr>
  </w:style>
  <w:style w:type="character" w:customStyle="1" w:styleId="13">
    <w:name w:val="页脚 字符"/>
    <w:basedOn w:val="9"/>
    <w:link w:val="5"/>
    <w:semiHidden/>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customStyle="1" w:styleId="15">
    <w:name w:val="Body"/>
    <w:qFormat/>
    <w:uiPriority w:val="0"/>
    <w:pPr>
      <w:jc w:val="both"/>
    </w:pPr>
    <w:rPr>
      <w:rFonts w:ascii="Calibri" w:hAnsi="Calibri" w:eastAsia="Calibri" w:cs="Calibri"/>
      <w:color w:val="000000"/>
      <w:sz w:val="21"/>
      <w:szCs w:val="21"/>
      <w:u w:color="000000"/>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504</Words>
  <Characters>2876</Characters>
  <Lines>23</Lines>
  <Paragraphs>6</Paragraphs>
  <TotalTime>3</TotalTime>
  <ScaleCrop>false</ScaleCrop>
  <LinksUpToDate>false</LinksUpToDate>
  <CharactersWithSpaces>3374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2021-06-12T04:41:00Z</dcterms:created>
  <dc:creator>huanglei</dc:creator>
  <cp:lastModifiedBy>诺达名师-蒋老师18188609073</cp:lastModifiedBy>
  <dcterms:modified xsi:type="dcterms:W3CDTF">2022-12-09T04:02:38Z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61EA2EF076F3BF50869DEB62231C23D0</vt:lpwstr>
  </property>
</Properties>
</file>