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256"/>
        <w:jc w:val="center"/>
        <w:rPr>
          <w:rFonts w:eastAsia="微软雅黑" w:cs="Times"/>
          <w:b/>
          <w:bCs/>
          <w:color w:val="C3230D"/>
          <w:sz w:val="52"/>
          <w:szCs w:val="21"/>
        </w:rPr>
      </w:pPr>
      <w:r>
        <w:rPr>
          <w:rFonts w:eastAsia="微软雅黑" w:cs="Times"/>
          <w:bCs/>
          <w:color w:val="000000" w:themeColor="text1"/>
          <w:sz w:val="21"/>
          <w:szCs w:val="21"/>
          <w14:textFill>
            <w14:solidFill>
              <w14:schemeClr w14:val="tx1"/>
            </w14:solidFill>
          </w14:textFill>
        </w:rPr>
        <w:br w:type="textWrapping"/>
      </w:r>
      <w:r>
        <w:rPr>
          <w:rFonts w:eastAsia="微软雅黑" w:cs="Times"/>
          <w:b/>
          <w:bCs/>
          <w:color w:val="C3230D"/>
          <w:sz w:val="44"/>
          <w:szCs w:val="15"/>
        </w:rPr>
        <w:t>《</w:t>
      </w:r>
      <w:r>
        <w:rPr>
          <w:rFonts w:hint="eastAsia" w:eastAsia="微软雅黑" w:cs="Times"/>
          <w:b/>
          <w:bCs/>
          <w:color w:val="C3230D"/>
          <w:sz w:val="44"/>
          <w:szCs w:val="15"/>
        </w:rPr>
        <w:t>懂业务的H</w:t>
      </w:r>
      <w:r>
        <w:rPr>
          <w:rFonts w:eastAsia="微软雅黑" w:cs="Times"/>
          <w:b/>
          <w:bCs/>
          <w:color w:val="C3230D"/>
          <w:sz w:val="44"/>
          <w:szCs w:val="15"/>
        </w:rPr>
        <w:t>R</w:t>
      </w:r>
      <w:r>
        <w:rPr>
          <w:rFonts w:hint="eastAsia" w:eastAsia="微软雅黑" w:cs="Times"/>
          <w:b/>
          <w:bCs/>
          <w:color w:val="C3230D"/>
          <w:sz w:val="44"/>
          <w:szCs w:val="15"/>
        </w:rPr>
        <w:t>：数据分析驱动人力效能提升</w:t>
      </w:r>
      <w:r>
        <w:rPr>
          <w:rFonts w:eastAsia="微软雅黑" w:cs="Times"/>
          <w:b/>
          <w:bCs/>
          <w:color w:val="C3230D"/>
          <w:sz w:val="44"/>
          <w:szCs w:val="15"/>
        </w:rPr>
        <w:t>》</w:t>
      </w:r>
    </w:p>
    <w:p>
      <w:pPr>
        <w:autoSpaceDE w:val="0"/>
        <w:autoSpaceDN w:val="0"/>
        <w:adjustRightInd w:val="0"/>
        <w:spacing w:after="256"/>
        <w:jc w:val="center"/>
        <w:rPr>
          <w:rFonts w:eastAsia="微软雅黑" w:cs="Times"/>
          <w:b/>
          <w:bCs/>
          <w:color w:val="C3230D"/>
          <w:sz w:val="32"/>
        </w:rPr>
      </w:pPr>
      <w:r>
        <w:rPr>
          <w:rFonts w:hint="eastAsia" w:eastAsia="微软雅黑" w:cs="Times"/>
          <w:b/>
          <w:bCs/>
          <w:color w:val="C3230D"/>
          <w:sz w:val="32"/>
        </w:rPr>
        <w:t>通过人力资源数字化管理，驱动业务，降本增效</w:t>
      </w:r>
    </w:p>
    <w:p>
      <w:pPr>
        <w:spacing w:line="420" w:lineRule="exact"/>
        <w:rPr>
          <w:rFonts w:ascii="微软雅黑" w:eastAsia="微软雅黑" w:cs="微软雅黑"/>
          <w:b/>
          <w:color w:val="C3230D"/>
          <w:sz w:val="21"/>
          <w:szCs w:val="21"/>
        </w:rPr>
      </w:pPr>
      <w:r>
        <w:rPr>
          <w:rFonts w:hint="eastAsia" w:ascii="微软雅黑" w:eastAsia="微软雅黑" w:cs="微软雅黑"/>
          <w:b/>
          <w:color w:val="C3230D"/>
          <w:sz w:val="21"/>
          <w:szCs w:val="21"/>
        </w:rPr>
        <w:t>【课程背景】</w:t>
      </w:r>
    </w:p>
    <w:p>
      <w:pPr>
        <w:spacing w:line="420" w:lineRule="exact"/>
        <w:ind w:firstLine="420" w:firstLineChars="200"/>
        <w:rPr>
          <w:rFonts w:ascii="微软雅黑" w:hAnsi="微软雅黑" w:eastAsia="微软雅黑" w:cs="Arial"/>
          <w:bCs/>
          <w:color w:val="333333"/>
          <w:kern w:val="2"/>
          <w:sz w:val="21"/>
          <w:szCs w:val="21"/>
        </w:rPr>
      </w:pPr>
      <w:bookmarkStart w:id="0" w:name="_Hlk5940698"/>
      <w:r>
        <w:rPr>
          <w:rFonts w:hint="eastAsia" w:ascii="微软雅黑" w:hAnsi="微软雅黑" w:eastAsia="微软雅黑" w:cs="Arial"/>
          <w:bCs/>
          <w:color w:val="333333"/>
          <w:kern w:val="2"/>
          <w:sz w:val="21"/>
          <w:szCs w:val="21"/>
        </w:rPr>
        <w:t>本课程属于管理创新、赋能类课程，课程内容基于赵学文老师多年的理论研究、管理实践和咨询实战，方法论具备较强的逻辑基础；案例来源于咨询实战，注重实际操作和落地辅导。</w:t>
      </w:r>
    </w:p>
    <w:p>
      <w:pPr>
        <w:spacing w:line="420" w:lineRule="exact"/>
        <w:ind w:firstLine="420" w:firstLineChars="200"/>
        <w:rPr>
          <w:rFonts w:ascii="微软雅黑" w:hAnsi="微软雅黑" w:eastAsia="微软雅黑" w:cs="Arial"/>
          <w:bCs/>
          <w:color w:val="333333"/>
          <w:kern w:val="2"/>
          <w:sz w:val="21"/>
          <w:szCs w:val="21"/>
        </w:rPr>
      </w:pPr>
      <w:r>
        <w:rPr>
          <w:rFonts w:hint="eastAsia" w:ascii="微软雅黑" w:hAnsi="微软雅黑" w:eastAsia="微软雅黑" w:cs="Arial"/>
          <w:bCs/>
          <w:color w:val="333333"/>
          <w:kern w:val="2"/>
          <w:sz w:val="21"/>
          <w:szCs w:val="21"/>
        </w:rPr>
        <w:t>本课程的设计，是为了帮助企业中高层管理者借助人力资源数字化管理的方法和工具，使人力资源管理从传统职能型转型为业务驱动型，构建从端到端的前中后台管理新模式，促进企业降本增效。</w:t>
      </w:r>
    </w:p>
    <w:bookmarkEnd w:id="0"/>
    <w:p>
      <w:pPr>
        <w:spacing w:line="420" w:lineRule="exact"/>
        <w:rPr>
          <w:rFonts w:ascii="微软雅黑" w:eastAsia="微软雅黑" w:cs="微软雅黑"/>
          <w:b/>
          <w:color w:val="C3230D"/>
          <w:sz w:val="21"/>
          <w:szCs w:val="21"/>
        </w:rPr>
      </w:pPr>
      <w:bookmarkStart w:id="1" w:name="_Hlk5942269"/>
      <w:r>
        <w:rPr>
          <w:rFonts w:hint="eastAsia" w:ascii="微软雅黑" w:eastAsia="微软雅黑" w:cs="微软雅黑"/>
          <w:b/>
          <w:color w:val="C3230D"/>
          <w:sz w:val="21"/>
          <w:szCs w:val="21"/>
        </w:rPr>
        <w:t>【适合对象】</w:t>
      </w:r>
    </w:p>
    <w:p>
      <w:pPr>
        <w:spacing w:line="420" w:lineRule="exact"/>
        <w:rPr>
          <w:rFonts w:ascii="微软雅黑" w:eastAsia="微软雅黑" w:cs="微软雅黑"/>
          <w:b/>
          <w:color w:val="C3230D"/>
          <w:sz w:val="21"/>
          <w:szCs w:val="21"/>
        </w:rPr>
      </w:pPr>
      <w:r>
        <w:rPr>
          <w:rFonts w:hint="eastAsia" w:ascii="微软雅黑" w:eastAsia="微软雅黑" w:cs="微软雅黑"/>
          <w:b/>
          <w:color w:val="C3230D"/>
          <w:sz w:val="21"/>
          <w:szCs w:val="21"/>
        </w:rPr>
        <w:t xml:space="preserve"> </w:t>
      </w:r>
      <w:r>
        <w:rPr>
          <w:rFonts w:ascii="微软雅黑" w:eastAsia="微软雅黑" w:cs="微软雅黑"/>
          <w:b/>
          <w:color w:val="C3230D"/>
          <w:sz w:val="21"/>
          <w:szCs w:val="21"/>
        </w:rPr>
        <w:t xml:space="preserve">   </w:t>
      </w:r>
      <w:r>
        <w:rPr>
          <w:rFonts w:hint="eastAsia" w:ascii="微软雅黑" w:hAnsi="微软雅黑" w:eastAsia="微软雅黑" w:cs="Arial"/>
          <w:bCs/>
          <w:color w:val="333333"/>
          <w:kern w:val="2"/>
          <w:sz w:val="21"/>
          <w:szCs w:val="21"/>
        </w:rPr>
        <w:t>课程适合企业中高层管理者、职能部门负责人、财务、人力资源、计划运营等专业岗。</w:t>
      </w:r>
    </w:p>
    <w:bookmarkEnd w:id="1"/>
    <w:p>
      <w:pPr>
        <w:spacing w:line="420" w:lineRule="exact"/>
        <w:rPr>
          <w:rFonts w:ascii="微软雅黑" w:eastAsia="微软雅黑" w:cs="微软雅黑"/>
          <w:b/>
          <w:color w:val="C3230D"/>
          <w:sz w:val="21"/>
          <w:szCs w:val="21"/>
        </w:rPr>
      </w:pPr>
      <w:r>
        <w:rPr>
          <w:rFonts w:hint="eastAsia" w:ascii="微软雅黑" w:eastAsia="微软雅黑" w:cs="微软雅黑"/>
          <w:b/>
          <w:color w:val="C3230D"/>
          <w:sz w:val="21"/>
          <w:szCs w:val="21"/>
        </w:rPr>
        <w:t>【课程收益】</w:t>
      </w:r>
    </w:p>
    <w:p>
      <w:pPr>
        <w:spacing w:line="420" w:lineRule="exact"/>
        <w:ind w:firstLine="420" w:firstLineChars="200"/>
        <w:rPr>
          <w:rFonts w:ascii="微软雅黑" w:eastAsia="微软雅黑" w:cs="微软雅黑"/>
          <w:sz w:val="21"/>
          <w:szCs w:val="21"/>
        </w:rPr>
      </w:pPr>
      <w:r>
        <w:rPr>
          <w:rFonts w:hint="eastAsia" w:ascii="微软雅黑" w:eastAsia="微软雅黑" w:cs="微软雅黑"/>
          <w:sz w:val="21"/>
          <w:szCs w:val="21"/>
        </w:rPr>
        <w:t>本课程帮你提升：</w:t>
      </w:r>
    </w:p>
    <w:p>
      <w:pPr>
        <w:pStyle w:val="14"/>
        <w:numPr>
          <w:ilvl w:val="0"/>
          <w:numId w:val="0"/>
        </w:numPr>
        <w:spacing w:line="420" w:lineRule="exact"/>
        <w:ind w:left="840" w:firstLine="420" w:firstLineChars="0"/>
        <w:rPr>
          <w:rFonts w:ascii="微软雅黑" w:eastAsia="微软雅黑" w:cs="微软雅黑"/>
          <w:szCs w:val="21"/>
        </w:rPr>
      </w:pPr>
      <w:r>
        <w:rPr>
          <w:rFonts w:hint="eastAsia" w:ascii="微软雅黑" w:eastAsia="微软雅黑" w:cs="微软雅黑"/>
          <w:szCs w:val="21"/>
        </w:rPr>
        <w:t>建立人力资源量化管理、数据分析及数字化思维</w:t>
      </w:r>
    </w:p>
    <w:p>
      <w:pPr>
        <w:pStyle w:val="14"/>
        <w:numPr>
          <w:ilvl w:val="0"/>
          <w:numId w:val="0"/>
        </w:numPr>
        <w:spacing w:line="420" w:lineRule="exact"/>
        <w:ind w:left="840" w:firstLine="420" w:firstLineChars="0"/>
        <w:rPr>
          <w:rFonts w:ascii="微软雅黑" w:eastAsia="微软雅黑" w:cs="微软雅黑"/>
          <w:szCs w:val="21"/>
        </w:rPr>
      </w:pPr>
      <w:r>
        <w:rPr>
          <w:rFonts w:hint="eastAsia" w:ascii="微软雅黑" w:eastAsia="微软雅黑" w:cs="微软雅黑"/>
          <w:szCs w:val="21"/>
        </w:rPr>
        <w:t>掌握数据分析的四个不同等级及常用方法</w:t>
      </w:r>
    </w:p>
    <w:p>
      <w:pPr>
        <w:pStyle w:val="14"/>
        <w:numPr>
          <w:ilvl w:val="0"/>
          <w:numId w:val="0"/>
        </w:numPr>
        <w:spacing w:line="420" w:lineRule="exact"/>
        <w:ind w:left="840" w:firstLine="420" w:firstLineChars="0"/>
        <w:rPr>
          <w:rFonts w:ascii="微软雅黑" w:eastAsia="微软雅黑" w:cs="微软雅黑"/>
          <w:szCs w:val="21"/>
        </w:rPr>
      </w:pPr>
      <w:r>
        <w:rPr>
          <w:rFonts w:hint="eastAsia" w:ascii="微软雅黑" w:eastAsia="微软雅黑" w:cs="微软雅黑"/>
          <w:szCs w:val="21"/>
        </w:rPr>
        <w:t>学习设计人效指标库和人效数字化分析报告</w:t>
      </w:r>
    </w:p>
    <w:p>
      <w:pPr>
        <w:pStyle w:val="14"/>
        <w:numPr>
          <w:ilvl w:val="0"/>
          <w:numId w:val="0"/>
        </w:numPr>
        <w:spacing w:line="420" w:lineRule="exact"/>
        <w:ind w:left="840" w:firstLine="420" w:firstLineChars="0"/>
        <w:rPr>
          <w:rFonts w:ascii="微软雅黑" w:eastAsia="微软雅黑" w:cs="微软雅黑"/>
          <w:szCs w:val="21"/>
        </w:rPr>
      </w:pPr>
      <w:r>
        <w:rPr>
          <w:rFonts w:hint="eastAsia" w:ascii="微软雅黑" w:eastAsia="微软雅黑" w:cs="微软雅黑"/>
          <w:szCs w:val="21"/>
        </w:rPr>
        <w:t>学习降本增效，驱动业务的常用方法</w:t>
      </w:r>
    </w:p>
    <w:p>
      <w:pPr>
        <w:pStyle w:val="14"/>
        <w:numPr>
          <w:ilvl w:val="0"/>
          <w:numId w:val="0"/>
        </w:numPr>
        <w:spacing w:line="420" w:lineRule="exact"/>
        <w:ind w:left="840" w:firstLine="420" w:firstLineChars="0"/>
        <w:rPr>
          <w:rFonts w:ascii="微软雅黑" w:eastAsia="微软雅黑" w:cs="微软雅黑"/>
          <w:szCs w:val="21"/>
        </w:rPr>
      </w:pPr>
      <w:r>
        <w:rPr>
          <w:rFonts w:hint="eastAsia" w:ascii="微软雅黑" w:eastAsia="微软雅黑" w:cs="微软雅黑"/>
          <w:szCs w:val="21"/>
        </w:rPr>
        <w:t>掌握人才管理、动态定编、薪酬总额预算、人工成本优化等方法和工具</w:t>
      </w:r>
    </w:p>
    <w:p>
      <w:pPr>
        <w:spacing w:line="420" w:lineRule="exact"/>
        <w:ind w:firstLine="420" w:firstLineChars="200"/>
        <w:rPr>
          <w:rFonts w:ascii="微软雅黑" w:eastAsia="微软雅黑" w:cs="微软雅黑"/>
          <w:sz w:val="21"/>
          <w:szCs w:val="21"/>
        </w:rPr>
      </w:pPr>
      <w:r>
        <w:rPr>
          <w:rFonts w:hint="eastAsia" w:ascii="微软雅黑" w:eastAsia="微软雅黑" w:cs="微软雅黑"/>
          <w:sz w:val="21"/>
          <w:szCs w:val="21"/>
        </w:rPr>
        <w:t>本课程帮你掌握至少10+以上方法、工具，让你学之能用。课堂带笔记本电脑，随堂演练，并获赠送以下学习辅助资料，更多赠送模板，课后发送：</w:t>
      </w:r>
    </w:p>
    <w:p>
      <w:pPr>
        <w:pStyle w:val="14"/>
        <w:numPr>
          <w:ilvl w:val="0"/>
          <w:numId w:val="0"/>
        </w:numPr>
        <w:spacing w:line="420" w:lineRule="exact"/>
        <w:ind w:left="840" w:firstLine="420" w:firstLineChars="0"/>
        <w:rPr>
          <w:rFonts w:ascii="微软雅黑" w:eastAsia="微软雅黑" w:cs="微软雅黑"/>
          <w:szCs w:val="21"/>
        </w:rPr>
      </w:pPr>
      <w:r>
        <w:rPr>
          <w:rFonts w:hint="eastAsia" w:ascii="微软雅黑" w:eastAsia="微软雅黑" w:cs="微软雅黑"/>
          <w:szCs w:val="21"/>
        </w:rPr>
        <w:t>《某公司年度人力资源分析报告模板》</w:t>
      </w:r>
    </w:p>
    <w:p>
      <w:pPr>
        <w:pStyle w:val="14"/>
        <w:numPr>
          <w:ilvl w:val="0"/>
          <w:numId w:val="0"/>
        </w:numPr>
        <w:spacing w:line="420" w:lineRule="exact"/>
        <w:ind w:left="840" w:firstLine="420" w:firstLineChars="0"/>
        <w:rPr>
          <w:rFonts w:ascii="微软雅黑" w:eastAsia="微软雅黑" w:cs="微软雅黑"/>
          <w:szCs w:val="21"/>
        </w:rPr>
      </w:pPr>
      <w:r>
        <w:rPr>
          <w:rFonts w:hint="eastAsia" w:ascii="微软雅黑" w:eastAsia="微软雅黑" w:cs="微软雅黑"/>
          <w:szCs w:val="21"/>
        </w:rPr>
        <w:t>《某公司招聘工作数字化分析报告模板》</w:t>
      </w:r>
    </w:p>
    <w:p>
      <w:pPr>
        <w:pStyle w:val="14"/>
        <w:numPr>
          <w:ilvl w:val="0"/>
          <w:numId w:val="0"/>
        </w:numPr>
        <w:spacing w:line="420" w:lineRule="exact"/>
        <w:ind w:left="840" w:firstLine="420" w:firstLineChars="0"/>
        <w:rPr>
          <w:rFonts w:ascii="微软雅黑" w:eastAsia="微软雅黑" w:cs="微软雅黑"/>
          <w:szCs w:val="21"/>
        </w:rPr>
      </w:pPr>
      <w:r>
        <w:rPr>
          <w:rFonts w:hint="eastAsia" w:ascii="微软雅黑" w:eastAsia="微软雅黑" w:cs="微软雅黑"/>
          <w:szCs w:val="21"/>
        </w:rPr>
        <w:t>《人力效能三大报表模板：人才资本负债表、人才损益表、人才流量表》</w:t>
      </w:r>
    </w:p>
    <w:p>
      <w:pPr>
        <w:pStyle w:val="14"/>
        <w:numPr>
          <w:ilvl w:val="0"/>
          <w:numId w:val="0"/>
        </w:numPr>
        <w:spacing w:line="420" w:lineRule="exact"/>
        <w:ind w:left="840" w:firstLine="420" w:firstLineChars="0"/>
        <w:rPr>
          <w:rFonts w:ascii="微软雅黑" w:eastAsia="微软雅黑" w:cs="微软雅黑"/>
          <w:szCs w:val="21"/>
        </w:rPr>
      </w:pPr>
      <w:r>
        <w:rPr>
          <w:rFonts w:hint="eastAsia" w:ascii="微软雅黑" w:eastAsia="微软雅黑" w:cs="微软雅黑"/>
          <w:szCs w:val="21"/>
        </w:rPr>
        <w:t>《薪酬回归分析曲线的绘制方法及分析要点》</w:t>
      </w:r>
    </w:p>
    <w:p>
      <w:pPr>
        <w:pStyle w:val="14"/>
        <w:numPr>
          <w:ilvl w:val="0"/>
          <w:numId w:val="0"/>
        </w:numPr>
        <w:spacing w:line="420" w:lineRule="exact"/>
        <w:ind w:left="840" w:firstLine="420" w:firstLineChars="0"/>
        <w:rPr>
          <w:rFonts w:ascii="微软雅黑" w:eastAsia="微软雅黑" w:cs="微软雅黑"/>
          <w:szCs w:val="21"/>
        </w:rPr>
      </w:pPr>
      <w:r>
        <w:rPr>
          <w:rFonts w:hint="eastAsia" w:ascii="微软雅黑" w:eastAsia="微软雅黑" w:cs="微软雅黑"/>
          <w:szCs w:val="21"/>
        </w:rPr>
        <w:t>《常用人效指标分析图表模板（E</w:t>
      </w:r>
      <w:r>
        <w:rPr>
          <w:rFonts w:ascii="微软雅黑" w:eastAsia="微软雅黑" w:cs="微软雅黑"/>
          <w:szCs w:val="21"/>
        </w:rPr>
        <w:t>XCEL</w:t>
      </w:r>
      <w:r>
        <w:rPr>
          <w:rFonts w:hint="eastAsia" w:ascii="微软雅黑" w:eastAsia="微软雅黑" w:cs="微软雅黑"/>
          <w:szCs w:val="21"/>
        </w:rPr>
        <w:t>格式可编辑）》</w:t>
      </w:r>
    </w:p>
    <w:p>
      <w:pPr>
        <w:pStyle w:val="14"/>
        <w:numPr>
          <w:ilvl w:val="0"/>
          <w:numId w:val="0"/>
        </w:numPr>
        <w:spacing w:line="420" w:lineRule="exact"/>
        <w:ind w:left="840" w:firstLine="420" w:firstLineChars="0"/>
        <w:rPr>
          <w:rFonts w:ascii="微软雅黑" w:eastAsia="微软雅黑" w:cs="微软雅黑"/>
          <w:szCs w:val="21"/>
        </w:rPr>
      </w:pPr>
      <w:r>
        <w:rPr>
          <w:rFonts w:hint="eastAsia" w:ascii="微软雅黑" w:eastAsia="微软雅黑" w:cs="微软雅黑"/>
          <w:szCs w:val="21"/>
        </w:rPr>
        <w:t>《某企业降本增效策略清单》</w:t>
      </w:r>
    </w:p>
    <w:p>
      <w:pPr>
        <w:spacing w:line="420" w:lineRule="exact"/>
        <w:rPr>
          <w:rFonts w:ascii="微软雅黑" w:eastAsia="微软雅黑" w:cs="微软雅黑"/>
          <w:b/>
          <w:color w:val="C3230D"/>
          <w:sz w:val="21"/>
          <w:szCs w:val="21"/>
        </w:rPr>
      </w:pPr>
      <w:r>
        <w:rPr>
          <w:rFonts w:hint="eastAsia" w:ascii="微软雅黑" w:eastAsia="微软雅黑" w:cs="微软雅黑"/>
          <w:b/>
          <w:color w:val="C3230D"/>
          <w:sz w:val="21"/>
          <w:szCs w:val="21"/>
        </w:rPr>
        <w:t>【课程时长及要求】</w:t>
      </w:r>
    </w:p>
    <w:p>
      <w:pPr>
        <w:spacing w:line="420" w:lineRule="exact"/>
        <w:rPr>
          <w:rFonts w:ascii="微软雅黑" w:eastAsia="微软雅黑" w:cs="微软雅黑"/>
          <w:b/>
          <w:color w:val="C3230D"/>
          <w:sz w:val="21"/>
          <w:szCs w:val="21"/>
        </w:rPr>
      </w:pPr>
      <w:r>
        <w:rPr>
          <w:rFonts w:hint="eastAsia" w:ascii="微软雅黑" w:eastAsia="微软雅黑" w:cs="微软雅黑"/>
          <w:b/>
          <w:color w:val="C3230D"/>
          <w:sz w:val="21"/>
          <w:szCs w:val="21"/>
        </w:rPr>
        <w:t xml:space="preserve"> </w:t>
      </w:r>
      <w:r>
        <w:rPr>
          <w:rFonts w:hint="eastAsia" w:ascii="微软雅黑" w:hAnsi="微软雅黑" w:eastAsia="微软雅黑" w:cs="Arial"/>
          <w:bCs/>
          <w:color w:val="333333"/>
          <w:kern w:val="2"/>
          <w:sz w:val="21"/>
          <w:szCs w:val="21"/>
        </w:rPr>
        <w:t>2天/12小时（可根据客户需求定制1天精讲班）；公开课请携带笔记本电脑，安装</w:t>
      </w:r>
      <w:r>
        <w:rPr>
          <w:rFonts w:ascii="微软雅黑" w:hAnsi="微软雅黑" w:eastAsia="微软雅黑" w:cs="Arial"/>
          <w:bCs/>
          <w:color w:val="333333"/>
          <w:kern w:val="2"/>
          <w:sz w:val="21"/>
          <w:szCs w:val="21"/>
        </w:rPr>
        <w:t>EXCEL</w:t>
      </w:r>
      <w:r>
        <w:rPr>
          <w:rFonts w:hint="eastAsia" w:ascii="微软雅黑" w:hAnsi="微软雅黑" w:eastAsia="微软雅黑" w:cs="Arial"/>
          <w:bCs/>
          <w:color w:val="333333"/>
          <w:kern w:val="2"/>
          <w:sz w:val="21"/>
          <w:szCs w:val="21"/>
        </w:rPr>
        <w:t>等办公软件</w:t>
      </w:r>
    </w:p>
    <w:p>
      <w:pPr>
        <w:spacing w:line="420" w:lineRule="exact"/>
        <w:rPr>
          <w:rFonts w:ascii="微软雅黑" w:eastAsia="微软雅黑" w:cs="微软雅黑"/>
          <w:sz w:val="21"/>
          <w:szCs w:val="21"/>
        </w:rPr>
      </w:pPr>
      <w:r>
        <w:rPr>
          <w:rFonts w:hint="eastAsia" w:ascii="微软雅黑" w:eastAsia="微软雅黑" w:cs="微软雅黑"/>
          <w:b/>
          <w:color w:val="C3230D"/>
          <w:sz w:val="21"/>
          <w:szCs w:val="21"/>
        </w:rPr>
        <w:t>【课程大纲】</w:t>
      </w:r>
    </w:p>
    <w:p>
      <w:pPr>
        <w:spacing w:line="420" w:lineRule="exact"/>
        <w:rPr>
          <w:rFonts w:ascii="微软雅黑" w:eastAsia="微软雅黑" w:cs="微软雅黑"/>
          <w:b/>
          <w:bCs/>
        </w:rPr>
      </w:pPr>
      <w:r>
        <w:rPr>
          <w:rFonts w:hint="eastAsia" w:ascii="微软雅黑" w:eastAsia="微软雅黑" w:cs="微软雅黑"/>
          <w:b/>
          <w:bCs/>
        </w:rPr>
        <w:t>第一讲、大数据时代，驱动人力资源管理的数字化转型</w:t>
      </w:r>
    </w:p>
    <w:p>
      <w:pPr>
        <w:spacing w:line="420" w:lineRule="exact"/>
        <w:rPr>
          <w:rFonts w:ascii="微软雅黑" w:eastAsia="微软雅黑" w:cs="微软雅黑"/>
        </w:rPr>
      </w:pPr>
      <w:r>
        <w:rPr>
          <w:rFonts w:hint="eastAsia" w:ascii="微软雅黑" w:eastAsia="微软雅黑" w:cs="微软雅黑"/>
        </w:rPr>
        <w:t>1、什么是数字化？从信息化到智能化的过程。</w:t>
      </w:r>
      <w:r>
        <w:rPr>
          <w:rFonts w:ascii="微软雅黑" w:eastAsia="微软雅黑" w:cs="微软雅黑"/>
        </w:rPr>
        <w:br w:type="textWrapping"/>
      </w:r>
      <w:r>
        <w:rPr>
          <w:rFonts w:hint="eastAsia" w:ascii="微软雅黑" w:eastAsia="微软雅黑" w:cs="微软雅黑"/>
        </w:rPr>
        <w:t>2、人力资源管理的发展趋势之一：人力资本策略，影响企业生产力</w:t>
      </w:r>
    </w:p>
    <w:p>
      <w:pPr>
        <w:spacing w:line="420" w:lineRule="exact"/>
        <w:rPr>
          <w:rFonts w:ascii="微软雅黑" w:eastAsia="微软雅黑" w:cs="微软雅黑"/>
        </w:rPr>
      </w:pPr>
      <w:r>
        <w:rPr>
          <w:rFonts w:hint="eastAsia" w:ascii="微软雅黑" w:eastAsia="微软雅黑" w:cs="微软雅黑"/>
        </w:rPr>
        <w:t>3、人力资源管理的发展趋势之二：人力资源数字化，可以降本增效</w:t>
      </w:r>
    </w:p>
    <w:p>
      <w:pPr>
        <w:spacing w:line="420" w:lineRule="exact"/>
        <w:rPr>
          <w:rFonts w:ascii="微软雅黑" w:eastAsia="微软雅黑" w:cs="微软雅黑"/>
        </w:rPr>
      </w:pPr>
      <w:r>
        <w:rPr>
          <w:rFonts w:hint="eastAsia" w:ascii="微软雅黑" w:eastAsia="微软雅黑" w:cs="微软雅黑"/>
        </w:rPr>
        <w:t>4、人力资源管理数字化的两个方面：员工信息数字化、H</w:t>
      </w:r>
      <w:r>
        <w:rPr>
          <w:rFonts w:ascii="微软雅黑" w:eastAsia="微软雅黑" w:cs="微软雅黑"/>
        </w:rPr>
        <w:t>R</w:t>
      </w:r>
      <w:r>
        <w:rPr>
          <w:rFonts w:hint="eastAsia" w:ascii="微软雅黑" w:eastAsia="微软雅黑" w:cs="微软雅黑"/>
        </w:rPr>
        <w:t>工作流程数字化</w:t>
      </w:r>
    </w:p>
    <w:p>
      <w:pPr>
        <w:spacing w:line="420" w:lineRule="exact"/>
        <w:rPr>
          <w:rFonts w:ascii="微软雅黑" w:eastAsia="微软雅黑" w:cs="微软雅黑"/>
        </w:rPr>
      </w:pPr>
      <w:r>
        <w:rPr>
          <w:rFonts w:hint="eastAsia" w:ascii="微软雅黑" w:eastAsia="微软雅黑" w:cs="微软雅黑"/>
        </w:rPr>
        <w:t>5、人力资源管理数字化的六个关键认知和思维转变</w:t>
      </w:r>
    </w:p>
    <w:p>
      <w:pPr>
        <w:spacing w:line="420" w:lineRule="exact"/>
        <w:rPr>
          <w:rFonts w:ascii="微软雅黑" w:eastAsia="微软雅黑" w:cs="微软雅黑"/>
        </w:rPr>
      </w:pPr>
      <w:r>
        <w:rPr>
          <w:rFonts w:hint="eastAsia" w:ascii="微软雅黑" w:eastAsia="微软雅黑" w:cs="微软雅黑"/>
        </w:rPr>
        <w:t>6、人力资源管理数字化实践的三个特点：多道路、多态势、多模式</w:t>
      </w:r>
    </w:p>
    <w:p>
      <w:pPr>
        <w:spacing w:line="420" w:lineRule="exact"/>
        <w:rPr>
          <w:rFonts w:ascii="微软雅黑" w:eastAsia="微软雅黑" w:cs="微软雅黑"/>
        </w:rPr>
      </w:pPr>
      <w:r>
        <w:rPr>
          <w:rFonts w:hint="eastAsia" w:ascii="微软雅黑" w:eastAsia="微软雅黑" w:cs="微软雅黑"/>
        </w:rPr>
        <w:t>7、案例分析：根据某企业上半年的销售业绩数据及团队人才离职率等，现状分析，并提出下半年人力工作改善建议</w:t>
      </w:r>
    </w:p>
    <w:p>
      <w:pPr>
        <w:spacing w:line="420" w:lineRule="exact"/>
        <w:rPr>
          <w:rFonts w:ascii="微软雅黑" w:eastAsia="微软雅黑" w:cs="微软雅黑"/>
        </w:rPr>
      </w:pPr>
    </w:p>
    <w:p>
      <w:pPr>
        <w:spacing w:line="420" w:lineRule="exact"/>
        <w:rPr>
          <w:rFonts w:ascii="微软雅黑" w:eastAsia="微软雅黑" w:cs="微软雅黑"/>
          <w:b/>
          <w:bCs/>
        </w:rPr>
      </w:pPr>
      <w:r>
        <w:rPr>
          <w:rFonts w:hint="eastAsia" w:ascii="微软雅黑" w:eastAsia="微软雅黑" w:cs="微软雅黑"/>
          <w:b/>
          <w:bCs/>
        </w:rPr>
        <w:t>第二讲、数据分析的方法及工具</w:t>
      </w:r>
    </w:p>
    <w:p>
      <w:pPr>
        <w:spacing w:line="420" w:lineRule="exact"/>
        <w:rPr>
          <w:rFonts w:ascii="微软雅黑" w:eastAsia="微软雅黑" w:cs="微软雅黑"/>
        </w:rPr>
      </w:pPr>
      <w:r>
        <w:rPr>
          <w:rFonts w:hint="eastAsia" w:ascii="微软雅黑" w:eastAsia="微软雅黑" w:cs="微软雅黑"/>
        </w:rPr>
        <w:t>1、案例导入：某公司的年度人力资源分析报告</w:t>
      </w:r>
      <w:r>
        <w:rPr>
          <w:rFonts w:ascii="微软雅黑" w:eastAsia="微软雅黑" w:cs="微软雅黑"/>
        </w:rPr>
        <w:br w:type="textWrapping"/>
      </w:r>
      <w:r>
        <w:rPr>
          <w:rFonts w:hint="eastAsia" w:ascii="微软雅黑" w:eastAsia="微软雅黑" w:cs="微软雅黑"/>
        </w:rPr>
        <w:t>2、H</w:t>
      </w:r>
      <w:r>
        <w:rPr>
          <w:rFonts w:ascii="微软雅黑" w:eastAsia="微软雅黑" w:cs="微软雅黑"/>
        </w:rPr>
        <w:t>R</w:t>
      </w:r>
      <w:r>
        <w:rPr>
          <w:rFonts w:hint="eastAsia" w:ascii="微软雅黑" w:eastAsia="微软雅黑" w:cs="微软雅黑"/>
        </w:rPr>
        <w:t>做人力分析报告或人力盘点容易犯的错误</w:t>
      </w:r>
    </w:p>
    <w:p>
      <w:pPr>
        <w:spacing w:line="420" w:lineRule="exact"/>
        <w:rPr>
          <w:rFonts w:ascii="微软雅黑" w:eastAsia="微软雅黑" w:cs="微软雅黑"/>
        </w:rPr>
      </w:pPr>
      <w:r>
        <w:rPr>
          <w:rFonts w:ascii="微软雅黑" w:eastAsia="微软雅黑" w:cs="微软雅黑"/>
        </w:rPr>
        <w:t>3</w:t>
      </w:r>
      <w:r>
        <w:rPr>
          <w:rFonts w:hint="eastAsia" w:ascii="微软雅黑" w:eastAsia="微软雅黑" w:cs="微软雅黑"/>
        </w:rPr>
        <w:t>、数据分析包括四个阶段：描述型分析、解释型分析、预测型分析、绩效改进型分析</w:t>
      </w:r>
    </w:p>
    <w:p>
      <w:pPr>
        <w:spacing w:line="420" w:lineRule="exact"/>
        <w:rPr>
          <w:rFonts w:ascii="微软雅黑" w:eastAsia="微软雅黑" w:cs="微软雅黑"/>
        </w:rPr>
      </w:pPr>
      <w:r>
        <w:rPr>
          <w:rFonts w:ascii="微软雅黑" w:eastAsia="微软雅黑" w:cs="微软雅黑"/>
        </w:rPr>
        <w:t>4</w:t>
      </w:r>
      <w:r>
        <w:rPr>
          <w:rFonts w:hint="eastAsia" w:ascii="微软雅黑" w:eastAsia="微软雅黑" w:cs="微软雅黑"/>
        </w:rPr>
        <w:t>、现场练习：某企业的关键人才离职数据及分析</w:t>
      </w:r>
    </w:p>
    <w:p>
      <w:pPr>
        <w:spacing w:line="420" w:lineRule="exact"/>
        <w:rPr>
          <w:rFonts w:ascii="微软雅黑" w:eastAsia="微软雅黑" w:cs="微软雅黑"/>
        </w:rPr>
      </w:pPr>
      <w:r>
        <w:rPr>
          <w:rFonts w:ascii="微软雅黑" w:eastAsia="微软雅黑" w:cs="微软雅黑"/>
        </w:rPr>
        <w:t>5</w:t>
      </w:r>
      <w:r>
        <w:rPr>
          <w:rFonts w:hint="eastAsia" w:ascii="微软雅黑" w:eastAsia="微软雅黑" w:cs="微软雅黑"/>
        </w:rPr>
        <w:t>、数据分析的基本步骤“六步法“</w:t>
      </w:r>
    </w:p>
    <w:p>
      <w:pPr>
        <w:spacing w:line="420" w:lineRule="exact"/>
        <w:rPr>
          <w:rFonts w:ascii="微软雅黑" w:eastAsia="微软雅黑" w:cs="微软雅黑"/>
        </w:rPr>
      </w:pPr>
      <w:r>
        <w:rPr>
          <w:rFonts w:ascii="微软雅黑" w:eastAsia="微软雅黑" w:cs="微软雅黑"/>
        </w:rPr>
        <w:t>6</w:t>
      </w:r>
      <w:r>
        <w:rPr>
          <w:rFonts w:hint="eastAsia" w:ascii="微软雅黑" w:eastAsia="微软雅黑" w:cs="微软雅黑"/>
        </w:rPr>
        <w:t>、数据分析的常用方法，相关分析、回归分析；</w:t>
      </w:r>
    </w:p>
    <w:p>
      <w:pPr>
        <w:spacing w:line="420" w:lineRule="exact"/>
        <w:rPr>
          <w:rFonts w:ascii="微软雅黑" w:eastAsia="微软雅黑" w:cs="微软雅黑"/>
        </w:rPr>
      </w:pPr>
      <w:r>
        <w:rPr>
          <w:rFonts w:ascii="微软雅黑" w:eastAsia="微软雅黑" w:cs="微软雅黑"/>
        </w:rPr>
        <w:t>7</w:t>
      </w:r>
      <w:r>
        <w:rPr>
          <w:rFonts w:hint="eastAsia" w:ascii="微软雅黑" w:eastAsia="微软雅黑" w:cs="微软雅黑"/>
        </w:rPr>
        <w:t>、现场练习：运用回归分析法，绘制“公司薪酬趋势线“，分步骤讲解；以及如何应用到宽带薪酬设计。</w:t>
      </w:r>
    </w:p>
    <w:p>
      <w:pPr>
        <w:spacing w:line="420" w:lineRule="exact"/>
        <w:rPr>
          <w:rFonts w:ascii="微软雅黑" w:eastAsia="微软雅黑" w:cs="微软雅黑"/>
        </w:rPr>
      </w:pPr>
    </w:p>
    <w:p>
      <w:pPr>
        <w:spacing w:line="420" w:lineRule="exact"/>
        <w:rPr>
          <w:rFonts w:ascii="微软雅黑" w:eastAsia="微软雅黑" w:cs="微软雅黑"/>
          <w:b/>
          <w:bCs/>
        </w:rPr>
      </w:pPr>
      <w:r>
        <w:rPr>
          <w:rFonts w:hint="eastAsia" w:ascii="微软雅黑" w:eastAsia="微软雅黑" w:cs="微软雅黑"/>
          <w:b/>
          <w:bCs/>
        </w:rPr>
        <w:t>第三讲、人力效能管理概论</w:t>
      </w:r>
    </w:p>
    <w:p>
      <w:pPr>
        <w:spacing w:line="420" w:lineRule="exact"/>
        <w:rPr>
          <w:rFonts w:ascii="微软雅黑" w:eastAsia="微软雅黑" w:cs="微软雅黑"/>
        </w:rPr>
      </w:pPr>
      <w:r>
        <w:rPr>
          <w:rFonts w:hint="eastAsia" w:ascii="微软雅黑" w:eastAsia="微软雅黑" w:cs="微软雅黑"/>
        </w:rPr>
        <w:t>1、降本增效为何引发关注？降本增效有哪些有效的举措？</w:t>
      </w:r>
    </w:p>
    <w:p>
      <w:pPr>
        <w:spacing w:line="420" w:lineRule="exact"/>
        <w:rPr>
          <w:rFonts w:ascii="微软雅黑" w:eastAsia="微软雅黑" w:cs="微软雅黑"/>
        </w:rPr>
      </w:pPr>
      <w:r>
        <w:rPr>
          <w:rFonts w:ascii="微软雅黑" w:eastAsia="微软雅黑" w:cs="微软雅黑"/>
        </w:rPr>
        <w:t>2</w:t>
      </w:r>
      <w:r>
        <w:rPr>
          <w:rFonts w:hint="eastAsia" w:ascii="微软雅黑" w:eastAsia="微软雅黑" w:cs="微软雅黑"/>
        </w:rPr>
        <w:t>、人力资源管理的发展阶段：从职能型人力资源管理到效能型数字化人力资源管理</w:t>
      </w:r>
    </w:p>
    <w:p>
      <w:pPr>
        <w:spacing w:line="420" w:lineRule="exact"/>
        <w:rPr>
          <w:rFonts w:ascii="微软雅黑" w:eastAsia="微软雅黑" w:cs="微软雅黑"/>
        </w:rPr>
      </w:pPr>
      <w:r>
        <w:rPr>
          <w:rFonts w:ascii="微软雅黑" w:eastAsia="微软雅黑" w:cs="微软雅黑"/>
        </w:rPr>
        <w:t>3</w:t>
      </w:r>
      <w:r>
        <w:rPr>
          <w:rFonts w:hint="eastAsia" w:ascii="微软雅黑" w:eastAsia="微软雅黑" w:cs="微软雅黑"/>
        </w:rPr>
        <w:t>、人力效能管理理论的三个发展阶段及基本定义</w:t>
      </w:r>
    </w:p>
    <w:p>
      <w:pPr>
        <w:spacing w:line="420" w:lineRule="exact"/>
        <w:rPr>
          <w:rFonts w:ascii="微软雅黑" w:eastAsia="微软雅黑" w:cs="微软雅黑"/>
        </w:rPr>
      </w:pPr>
      <w:r>
        <w:rPr>
          <w:rFonts w:ascii="微软雅黑" w:eastAsia="微软雅黑" w:cs="微软雅黑"/>
        </w:rPr>
        <w:t>4</w:t>
      </w:r>
      <w:r>
        <w:rPr>
          <w:rFonts w:hint="eastAsia" w:ascii="微软雅黑" w:eastAsia="微软雅黑" w:cs="微软雅黑"/>
        </w:rPr>
        <w:t>、人力效能的基本计算公式和主要衡量指标，讲解从基本公式到人效指标库的搭建方法</w:t>
      </w:r>
    </w:p>
    <w:p>
      <w:pPr>
        <w:spacing w:line="420" w:lineRule="exact"/>
        <w:rPr>
          <w:rFonts w:ascii="微软雅黑" w:eastAsia="微软雅黑" w:cs="微软雅黑"/>
        </w:rPr>
      </w:pPr>
    </w:p>
    <w:p>
      <w:pPr>
        <w:spacing w:line="420" w:lineRule="exact"/>
        <w:rPr>
          <w:rFonts w:ascii="微软雅黑" w:eastAsia="微软雅黑" w:cs="微软雅黑"/>
          <w:b/>
          <w:bCs/>
        </w:rPr>
      </w:pPr>
      <w:r>
        <w:rPr>
          <w:rFonts w:hint="eastAsia" w:ascii="微软雅黑" w:eastAsia="微软雅黑" w:cs="微软雅黑"/>
          <w:b/>
          <w:bCs/>
        </w:rPr>
        <w:t>第四讲、人力资源管理体系</w:t>
      </w:r>
      <w:r>
        <w:rPr>
          <w:rFonts w:hint="eastAsia" w:ascii="微软雅黑" w:eastAsia="微软雅黑" w:cs="微软雅黑"/>
          <w:b/>
          <w:bCs/>
          <w:color w:val="FF0000"/>
        </w:rPr>
        <w:t>基础职能</w:t>
      </w:r>
      <w:r>
        <w:rPr>
          <w:rFonts w:hint="eastAsia" w:ascii="微软雅黑" w:eastAsia="微软雅黑" w:cs="微软雅黑"/>
          <w:b/>
          <w:bCs/>
        </w:rPr>
        <w:t>的数字化管理</w:t>
      </w:r>
    </w:p>
    <w:p>
      <w:pPr>
        <w:pStyle w:val="14"/>
        <w:numPr>
          <w:ilvl w:val="0"/>
          <w:numId w:val="1"/>
        </w:numPr>
        <w:spacing w:line="420" w:lineRule="exact"/>
        <w:ind w:firstLineChars="0"/>
        <w:rPr>
          <w:rFonts w:ascii="微软雅黑" w:eastAsia="微软雅黑" w:cs="微软雅黑"/>
          <w:sz w:val="20"/>
          <w:szCs w:val="20"/>
        </w:rPr>
      </w:pPr>
      <w:r>
        <w:rPr>
          <w:rFonts w:hint="eastAsia" w:ascii="微软雅黑" w:eastAsia="微软雅黑" w:cs="微软雅黑"/>
          <w:sz w:val="20"/>
          <w:szCs w:val="20"/>
        </w:rPr>
        <w:t>人力资源基础职能数字化指标库的构建（H</w:t>
      </w:r>
      <w:r>
        <w:rPr>
          <w:rFonts w:ascii="微软雅黑" w:eastAsia="微软雅黑" w:cs="微软雅黑"/>
          <w:sz w:val="20"/>
          <w:szCs w:val="20"/>
        </w:rPr>
        <w:t>R</w:t>
      </w:r>
      <w:r>
        <w:rPr>
          <w:rFonts w:hint="eastAsia" w:ascii="微软雅黑" w:eastAsia="微软雅黑" w:cs="微软雅黑"/>
          <w:sz w:val="20"/>
          <w:szCs w:val="20"/>
        </w:rPr>
        <w:t>数量、H</w:t>
      </w:r>
      <w:r>
        <w:rPr>
          <w:rFonts w:ascii="微软雅黑" w:eastAsia="微软雅黑" w:cs="微软雅黑"/>
          <w:sz w:val="20"/>
          <w:szCs w:val="20"/>
        </w:rPr>
        <w:t>R</w:t>
      </w:r>
      <w:r>
        <w:rPr>
          <w:rFonts w:hint="eastAsia" w:ascii="微软雅黑" w:eastAsia="微软雅黑" w:cs="微软雅黑"/>
          <w:sz w:val="20"/>
          <w:szCs w:val="20"/>
        </w:rPr>
        <w:t>结构、H</w:t>
      </w:r>
      <w:r>
        <w:rPr>
          <w:rFonts w:ascii="微软雅黑" w:eastAsia="微软雅黑" w:cs="微软雅黑"/>
          <w:sz w:val="20"/>
          <w:szCs w:val="20"/>
        </w:rPr>
        <w:t>R</w:t>
      </w:r>
      <w:r>
        <w:rPr>
          <w:rFonts w:hint="eastAsia" w:ascii="微软雅黑" w:eastAsia="微软雅黑" w:cs="微软雅黑"/>
          <w:sz w:val="20"/>
          <w:szCs w:val="20"/>
        </w:rPr>
        <w:t>异动的数据分析）</w:t>
      </w:r>
    </w:p>
    <w:p>
      <w:pPr>
        <w:pStyle w:val="14"/>
        <w:numPr>
          <w:ilvl w:val="0"/>
          <w:numId w:val="1"/>
        </w:numPr>
        <w:spacing w:line="420" w:lineRule="exact"/>
        <w:ind w:firstLineChars="0"/>
        <w:rPr>
          <w:rFonts w:ascii="微软雅黑" w:eastAsia="微软雅黑" w:cs="微软雅黑"/>
          <w:sz w:val="20"/>
          <w:szCs w:val="20"/>
        </w:rPr>
      </w:pPr>
      <w:r>
        <w:rPr>
          <w:rFonts w:hint="eastAsia" w:ascii="微软雅黑" w:eastAsia="微软雅黑" w:cs="微软雅黑"/>
          <w:sz w:val="20"/>
          <w:szCs w:val="20"/>
        </w:rPr>
        <w:t>人力数量数字化分析指标（定义、计算公式及分析方法）</w:t>
      </w:r>
    </w:p>
    <w:p>
      <w:pPr>
        <w:pStyle w:val="14"/>
        <w:numPr>
          <w:ilvl w:val="0"/>
          <w:numId w:val="1"/>
        </w:numPr>
        <w:spacing w:line="420" w:lineRule="exact"/>
        <w:ind w:firstLineChars="0"/>
        <w:rPr>
          <w:rFonts w:ascii="微软雅黑" w:eastAsia="微软雅黑" w:cs="微软雅黑"/>
          <w:sz w:val="20"/>
          <w:szCs w:val="20"/>
        </w:rPr>
      </w:pPr>
      <w:r>
        <w:rPr>
          <w:rFonts w:hint="eastAsia" w:ascii="微软雅黑" w:eastAsia="微软雅黑" w:cs="微软雅黑"/>
          <w:sz w:val="20"/>
          <w:szCs w:val="20"/>
        </w:rPr>
        <w:t>人力结构数字化分析指标（定义、计算公式及分析方法）</w:t>
      </w:r>
    </w:p>
    <w:p>
      <w:pPr>
        <w:pStyle w:val="14"/>
        <w:numPr>
          <w:ilvl w:val="0"/>
          <w:numId w:val="1"/>
        </w:numPr>
        <w:spacing w:line="420" w:lineRule="exact"/>
        <w:ind w:firstLineChars="0"/>
        <w:rPr>
          <w:rFonts w:ascii="微软雅黑" w:eastAsia="微软雅黑" w:cs="微软雅黑"/>
          <w:sz w:val="20"/>
          <w:szCs w:val="20"/>
        </w:rPr>
      </w:pPr>
      <w:r>
        <w:rPr>
          <w:rFonts w:hint="eastAsia" w:ascii="微软雅黑" w:eastAsia="微软雅黑" w:cs="微软雅黑"/>
          <w:sz w:val="20"/>
          <w:szCs w:val="20"/>
        </w:rPr>
        <w:t>人力异动数字化分析指标（定义、计算公式及分析方法）</w:t>
      </w:r>
    </w:p>
    <w:p>
      <w:pPr>
        <w:spacing w:line="420" w:lineRule="exact"/>
        <w:rPr>
          <w:rFonts w:ascii="微软雅黑" w:eastAsia="微软雅黑" w:cs="微软雅黑"/>
          <w:sz w:val="21"/>
          <w:szCs w:val="21"/>
        </w:rPr>
      </w:pPr>
    </w:p>
    <w:p>
      <w:pPr>
        <w:spacing w:line="420" w:lineRule="exact"/>
        <w:rPr>
          <w:rFonts w:ascii="微软雅黑" w:eastAsia="微软雅黑" w:cs="微软雅黑"/>
          <w:b/>
          <w:bCs/>
          <w:sz w:val="21"/>
          <w:szCs w:val="21"/>
        </w:rPr>
      </w:pPr>
      <w:r>
        <w:rPr>
          <w:rFonts w:hint="eastAsia" w:ascii="微软雅黑" w:eastAsia="微软雅黑" w:cs="微软雅黑"/>
          <w:b/>
          <w:bCs/>
          <w:sz w:val="21"/>
          <w:szCs w:val="21"/>
        </w:rPr>
        <w:t>第五讲、人力资源管理体系</w:t>
      </w:r>
      <w:r>
        <w:rPr>
          <w:rFonts w:hint="eastAsia" w:ascii="微软雅黑" w:eastAsia="微软雅黑" w:cs="微软雅黑"/>
          <w:b/>
          <w:bCs/>
          <w:color w:val="FF0000"/>
          <w:sz w:val="21"/>
          <w:szCs w:val="21"/>
        </w:rPr>
        <w:t>运营能力</w:t>
      </w:r>
      <w:r>
        <w:rPr>
          <w:rFonts w:hint="eastAsia" w:ascii="微软雅黑" w:eastAsia="微软雅黑" w:cs="微软雅黑"/>
          <w:b/>
          <w:bCs/>
          <w:sz w:val="21"/>
          <w:szCs w:val="21"/>
        </w:rPr>
        <w:t>的数字化管理</w:t>
      </w:r>
    </w:p>
    <w:p>
      <w:pPr>
        <w:spacing w:line="420" w:lineRule="exact"/>
        <w:rPr>
          <w:rFonts w:ascii="微软雅黑" w:eastAsia="微软雅黑" w:cs="微软雅黑"/>
          <w:szCs w:val="21"/>
        </w:rPr>
      </w:pPr>
      <w:r>
        <w:rPr>
          <w:rFonts w:hint="eastAsia" w:ascii="微软雅黑" w:eastAsia="微软雅黑" w:cs="微软雅黑"/>
          <w:sz w:val="21"/>
          <w:szCs w:val="21"/>
        </w:rPr>
        <w:t>1、</w:t>
      </w:r>
      <w:r>
        <w:rPr>
          <w:rFonts w:hint="eastAsia" w:ascii="微软雅黑" w:eastAsia="微软雅黑" w:cs="微软雅黑"/>
          <w:szCs w:val="21"/>
        </w:rPr>
        <w:t>定岗定编、排班工时优化工作的数字化分析指标（定义、计算公式及分析方法）</w:t>
      </w:r>
    </w:p>
    <w:p>
      <w:pPr>
        <w:spacing w:line="420" w:lineRule="exact"/>
        <w:rPr>
          <w:rFonts w:ascii="微软雅黑" w:eastAsia="微软雅黑" w:cs="微软雅黑"/>
          <w:szCs w:val="21"/>
        </w:rPr>
      </w:pPr>
      <w:r>
        <w:rPr>
          <w:rFonts w:hint="eastAsia" w:ascii="微软雅黑" w:eastAsia="微软雅黑" w:cs="微软雅黑"/>
          <w:szCs w:val="21"/>
        </w:rPr>
        <w:t>2、人才招聘与保留工作的数字化分析指标（定义、计算公式及分析方法）</w:t>
      </w:r>
    </w:p>
    <w:p>
      <w:pPr>
        <w:spacing w:line="420" w:lineRule="exact"/>
        <w:rPr>
          <w:rFonts w:ascii="微软雅黑" w:eastAsia="微软雅黑" w:cs="微软雅黑"/>
          <w:szCs w:val="21"/>
        </w:rPr>
      </w:pPr>
      <w:r>
        <w:rPr>
          <w:rFonts w:hint="eastAsia" w:ascii="微软雅黑" w:eastAsia="微软雅黑" w:cs="微软雅黑"/>
          <w:szCs w:val="21"/>
        </w:rPr>
        <w:t>3、人才培养工作的数字化分析指标（定义、计算公式及分析方法）</w:t>
      </w:r>
    </w:p>
    <w:p>
      <w:pPr>
        <w:spacing w:line="420" w:lineRule="exact"/>
        <w:rPr>
          <w:rFonts w:ascii="微软雅黑" w:eastAsia="微软雅黑" w:cs="微软雅黑"/>
          <w:szCs w:val="21"/>
        </w:rPr>
      </w:pPr>
      <w:r>
        <w:rPr>
          <w:rFonts w:hint="eastAsia" w:ascii="微软雅黑" w:eastAsia="微软雅黑" w:cs="微软雅黑"/>
          <w:szCs w:val="21"/>
        </w:rPr>
        <w:t>4、绩效管理工作的数字化分析指标（定义、计算公式及分析方法）</w:t>
      </w:r>
    </w:p>
    <w:p>
      <w:pPr>
        <w:spacing w:line="420" w:lineRule="exact"/>
        <w:rPr>
          <w:rFonts w:ascii="微软雅黑" w:eastAsia="微软雅黑" w:cs="微软雅黑"/>
          <w:szCs w:val="21"/>
        </w:rPr>
      </w:pPr>
      <w:r>
        <w:rPr>
          <w:rFonts w:hint="eastAsia" w:ascii="微软雅黑" w:eastAsia="微软雅黑" w:cs="微软雅黑"/>
          <w:szCs w:val="21"/>
        </w:rPr>
        <w:t>5、薪酬与激励工作的数字化分析指标（定义、计算公式及分析方法）</w:t>
      </w:r>
    </w:p>
    <w:p>
      <w:pPr>
        <w:spacing w:line="420" w:lineRule="exact"/>
        <w:rPr>
          <w:rFonts w:ascii="微软雅黑" w:eastAsia="微软雅黑" w:cs="微软雅黑"/>
          <w:szCs w:val="21"/>
        </w:rPr>
      </w:pPr>
      <w:r>
        <w:rPr>
          <w:rFonts w:hint="eastAsia" w:ascii="微软雅黑" w:eastAsia="微软雅黑" w:cs="微软雅黑"/>
          <w:szCs w:val="21"/>
        </w:rPr>
        <w:t>6、薪酬与福利工作的数字化分析指标（定义、计算公式及分析方法）</w:t>
      </w:r>
    </w:p>
    <w:p>
      <w:pPr>
        <w:spacing w:line="420" w:lineRule="exact"/>
        <w:rPr>
          <w:rFonts w:ascii="微软雅黑" w:eastAsia="微软雅黑" w:cs="微软雅黑"/>
          <w:szCs w:val="21"/>
        </w:rPr>
      </w:pPr>
      <w:r>
        <w:rPr>
          <w:rFonts w:hint="eastAsia" w:ascii="微软雅黑" w:eastAsia="微软雅黑" w:cs="微软雅黑"/>
          <w:szCs w:val="21"/>
        </w:rPr>
        <w:t>7、如何设计薪酬总额预算？如何基于月度销售数据做薪酬预发和实发？</w:t>
      </w:r>
    </w:p>
    <w:p>
      <w:pPr>
        <w:spacing w:line="420" w:lineRule="exact"/>
        <w:rPr>
          <w:rFonts w:ascii="微软雅黑" w:eastAsia="微软雅黑" w:cs="微软雅黑"/>
          <w:szCs w:val="21"/>
        </w:rPr>
      </w:pPr>
      <w:r>
        <w:rPr>
          <w:rFonts w:hint="eastAsia" w:ascii="微软雅黑" w:eastAsia="微软雅黑" w:cs="微软雅黑"/>
          <w:szCs w:val="21"/>
        </w:rPr>
        <w:t>8、人工成本控制和优化有哪些方法？如何选择人工成本控制类指标？</w:t>
      </w:r>
    </w:p>
    <w:p>
      <w:pPr>
        <w:spacing w:line="420" w:lineRule="exact"/>
        <w:rPr>
          <w:rFonts w:ascii="微软雅黑" w:eastAsia="微软雅黑" w:cs="微软雅黑"/>
          <w:szCs w:val="21"/>
        </w:rPr>
      </w:pPr>
      <w:r>
        <w:rPr>
          <w:rFonts w:hint="eastAsia" w:ascii="微软雅黑" w:eastAsia="微软雅黑" w:cs="微软雅黑"/>
          <w:szCs w:val="21"/>
        </w:rPr>
        <w:t>9、现场练习：根据某企业薪酬福利数据，提炼人效指标，并进行分析。</w:t>
      </w:r>
    </w:p>
    <w:p>
      <w:pPr>
        <w:spacing w:line="420" w:lineRule="exact"/>
        <w:rPr>
          <w:rFonts w:ascii="微软雅黑" w:eastAsia="微软雅黑" w:cs="微软雅黑"/>
          <w:sz w:val="21"/>
          <w:szCs w:val="21"/>
        </w:rPr>
      </w:pPr>
    </w:p>
    <w:p>
      <w:pPr>
        <w:spacing w:line="420" w:lineRule="exact"/>
        <w:rPr>
          <w:rFonts w:ascii="微软雅黑" w:eastAsia="微软雅黑" w:cs="微软雅黑"/>
          <w:b/>
          <w:bCs/>
          <w:sz w:val="21"/>
          <w:szCs w:val="21"/>
        </w:rPr>
      </w:pPr>
      <w:r>
        <w:rPr>
          <w:rFonts w:hint="eastAsia" w:ascii="微软雅黑" w:eastAsia="微软雅黑" w:cs="微软雅黑"/>
          <w:b/>
          <w:bCs/>
          <w:sz w:val="21"/>
          <w:szCs w:val="21"/>
        </w:rPr>
        <w:t>第六讲、经营者视角的</w:t>
      </w:r>
      <w:r>
        <w:rPr>
          <w:rFonts w:hint="eastAsia" w:ascii="微软雅黑" w:eastAsia="微软雅黑" w:cs="微软雅黑"/>
          <w:b/>
          <w:bCs/>
          <w:color w:val="FF0000"/>
          <w:sz w:val="21"/>
          <w:szCs w:val="21"/>
        </w:rPr>
        <w:t>人力资源价值</w:t>
      </w:r>
      <w:r>
        <w:rPr>
          <w:rFonts w:hint="eastAsia" w:ascii="微软雅黑" w:eastAsia="微软雅黑" w:cs="微软雅黑"/>
          <w:b/>
          <w:bCs/>
          <w:sz w:val="21"/>
          <w:szCs w:val="21"/>
        </w:rPr>
        <w:t>数字化管理</w:t>
      </w:r>
    </w:p>
    <w:p>
      <w:pPr>
        <w:spacing w:line="420" w:lineRule="exact"/>
        <w:rPr>
          <w:rFonts w:ascii="微软雅黑" w:eastAsia="微软雅黑" w:cs="微软雅黑"/>
          <w:szCs w:val="21"/>
        </w:rPr>
      </w:pPr>
      <w:r>
        <w:rPr>
          <w:rFonts w:hint="eastAsia" w:ascii="微软雅黑" w:eastAsia="微软雅黑" w:cs="微软雅黑"/>
          <w:sz w:val="21"/>
          <w:szCs w:val="21"/>
        </w:rPr>
        <w:t>1、</w:t>
      </w:r>
      <w:r>
        <w:rPr>
          <w:rFonts w:hint="eastAsia" w:ascii="微软雅黑" w:eastAsia="微软雅黑" w:cs="微软雅黑"/>
          <w:szCs w:val="21"/>
        </w:rPr>
        <w:t>经营者视角的人力资源工作价值体现在4个方面</w:t>
      </w:r>
    </w:p>
    <w:p>
      <w:pPr>
        <w:spacing w:line="420" w:lineRule="exact"/>
        <w:rPr>
          <w:rFonts w:ascii="微软雅黑" w:eastAsia="微软雅黑" w:cs="微软雅黑"/>
          <w:szCs w:val="21"/>
        </w:rPr>
      </w:pPr>
      <w:r>
        <w:rPr>
          <w:rFonts w:hint="eastAsia" w:ascii="微软雅黑" w:eastAsia="微软雅黑" w:cs="微软雅黑"/>
          <w:szCs w:val="21"/>
        </w:rPr>
        <w:t>2、全时人才供应链管理的数字化分析指标（定义、计算公式及分析方法）</w:t>
      </w:r>
    </w:p>
    <w:p>
      <w:pPr>
        <w:spacing w:line="420" w:lineRule="exact"/>
        <w:rPr>
          <w:rFonts w:ascii="微软雅黑" w:eastAsia="微软雅黑" w:cs="微软雅黑"/>
          <w:szCs w:val="21"/>
        </w:rPr>
      </w:pPr>
      <w:r>
        <w:rPr>
          <w:rFonts w:hint="eastAsia" w:ascii="微软雅黑" w:eastAsia="微软雅黑" w:cs="微软雅黑"/>
          <w:szCs w:val="21"/>
        </w:rPr>
        <w:t>3、高绩效团队建设工作的数字化分析指标（定义、计算公式及分析方法）</w:t>
      </w:r>
    </w:p>
    <w:p>
      <w:pPr>
        <w:spacing w:line="420" w:lineRule="exact"/>
        <w:rPr>
          <w:rFonts w:ascii="微软雅黑" w:eastAsia="微软雅黑" w:cs="微软雅黑"/>
          <w:szCs w:val="21"/>
        </w:rPr>
      </w:pPr>
      <w:r>
        <w:rPr>
          <w:rFonts w:hint="eastAsia" w:ascii="微软雅黑" w:eastAsia="微软雅黑" w:cs="微软雅黑"/>
          <w:szCs w:val="21"/>
        </w:rPr>
        <w:t>4、人才赋能工作的数字化分析指标（定义、计算公式及分析方法）</w:t>
      </w:r>
    </w:p>
    <w:p>
      <w:pPr>
        <w:spacing w:line="420" w:lineRule="exact"/>
        <w:rPr>
          <w:rFonts w:ascii="微软雅黑" w:eastAsia="微软雅黑" w:cs="微软雅黑"/>
          <w:szCs w:val="21"/>
        </w:rPr>
      </w:pPr>
      <w:r>
        <w:rPr>
          <w:rFonts w:hint="eastAsia" w:ascii="微软雅黑" w:eastAsia="微软雅黑" w:cs="微软雅黑"/>
          <w:szCs w:val="21"/>
        </w:rPr>
        <w:t>5、提高员工敬业度的数字化分析指标（定义、计算公式及分析方法）</w:t>
      </w:r>
    </w:p>
    <w:p>
      <w:pPr>
        <w:spacing w:line="420" w:lineRule="exact"/>
        <w:rPr>
          <w:rFonts w:ascii="微软雅黑" w:eastAsia="微软雅黑" w:cs="微软雅黑"/>
          <w:szCs w:val="21"/>
        </w:rPr>
      </w:pPr>
      <w:r>
        <w:rPr>
          <w:rFonts w:hint="eastAsia" w:ascii="微软雅黑" w:eastAsia="微软雅黑" w:cs="微软雅黑"/>
          <w:szCs w:val="21"/>
        </w:rPr>
        <w:t>6、传统制造业、互联网公司、平台化公司的数据分析及数字化转型实践经验分享</w:t>
      </w:r>
    </w:p>
    <w:p>
      <w:pPr>
        <w:spacing w:line="420" w:lineRule="exact"/>
        <w:rPr>
          <w:rFonts w:ascii="微软雅黑" w:eastAsia="微软雅黑" w:cs="微软雅黑"/>
          <w:szCs w:val="21"/>
        </w:rPr>
      </w:pPr>
    </w:p>
    <w:p>
      <w:pPr>
        <w:spacing w:line="420" w:lineRule="exact"/>
        <w:rPr>
          <w:rFonts w:ascii="微软雅黑" w:eastAsia="微软雅黑" w:cs="微软雅黑"/>
          <w:b/>
          <w:bCs/>
          <w:sz w:val="21"/>
          <w:szCs w:val="21"/>
        </w:rPr>
      </w:pPr>
      <w:r>
        <w:rPr>
          <w:rFonts w:hint="eastAsia" w:ascii="微软雅黑" w:eastAsia="微软雅黑" w:cs="微软雅黑"/>
          <w:b/>
          <w:bCs/>
          <w:sz w:val="21"/>
          <w:szCs w:val="21"/>
        </w:rPr>
        <w:t>第七讲、数字化的降本增效方法及案例</w:t>
      </w:r>
    </w:p>
    <w:p>
      <w:pPr>
        <w:pStyle w:val="14"/>
        <w:numPr>
          <w:ilvl w:val="0"/>
          <w:numId w:val="2"/>
        </w:numPr>
        <w:spacing w:line="420" w:lineRule="exact"/>
        <w:ind w:firstLineChars="0"/>
        <w:rPr>
          <w:rFonts w:ascii="微软雅黑" w:eastAsia="微软雅黑" w:cs="微软雅黑"/>
          <w:szCs w:val="21"/>
        </w:rPr>
      </w:pPr>
      <w:r>
        <w:rPr>
          <w:rFonts w:hint="eastAsia" w:ascii="微软雅黑" w:eastAsia="微软雅黑" w:cs="微软雅黑"/>
          <w:szCs w:val="21"/>
        </w:rPr>
        <w:t>数字化时代，降本增效的5个关键策略</w:t>
      </w:r>
    </w:p>
    <w:p>
      <w:pPr>
        <w:pStyle w:val="14"/>
        <w:numPr>
          <w:ilvl w:val="0"/>
          <w:numId w:val="2"/>
        </w:numPr>
        <w:spacing w:line="420" w:lineRule="exact"/>
        <w:ind w:firstLineChars="0"/>
        <w:rPr>
          <w:rFonts w:ascii="微软雅黑" w:eastAsia="微软雅黑" w:cs="微软雅黑"/>
          <w:szCs w:val="21"/>
        </w:rPr>
      </w:pPr>
      <w:r>
        <w:rPr>
          <w:rFonts w:hint="eastAsia" w:ascii="微软雅黑" w:eastAsia="微软雅黑" w:cs="微软雅黑"/>
          <w:szCs w:val="21"/>
        </w:rPr>
        <w:t>降本增效的方法之一：差异化的人效数字化战略及策略</w:t>
      </w:r>
    </w:p>
    <w:p>
      <w:pPr>
        <w:pStyle w:val="14"/>
        <w:numPr>
          <w:ilvl w:val="0"/>
          <w:numId w:val="2"/>
        </w:numPr>
        <w:spacing w:line="420" w:lineRule="exact"/>
        <w:ind w:firstLineChars="0"/>
        <w:rPr>
          <w:rFonts w:ascii="微软雅黑" w:eastAsia="微软雅黑" w:cs="微软雅黑"/>
          <w:szCs w:val="21"/>
        </w:rPr>
      </w:pPr>
      <w:r>
        <w:rPr>
          <w:rFonts w:hint="eastAsia" w:ascii="微软雅黑" w:eastAsia="微软雅黑" w:cs="微软雅黑"/>
          <w:szCs w:val="21"/>
        </w:rPr>
        <w:t>降本增效的方法之二：分层次构建人效数字化指标体系</w:t>
      </w:r>
    </w:p>
    <w:p>
      <w:pPr>
        <w:pStyle w:val="14"/>
        <w:numPr>
          <w:ilvl w:val="0"/>
          <w:numId w:val="2"/>
        </w:numPr>
        <w:spacing w:line="420" w:lineRule="exact"/>
        <w:ind w:firstLineChars="0"/>
        <w:rPr>
          <w:rFonts w:ascii="微软雅黑" w:eastAsia="微软雅黑" w:cs="微软雅黑"/>
          <w:szCs w:val="21"/>
        </w:rPr>
      </w:pPr>
      <w:r>
        <w:rPr>
          <w:rFonts w:hint="eastAsia" w:ascii="微软雅黑" w:eastAsia="微软雅黑" w:cs="微软雅黑"/>
          <w:szCs w:val="21"/>
        </w:rPr>
        <w:t>降本增效的方法之三：一揽子人效改善数字化解决系统</w:t>
      </w:r>
    </w:p>
    <w:p>
      <w:pPr>
        <w:pStyle w:val="14"/>
        <w:numPr>
          <w:ilvl w:val="0"/>
          <w:numId w:val="2"/>
        </w:numPr>
        <w:spacing w:line="420" w:lineRule="exact"/>
        <w:ind w:firstLineChars="0"/>
        <w:rPr>
          <w:rFonts w:ascii="微软雅黑" w:eastAsia="微软雅黑" w:cs="微软雅黑"/>
          <w:szCs w:val="21"/>
        </w:rPr>
      </w:pPr>
      <w:r>
        <w:rPr>
          <w:rFonts w:hint="eastAsia" w:ascii="微软雅黑" w:eastAsia="微软雅黑" w:cs="微软雅黑"/>
          <w:szCs w:val="21"/>
        </w:rPr>
        <w:t>案例分析：某企业降本增效实践经验</w:t>
      </w:r>
    </w:p>
    <w:p>
      <w:pPr>
        <w:spacing w:line="420" w:lineRule="exact"/>
        <w:rPr>
          <w:rFonts w:ascii="微软雅黑" w:eastAsia="微软雅黑" w:cs="微软雅黑"/>
          <w:sz w:val="21"/>
          <w:szCs w:val="21"/>
        </w:rPr>
      </w:pPr>
    </w:p>
    <w:p>
      <w:pPr>
        <w:spacing w:line="420" w:lineRule="exact"/>
        <w:rPr>
          <w:rFonts w:ascii="微软雅黑" w:eastAsia="微软雅黑" w:cs="微软雅黑"/>
          <w:b/>
          <w:color w:val="C3230D"/>
          <w:sz w:val="21"/>
          <w:szCs w:val="21"/>
        </w:rPr>
      </w:pPr>
      <w:r>
        <w:rPr>
          <w:rFonts w:hint="eastAsia" w:ascii="微软雅黑" w:eastAsia="微软雅黑" w:cs="微软雅黑"/>
          <w:b/>
          <w:color w:val="C3230D"/>
          <w:sz w:val="21"/>
          <w:szCs w:val="21"/>
        </w:rPr>
        <w:t>【主讲老师】</w:t>
      </w:r>
    </w:p>
    <w:p>
      <w:pPr>
        <w:spacing w:line="420" w:lineRule="exact"/>
        <w:rPr>
          <w:rFonts w:ascii="微软雅黑" w:hAnsi="微软雅黑" w:eastAsia="微软雅黑" w:cs="Arial"/>
          <w:color w:val="333333"/>
          <w:sz w:val="21"/>
          <w:szCs w:val="21"/>
        </w:rPr>
      </w:pPr>
      <w:r>
        <w:rPr>
          <w:rFonts w:hint="eastAsia" w:ascii="微软雅黑" w:hAnsi="微软雅黑" w:eastAsia="微软雅黑" w:cs="Arial"/>
          <w:color w:val="333333"/>
          <w:sz w:val="21"/>
          <w:szCs w:val="21"/>
        </w:rPr>
        <w:t>赵老师</w:t>
      </w:r>
    </w:p>
    <w:p>
      <w:pPr>
        <w:spacing w:line="420" w:lineRule="exact"/>
        <w:rPr>
          <w:rFonts w:ascii="微软雅黑" w:hAnsi="微软雅黑" w:eastAsia="微软雅黑" w:cs="Arial"/>
          <w:color w:val="333333"/>
          <w:sz w:val="21"/>
          <w:szCs w:val="21"/>
        </w:rPr>
      </w:pPr>
      <w:bookmarkStart w:id="2" w:name="_GoBack"/>
      <w:bookmarkEnd w:id="2"/>
      <w:r>
        <w:rPr>
          <w:rFonts w:ascii="微软雅黑" w:hAnsi="微软雅黑" w:eastAsia="微软雅黑" w:cs="Arial"/>
          <w:color w:val="333333"/>
          <w:sz w:val="21"/>
          <w:szCs w:val="21"/>
        </w:rPr>
        <w:t></w:t>
      </w:r>
      <w:r>
        <w:rPr>
          <w:rFonts w:ascii="微软雅黑" w:hAnsi="微软雅黑" w:eastAsia="微软雅黑" w:cs="Arial"/>
          <w:color w:val="333333"/>
          <w:sz w:val="21"/>
          <w:szCs w:val="21"/>
        </w:rPr>
        <w:tab/>
      </w:r>
      <w:r>
        <w:rPr>
          <w:rFonts w:hint="eastAsia" w:ascii="微软雅黑" w:hAnsi="微软雅黑" w:eastAsia="微软雅黑" w:cs="Arial"/>
          <w:color w:val="333333"/>
          <w:sz w:val="21"/>
          <w:szCs w:val="21"/>
        </w:rPr>
        <w:t>咨询师、管理顾问、培训师</w:t>
      </w:r>
    </w:p>
    <w:p>
      <w:pPr>
        <w:spacing w:line="420" w:lineRule="exact"/>
        <w:rPr>
          <w:rFonts w:ascii="微软雅黑" w:hAnsi="微软雅黑" w:eastAsia="微软雅黑" w:cs="Arial"/>
          <w:color w:val="333333"/>
          <w:sz w:val="21"/>
          <w:szCs w:val="21"/>
        </w:rPr>
      </w:pPr>
      <w:r>
        <w:rPr>
          <w:rFonts w:ascii="微软雅黑" w:hAnsi="微软雅黑" w:eastAsia="微软雅黑" w:cs="Arial"/>
          <w:color w:val="333333"/>
          <w:sz w:val="21"/>
          <w:szCs w:val="21"/>
        </w:rPr>
        <w:t></w:t>
      </w:r>
      <w:r>
        <w:rPr>
          <w:rFonts w:ascii="微软雅黑" w:hAnsi="微软雅黑" w:eastAsia="微软雅黑" w:cs="Arial"/>
          <w:color w:val="333333"/>
          <w:sz w:val="21"/>
          <w:szCs w:val="21"/>
        </w:rPr>
        <w:tab/>
      </w:r>
      <w:r>
        <w:rPr>
          <w:rFonts w:hint="eastAsia" w:ascii="微软雅黑" w:hAnsi="微软雅黑" w:eastAsia="微软雅黑" w:cs="Arial"/>
          <w:color w:val="333333"/>
          <w:sz w:val="21"/>
          <w:szCs w:val="21"/>
        </w:rPr>
        <w:t>专注组织与人力效能提升领域</w:t>
      </w:r>
      <w:r>
        <w:rPr>
          <w:rFonts w:ascii="微软雅黑" w:hAnsi="微软雅黑" w:eastAsia="微软雅黑" w:cs="Arial"/>
          <w:color w:val="333333"/>
          <w:sz w:val="21"/>
          <w:szCs w:val="21"/>
        </w:rPr>
        <w:t>28</w:t>
      </w:r>
      <w:r>
        <w:rPr>
          <w:rFonts w:hint="eastAsia" w:ascii="微软雅黑" w:hAnsi="微软雅黑" w:eastAsia="微软雅黑" w:cs="Arial"/>
          <w:color w:val="333333"/>
          <w:sz w:val="21"/>
          <w:szCs w:val="21"/>
        </w:rPr>
        <w:t>年；</w:t>
      </w:r>
    </w:p>
    <w:p>
      <w:pPr>
        <w:spacing w:line="420" w:lineRule="exact"/>
        <w:rPr>
          <w:rFonts w:ascii="微软雅黑" w:hAnsi="微软雅黑" w:eastAsia="微软雅黑" w:cs="Arial"/>
          <w:color w:val="333333"/>
          <w:sz w:val="21"/>
          <w:szCs w:val="21"/>
        </w:rPr>
      </w:pPr>
      <w:r>
        <w:rPr>
          <w:rFonts w:ascii="微软雅黑" w:hAnsi="微软雅黑" w:eastAsia="微软雅黑" w:cs="Arial"/>
          <w:color w:val="333333"/>
          <w:sz w:val="21"/>
          <w:szCs w:val="21"/>
        </w:rPr>
        <w:t></w:t>
      </w:r>
      <w:r>
        <w:rPr>
          <w:rFonts w:ascii="微软雅黑" w:hAnsi="微软雅黑" w:eastAsia="微软雅黑" w:cs="Arial"/>
          <w:color w:val="333333"/>
          <w:sz w:val="21"/>
          <w:szCs w:val="21"/>
        </w:rPr>
        <w:tab/>
      </w:r>
      <w:r>
        <w:rPr>
          <w:rFonts w:hint="eastAsia" w:ascii="微软雅黑" w:hAnsi="微软雅黑" w:eastAsia="微软雅黑" w:cs="Arial"/>
          <w:color w:val="333333"/>
          <w:sz w:val="21"/>
          <w:szCs w:val="21"/>
        </w:rPr>
        <w:t>中国人民大学人力资源管理硕士；</w:t>
      </w:r>
    </w:p>
    <w:p>
      <w:pPr>
        <w:spacing w:line="420" w:lineRule="exact"/>
        <w:rPr>
          <w:rFonts w:ascii="微软雅黑" w:hAnsi="微软雅黑" w:eastAsia="微软雅黑" w:cs="Arial"/>
          <w:color w:val="333333"/>
          <w:sz w:val="21"/>
          <w:szCs w:val="21"/>
        </w:rPr>
      </w:pPr>
      <w:r>
        <w:rPr>
          <w:rFonts w:ascii="微软雅黑" w:hAnsi="微软雅黑" w:eastAsia="微软雅黑" w:cs="Arial"/>
          <w:color w:val="333333"/>
          <w:sz w:val="21"/>
          <w:szCs w:val="21"/>
        </w:rPr>
        <w:t></w:t>
      </w:r>
      <w:r>
        <w:rPr>
          <w:rFonts w:ascii="微软雅黑" w:hAnsi="微软雅黑" w:eastAsia="微软雅黑" w:cs="Arial"/>
          <w:color w:val="333333"/>
          <w:sz w:val="21"/>
          <w:szCs w:val="21"/>
        </w:rPr>
        <w:tab/>
      </w:r>
      <w:r>
        <w:rPr>
          <w:rFonts w:hint="eastAsia" w:ascii="微软雅黑" w:hAnsi="微软雅黑" w:eastAsia="微软雅黑" w:cs="Arial"/>
          <w:color w:val="333333"/>
          <w:sz w:val="21"/>
          <w:szCs w:val="21"/>
        </w:rPr>
        <w:t>美国注册国际人力资源管理师；</w:t>
      </w:r>
    </w:p>
    <w:p>
      <w:pPr>
        <w:spacing w:line="420" w:lineRule="exact"/>
        <w:rPr>
          <w:rFonts w:ascii="微软雅黑" w:hAnsi="微软雅黑" w:eastAsia="微软雅黑" w:cs="Arial"/>
          <w:color w:val="333333"/>
          <w:sz w:val="21"/>
          <w:szCs w:val="21"/>
        </w:rPr>
      </w:pPr>
      <w:r>
        <w:rPr>
          <w:rFonts w:ascii="微软雅黑" w:hAnsi="微软雅黑" w:eastAsia="微软雅黑" w:cs="Arial"/>
          <w:color w:val="333333"/>
          <w:sz w:val="21"/>
          <w:szCs w:val="21"/>
        </w:rPr>
        <w:t></w:t>
      </w:r>
      <w:r>
        <w:rPr>
          <w:rFonts w:ascii="微软雅黑" w:hAnsi="微软雅黑" w:eastAsia="微软雅黑" w:cs="Arial"/>
          <w:color w:val="333333"/>
          <w:sz w:val="21"/>
          <w:szCs w:val="21"/>
        </w:rPr>
        <w:tab/>
      </w:r>
      <w:r>
        <w:rPr>
          <w:rFonts w:hint="eastAsia" w:ascii="微软雅黑" w:hAnsi="微软雅黑" w:eastAsia="微软雅黑" w:cs="Arial"/>
          <w:color w:val="333333"/>
          <w:sz w:val="21"/>
          <w:szCs w:val="21"/>
        </w:rPr>
        <w:t>四川电子科技大学、武汉大学</w:t>
      </w:r>
      <w:r>
        <w:rPr>
          <w:rFonts w:ascii="微软雅黑" w:hAnsi="微软雅黑" w:eastAsia="微软雅黑" w:cs="Arial"/>
          <w:color w:val="333333"/>
          <w:sz w:val="21"/>
          <w:szCs w:val="21"/>
        </w:rPr>
        <w:t>CHO</w:t>
      </w:r>
      <w:r>
        <w:rPr>
          <w:rFonts w:hint="eastAsia" w:ascii="微软雅黑" w:hAnsi="微软雅黑" w:eastAsia="微软雅黑" w:cs="Arial"/>
          <w:color w:val="333333"/>
          <w:sz w:val="21"/>
          <w:szCs w:val="21"/>
        </w:rPr>
        <w:t>总裁班特聘讲师；</w:t>
      </w:r>
    </w:p>
    <w:p>
      <w:pPr>
        <w:spacing w:line="420" w:lineRule="exact"/>
        <w:rPr>
          <w:rFonts w:ascii="微软雅黑" w:hAnsi="微软雅黑" w:eastAsia="微软雅黑" w:cs="Arial"/>
          <w:color w:val="333333"/>
          <w:sz w:val="21"/>
          <w:szCs w:val="21"/>
        </w:rPr>
      </w:pPr>
      <w:r>
        <w:rPr>
          <w:rFonts w:ascii="微软雅黑" w:hAnsi="微软雅黑" w:eastAsia="微软雅黑" w:cs="Arial"/>
          <w:color w:val="333333"/>
          <w:sz w:val="21"/>
          <w:szCs w:val="21"/>
        </w:rPr>
        <w:t></w:t>
      </w:r>
      <w:r>
        <w:rPr>
          <w:rFonts w:ascii="微软雅黑" w:hAnsi="微软雅黑" w:eastAsia="微软雅黑" w:cs="Arial"/>
          <w:color w:val="333333"/>
          <w:sz w:val="21"/>
          <w:szCs w:val="21"/>
        </w:rPr>
        <w:tab/>
      </w:r>
      <w:r>
        <w:rPr>
          <w:rFonts w:hint="eastAsia" w:ascii="微软雅黑" w:hAnsi="微软雅黑" w:eastAsia="微软雅黑" w:cs="Arial"/>
          <w:color w:val="333333"/>
          <w:sz w:val="21"/>
          <w:szCs w:val="21"/>
        </w:rPr>
        <w:t>国家一级人力资源管理师；</w:t>
      </w:r>
    </w:p>
    <w:p>
      <w:pPr>
        <w:spacing w:line="420" w:lineRule="exact"/>
        <w:rPr>
          <w:rFonts w:ascii="微软雅黑" w:hAnsi="微软雅黑" w:eastAsia="微软雅黑" w:cs="Arial"/>
          <w:color w:val="333333"/>
          <w:sz w:val="21"/>
          <w:szCs w:val="21"/>
        </w:rPr>
      </w:pPr>
      <w:r>
        <w:rPr>
          <w:rFonts w:ascii="微软雅黑" w:hAnsi="微软雅黑" w:eastAsia="微软雅黑" w:cs="Arial"/>
          <w:color w:val="333333"/>
          <w:sz w:val="21"/>
          <w:szCs w:val="21"/>
        </w:rPr>
        <w:t></w:t>
      </w:r>
      <w:r>
        <w:rPr>
          <w:rFonts w:ascii="微软雅黑" w:hAnsi="微软雅黑" w:eastAsia="微软雅黑" w:cs="Arial"/>
          <w:color w:val="333333"/>
          <w:sz w:val="21"/>
          <w:szCs w:val="21"/>
        </w:rPr>
        <w:tab/>
      </w:r>
      <w:r>
        <w:rPr>
          <w:rFonts w:hint="eastAsia" w:ascii="微软雅黑" w:hAnsi="微软雅黑" w:eastAsia="微软雅黑" w:cs="Arial"/>
          <w:color w:val="333333"/>
          <w:sz w:val="21"/>
          <w:szCs w:val="21"/>
        </w:rPr>
        <w:t>曾任职</w:t>
      </w:r>
      <w:r>
        <w:rPr>
          <w:rFonts w:ascii="微软雅黑" w:hAnsi="微软雅黑" w:eastAsia="微软雅黑" w:cs="Arial"/>
          <w:color w:val="333333"/>
          <w:sz w:val="21"/>
          <w:szCs w:val="21"/>
        </w:rPr>
        <w:t>TCL</w:t>
      </w:r>
      <w:r>
        <w:rPr>
          <w:rFonts w:hint="eastAsia" w:ascii="微软雅黑" w:hAnsi="微软雅黑" w:eastAsia="微软雅黑" w:cs="Arial"/>
          <w:color w:val="333333"/>
          <w:sz w:val="21"/>
          <w:szCs w:val="21"/>
        </w:rPr>
        <w:t>、华润、金地等公司；</w:t>
      </w:r>
    </w:p>
    <w:p>
      <w:pPr>
        <w:spacing w:line="420" w:lineRule="exact"/>
        <w:rPr>
          <w:rFonts w:ascii="微软雅黑" w:hAnsi="微软雅黑" w:eastAsia="微软雅黑" w:cs="Arial"/>
          <w:color w:val="333333"/>
          <w:sz w:val="21"/>
          <w:szCs w:val="21"/>
        </w:rPr>
      </w:pPr>
    </w:p>
    <w:p>
      <w:pPr>
        <w:spacing w:line="420" w:lineRule="exact"/>
        <w:rPr>
          <w:rFonts w:ascii="微软雅黑" w:hAnsi="微软雅黑" w:eastAsia="微软雅黑" w:cs="Arial"/>
          <w:color w:val="333333"/>
          <w:sz w:val="21"/>
          <w:szCs w:val="21"/>
        </w:rPr>
      </w:pPr>
      <w:r>
        <w:rPr>
          <w:rFonts w:hint="eastAsia" w:ascii="微软雅黑" w:hAnsi="微软雅黑" w:eastAsia="微软雅黑" w:cs="Arial"/>
          <w:color w:val="333333"/>
          <w:sz w:val="21"/>
          <w:szCs w:val="21"/>
        </w:rPr>
        <w:t>主讲课程</w:t>
      </w:r>
    </w:p>
    <w:p>
      <w:pPr>
        <w:spacing w:line="420" w:lineRule="exact"/>
        <w:rPr>
          <w:rFonts w:ascii="微软雅黑" w:hAnsi="微软雅黑" w:eastAsia="微软雅黑" w:cs="Arial"/>
          <w:color w:val="333333"/>
          <w:sz w:val="21"/>
          <w:szCs w:val="21"/>
        </w:rPr>
      </w:pPr>
      <w:r>
        <w:rPr>
          <w:rFonts w:hint="eastAsia" w:ascii="微软雅黑" w:hAnsi="微软雅黑" w:eastAsia="微软雅黑" w:cs="Arial"/>
          <w:color w:val="333333"/>
          <w:sz w:val="21"/>
          <w:szCs w:val="21"/>
        </w:rPr>
        <w:t>1、《跨部门协作与360度沟通技巧》</w:t>
      </w:r>
    </w:p>
    <w:p>
      <w:pPr>
        <w:spacing w:line="420" w:lineRule="exact"/>
        <w:rPr>
          <w:rFonts w:ascii="微软雅黑" w:hAnsi="微软雅黑" w:eastAsia="微软雅黑" w:cs="Arial"/>
          <w:color w:val="333333"/>
          <w:sz w:val="21"/>
          <w:szCs w:val="21"/>
        </w:rPr>
      </w:pPr>
      <w:r>
        <w:rPr>
          <w:rFonts w:hint="eastAsia" w:ascii="微软雅黑" w:hAnsi="微软雅黑" w:eastAsia="微软雅黑" w:cs="Arial"/>
          <w:color w:val="333333"/>
          <w:sz w:val="21"/>
          <w:szCs w:val="21"/>
        </w:rPr>
        <w:t>2、《中高层领导力：带队之道+情境领导+执行力》</w:t>
      </w:r>
    </w:p>
    <w:p>
      <w:pPr>
        <w:spacing w:line="420" w:lineRule="exact"/>
        <w:rPr>
          <w:rFonts w:ascii="微软雅黑" w:hAnsi="微软雅黑" w:eastAsia="微软雅黑" w:cs="Arial"/>
          <w:color w:val="333333"/>
          <w:sz w:val="21"/>
          <w:szCs w:val="21"/>
        </w:rPr>
      </w:pPr>
      <w:r>
        <w:rPr>
          <w:rFonts w:hint="eastAsia" w:ascii="微软雅黑" w:hAnsi="微软雅黑" w:eastAsia="微软雅黑" w:cs="Arial"/>
          <w:color w:val="333333"/>
          <w:sz w:val="21"/>
          <w:szCs w:val="21"/>
        </w:rPr>
        <w:t>3、《高绩效辅导与绩效面谈技巧》</w:t>
      </w:r>
    </w:p>
    <w:p>
      <w:pPr>
        <w:spacing w:line="420" w:lineRule="exact"/>
        <w:rPr>
          <w:rFonts w:ascii="微软雅黑" w:hAnsi="微软雅黑" w:eastAsia="微软雅黑" w:cs="Arial"/>
          <w:color w:val="333333"/>
          <w:sz w:val="21"/>
          <w:szCs w:val="21"/>
        </w:rPr>
      </w:pPr>
      <w:r>
        <w:rPr>
          <w:rFonts w:hint="eastAsia" w:ascii="微软雅黑" w:hAnsi="微软雅黑" w:eastAsia="微软雅黑" w:cs="Arial"/>
          <w:color w:val="333333"/>
          <w:sz w:val="21"/>
          <w:szCs w:val="21"/>
        </w:rPr>
        <w:t>4、《MTP中层管理者8项管理技能》</w:t>
      </w:r>
    </w:p>
    <w:p>
      <w:pPr>
        <w:spacing w:line="420" w:lineRule="exact"/>
        <w:rPr>
          <w:rFonts w:ascii="微软雅黑" w:hAnsi="微软雅黑" w:eastAsia="微软雅黑" w:cs="Arial"/>
          <w:color w:val="333333"/>
          <w:sz w:val="21"/>
          <w:szCs w:val="21"/>
        </w:rPr>
      </w:pPr>
      <w:r>
        <w:rPr>
          <w:rFonts w:hint="eastAsia" w:ascii="微软雅黑" w:hAnsi="微软雅黑" w:eastAsia="微软雅黑" w:cs="Arial"/>
          <w:color w:val="333333"/>
          <w:sz w:val="21"/>
          <w:szCs w:val="21"/>
        </w:rPr>
        <w:t>5、《非人力资源管理者的人力资源管理》</w:t>
      </w:r>
    </w:p>
    <w:p>
      <w:pPr>
        <w:spacing w:line="420" w:lineRule="exact"/>
        <w:rPr>
          <w:rFonts w:ascii="微软雅黑" w:hAnsi="微软雅黑" w:eastAsia="微软雅黑" w:cs="Arial"/>
          <w:color w:val="333333"/>
          <w:sz w:val="21"/>
          <w:szCs w:val="21"/>
        </w:rPr>
      </w:pPr>
      <w:r>
        <w:rPr>
          <w:rFonts w:hint="eastAsia" w:ascii="微软雅黑" w:hAnsi="微软雅黑" w:eastAsia="微软雅黑" w:cs="Arial"/>
          <w:color w:val="333333"/>
          <w:sz w:val="21"/>
          <w:szCs w:val="21"/>
        </w:rPr>
        <w:t>6、《金牌面试官-有效招聘与结构化面试技巧》</w:t>
      </w:r>
    </w:p>
    <w:p>
      <w:pPr>
        <w:spacing w:line="420" w:lineRule="exact"/>
        <w:rPr>
          <w:rFonts w:ascii="微软雅黑" w:hAnsi="微软雅黑" w:eastAsia="微软雅黑" w:cs="Arial"/>
          <w:color w:val="333333"/>
          <w:sz w:val="21"/>
          <w:szCs w:val="21"/>
        </w:rPr>
      </w:pPr>
      <w:r>
        <w:rPr>
          <w:rFonts w:hint="eastAsia" w:ascii="微软雅黑" w:hAnsi="微软雅黑" w:eastAsia="微软雅黑" w:cs="Arial"/>
          <w:color w:val="333333"/>
          <w:sz w:val="21"/>
          <w:szCs w:val="21"/>
        </w:rPr>
        <w:t>7、《成功绩效管理体系设计及落地技巧》</w:t>
      </w:r>
    </w:p>
    <w:p>
      <w:pPr>
        <w:spacing w:line="420" w:lineRule="exact"/>
        <w:rPr>
          <w:rFonts w:ascii="微软雅黑" w:hAnsi="微软雅黑" w:eastAsia="微软雅黑" w:cs="Arial"/>
          <w:color w:val="333333"/>
          <w:sz w:val="21"/>
          <w:szCs w:val="21"/>
        </w:rPr>
      </w:pPr>
      <w:r>
        <w:rPr>
          <w:rFonts w:hint="eastAsia" w:ascii="微软雅黑" w:hAnsi="微软雅黑" w:eastAsia="微软雅黑" w:cs="Arial"/>
          <w:color w:val="333333"/>
          <w:sz w:val="21"/>
          <w:szCs w:val="21"/>
        </w:rPr>
        <w:t>8、《宽带薪酬管理、股权激励及中长期激励方案设计》</w:t>
      </w:r>
    </w:p>
    <w:p>
      <w:pPr>
        <w:spacing w:line="420" w:lineRule="exact"/>
        <w:rPr>
          <w:rFonts w:ascii="微软雅黑" w:hAnsi="微软雅黑" w:eastAsia="微软雅黑" w:cs="Arial"/>
          <w:color w:val="333333"/>
          <w:sz w:val="21"/>
          <w:szCs w:val="21"/>
        </w:rPr>
      </w:pPr>
      <w:r>
        <w:rPr>
          <w:rFonts w:hint="eastAsia" w:ascii="微软雅黑" w:hAnsi="微软雅黑" w:eastAsia="微软雅黑" w:cs="Arial"/>
          <w:color w:val="333333"/>
          <w:sz w:val="21"/>
          <w:szCs w:val="21"/>
        </w:rPr>
        <w:t>9、《TTT：金牌内训师特训营》</w:t>
      </w:r>
    </w:p>
    <w:p>
      <w:pPr>
        <w:spacing w:line="420" w:lineRule="exact"/>
        <w:rPr>
          <w:rFonts w:ascii="微软雅黑" w:hAnsi="微软雅黑" w:eastAsia="微软雅黑" w:cs="Arial"/>
          <w:color w:val="333333"/>
          <w:sz w:val="21"/>
          <w:szCs w:val="21"/>
        </w:rPr>
      </w:pPr>
      <w:r>
        <w:rPr>
          <w:rFonts w:hint="eastAsia" w:ascii="微软雅黑" w:hAnsi="微软雅黑" w:eastAsia="微软雅黑" w:cs="Arial"/>
          <w:color w:val="333333"/>
          <w:sz w:val="21"/>
          <w:szCs w:val="21"/>
        </w:rPr>
        <w:t>10、《数据分析驱动人力效能提升》</w:t>
      </w:r>
    </w:p>
    <w:p>
      <w:pPr>
        <w:spacing w:line="420" w:lineRule="exact"/>
        <w:rPr>
          <w:rFonts w:ascii="微软雅黑" w:hAnsi="微软雅黑" w:eastAsia="微软雅黑" w:cs="Arial"/>
          <w:color w:val="333333"/>
          <w:sz w:val="21"/>
          <w:szCs w:val="21"/>
        </w:rPr>
      </w:pPr>
      <w:r>
        <w:rPr>
          <w:rFonts w:hint="eastAsia" w:ascii="微软雅黑" w:hAnsi="微软雅黑" w:eastAsia="微软雅黑" w:cs="Arial"/>
          <w:color w:val="333333"/>
          <w:sz w:val="21"/>
          <w:szCs w:val="21"/>
        </w:rPr>
        <w:t>11、《降本增效：组织与人力效能提升策略》</w:t>
      </w:r>
    </w:p>
    <w:p>
      <w:pPr>
        <w:spacing w:line="420" w:lineRule="exact"/>
        <w:rPr>
          <w:rFonts w:ascii="微软雅黑" w:hAnsi="微软雅黑" w:eastAsia="微软雅黑" w:cs="Arial"/>
          <w:color w:val="333333"/>
          <w:sz w:val="21"/>
          <w:szCs w:val="21"/>
        </w:rPr>
      </w:pPr>
    </w:p>
    <w:p>
      <w:pPr>
        <w:spacing w:line="420" w:lineRule="exact"/>
        <w:rPr>
          <w:rFonts w:ascii="微软雅黑" w:hAnsi="微软雅黑" w:eastAsia="微软雅黑" w:cs="Arial"/>
          <w:color w:val="333333"/>
          <w:sz w:val="21"/>
          <w:szCs w:val="21"/>
        </w:rPr>
      </w:pPr>
      <w:r>
        <w:rPr>
          <w:rFonts w:hint="eastAsia" w:ascii="微软雅黑" w:hAnsi="微软雅黑" w:eastAsia="微软雅黑" w:cs="Arial"/>
          <w:color w:val="333333"/>
          <w:sz w:val="21"/>
          <w:szCs w:val="21"/>
        </w:rPr>
        <w:t>咨询项目</w:t>
      </w:r>
    </w:p>
    <w:p>
      <w:pPr>
        <w:spacing w:line="420" w:lineRule="exact"/>
        <w:rPr>
          <w:rFonts w:ascii="微软雅黑" w:hAnsi="微软雅黑" w:eastAsia="微软雅黑" w:cs="Arial"/>
          <w:color w:val="333333"/>
          <w:sz w:val="21"/>
          <w:szCs w:val="21"/>
        </w:rPr>
      </w:pPr>
      <w:r>
        <w:rPr>
          <w:rFonts w:hint="eastAsia" w:ascii="微软雅黑" w:hAnsi="微软雅黑" w:eastAsia="微软雅黑" w:cs="Arial"/>
          <w:color w:val="333333"/>
          <w:sz w:val="21"/>
          <w:szCs w:val="21"/>
        </w:rPr>
        <w:t>战略-组织-流程-职责-绩效-激励-人才</w:t>
      </w:r>
    </w:p>
    <w:p>
      <w:pPr>
        <w:spacing w:line="420" w:lineRule="exact"/>
        <w:rPr>
          <w:rFonts w:ascii="微软雅黑" w:hAnsi="微软雅黑" w:eastAsia="微软雅黑" w:cs="Arial"/>
          <w:color w:val="333333"/>
          <w:sz w:val="21"/>
          <w:szCs w:val="21"/>
        </w:rPr>
      </w:pPr>
      <w:r>
        <w:rPr>
          <w:rFonts w:hint="eastAsia" w:ascii="微软雅黑" w:hAnsi="微软雅黑" w:eastAsia="微软雅黑" w:cs="Arial"/>
          <w:color w:val="333333"/>
          <w:sz w:val="21"/>
          <w:szCs w:val="21"/>
        </w:rPr>
        <w:t>《绩效管理体系设计、优化及落地辅导》</w:t>
      </w:r>
    </w:p>
    <w:p>
      <w:pPr>
        <w:spacing w:line="420" w:lineRule="exact"/>
        <w:rPr>
          <w:rFonts w:ascii="微软雅黑" w:hAnsi="微软雅黑" w:eastAsia="微软雅黑" w:cs="Arial"/>
          <w:color w:val="333333"/>
          <w:sz w:val="21"/>
          <w:szCs w:val="21"/>
        </w:rPr>
      </w:pPr>
      <w:r>
        <w:rPr>
          <w:rFonts w:hint="eastAsia" w:ascii="微软雅黑" w:hAnsi="微软雅黑" w:eastAsia="微软雅黑" w:cs="Arial"/>
          <w:color w:val="333333"/>
          <w:sz w:val="21"/>
          <w:szCs w:val="21"/>
        </w:rPr>
        <w:t>《薪酬管理体系设计、优化及落地辅导》</w:t>
      </w:r>
    </w:p>
    <w:p>
      <w:pPr>
        <w:spacing w:line="420" w:lineRule="exact"/>
        <w:rPr>
          <w:rFonts w:ascii="微软雅黑" w:hAnsi="微软雅黑" w:eastAsia="微软雅黑" w:cs="Arial"/>
          <w:color w:val="333333"/>
          <w:sz w:val="21"/>
          <w:szCs w:val="21"/>
        </w:rPr>
      </w:pPr>
      <w:r>
        <w:rPr>
          <w:rFonts w:hint="eastAsia" w:ascii="微软雅黑" w:hAnsi="微软雅黑" w:eastAsia="微软雅黑" w:cs="Arial"/>
          <w:color w:val="333333"/>
          <w:sz w:val="21"/>
          <w:szCs w:val="21"/>
        </w:rPr>
        <w:t>《股权激励、项目跟投、事业合伙人机制设计及辅导》</w:t>
      </w:r>
    </w:p>
    <w:p>
      <w:pPr>
        <w:spacing w:line="420" w:lineRule="exact"/>
        <w:rPr>
          <w:rFonts w:ascii="微软雅黑" w:hAnsi="微软雅黑" w:eastAsia="微软雅黑" w:cs="Arial"/>
          <w:color w:val="333333"/>
          <w:sz w:val="21"/>
          <w:szCs w:val="21"/>
        </w:rPr>
      </w:pPr>
      <w:r>
        <w:rPr>
          <w:rFonts w:hint="eastAsia" w:ascii="微软雅黑" w:hAnsi="微软雅黑" w:eastAsia="微软雅黑" w:cs="Arial"/>
          <w:color w:val="333333"/>
          <w:sz w:val="21"/>
          <w:szCs w:val="21"/>
        </w:rPr>
        <w:t>《组织管控、职位管理、岗位价值评估》</w:t>
      </w:r>
    </w:p>
    <w:p>
      <w:pPr>
        <w:spacing w:line="420" w:lineRule="exact"/>
        <w:rPr>
          <w:rFonts w:ascii="微软雅黑" w:hAnsi="微软雅黑" w:eastAsia="微软雅黑" w:cs="Arial"/>
          <w:color w:val="333333"/>
          <w:sz w:val="21"/>
          <w:szCs w:val="21"/>
        </w:rPr>
      </w:pPr>
      <w:r>
        <w:rPr>
          <w:rFonts w:hint="eastAsia" w:ascii="微软雅黑" w:hAnsi="微软雅黑" w:eastAsia="微软雅黑" w:cs="Arial"/>
          <w:color w:val="333333"/>
          <w:sz w:val="21"/>
          <w:szCs w:val="21"/>
        </w:rPr>
        <w:t>《素质模型、胜任力、任职资格体系构建及辅导》</w:t>
      </w:r>
    </w:p>
    <w:p>
      <w:pPr>
        <w:spacing w:line="420" w:lineRule="exact"/>
        <w:rPr>
          <w:rFonts w:ascii="微软雅黑" w:hAnsi="微软雅黑" w:eastAsia="微软雅黑" w:cs="Arial"/>
          <w:color w:val="333333"/>
          <w:sz w:val="21"/>
          <w:szCs w:val="21"/>
        </w:rPr>
      </w:pPr>
      <w:r>
        <w:rPr>
          <w:rFonts w:hint="eastAsia" w:ascii="微软雅黑" w:hAnsi="微软雅黑" w:eastAsia="微软雅黑" w:cs="Arial"/>
          <w:color w:val="333333"/>
          <w:sz w:val="21"/>
          <w:szCs w:val="21"/>
        </w:rPr>
        <w:t>《组织与人才盘点方案设计及辅导》</w:t>
      </w:r>
    </w:p>
    <w:p>
      <w:pPr>
        <w:spacing w:line="420" w:lineRule="exact"/>
        <w:rPr>
          <w:rFonts w:ascii="微软雅黑" w:hAnsi="微软雅黑" w:eastAsia="微软雅黑" w:cs="Arial"/>
          <w:color w:val="333333"/>
          <w:sz w:val="21"/>
          <w:szCs w:val="21"/>
        </w:rPr>
      </w:pPr>
      <w:r>
        <w:rPr>
          <w:rFonts w:hint="eastAsia" w:ascii="微软雅黑" w:hAnsi="微软雅黑" w:eastAsia="微软雅黑" w:cs="Arial"/>
          <w:color w:val="333333"/>
          <w:sz w:val="21"/>
          <w:szCs w:val="21"/>
        </w:rPr>
        <w:t>《降本增效、人力效能提升方案》</w:t>
      </w:r>
    </w:p>
    <w:p>
      <w:pPr>
        <w:spacing w:line="420" w:lineRule="exact"/>
        <w:rPr>
          <w:rFonts w:ascii="微软雅黑" w:hAnsi="微软雅黑" w:eastAsia="微软雅黑" w:cs="Arial"/>
          <w:color w:val="333333"/>
          <w:sz w:val="21"/>
          <w:szCs w:val="21"/>
        </w:rPr>
      </w:pPr>
      <w:r>
        <w:rPr>
          <w:rFonts w:hint="eastAsia" w:ascii="微软雅黑" w:hAnsi="微软雅黑" w:eastAsia="微软雅黑" w:cs="Arial"/>
          <w:color w:val="333333"/>
          <w:sz w:val="21"/>
          <w:szCs w:val="21"/>
        </w:rPr>
        <w:t>《常年人力资源管理顾问》</w:t>
      </w:r>
    </w:p>
    <w:p>
      <w:pPr>
        <w:spacing w:line="420" w:lineRule="exact"/>
        <w:rPr>
          <w:rFonts w:ascii="微软雅黑" w:hAnsi="微软雅黑" w:eastAsia="微软雅黑" w:cs="Arial"/>
          <w:color w:val="333333"/>
          <w:sz w:val="21"/>
          <w:szCs w:val="21"/>
        </w:rPr>
      </w:pPr>
    </w:p>
    <w:p>
      <w:pPr>
        <w:spacing w:line="420" w:lineRule="exact"/>
        <w:rPr>
          <w:rFonts w:ascii="微软雅黑" w:hAnsi="微软雅黑" w:eastAsia="微软雅黑" w:cs="Arial"/>
          <w:color w:val="333333"/>
          <w:sz w:val="21"/>
          <w:szCs w:val="21"/>
        </w:rPr>
      </w:pPr>
      <w:r>
        <w:rPr>
          <w:rFonts w:hint="eastAsia" w:ascii="微软雅黑" w:hAnsi="微软雅黑" w:eastAsia="微软雅黑" w:cs="Arial"/>
          <w:color w:val="333333"/>
          <w:sz w:val="21"/>
          <w:szCs w:val="21"/>
        </w:rPr>
        <w:t>部分服务客户</w:t>
      </w:r>
    </w:p>
    <w:p>
      <w:pPr>
        <w:spacing w:line="420" w:lineRule="exact"/>
        <w:rPr>
          <w:rFonts w:ascii="微软雅黑" w:hAnsi="微软雅黑" w:eastAsia="微软雅黑" w:cs="Arial"/>
          <w:color w:val="333333"/>
          <w:sz w:val="21"/>
          <w:szCs w:val="21"/>
        </w:rPr>
      </w:pPr>
      <w:r>
        <w:rPr>
          <w:rFonts w:hint="eastAsia" w:ascii="微软雅黑" w:hAnsi="微软雅黑" w:eastAsia="微软雅黑" w:cs="Arial"/>
          <w:color w:val="333333"/>
          <w:sz w:val="21"/>
          <w:szCs w:val="21"/>
        </w:rPr>
        <w:t>碧桂园、佳兆业、广州珠光、南京银城、华发股份、中交城投、山钢地产、临沂开元集团、海伦堡、光大地产、时代地产、廊坊康养地产、正荣地产、中建安装、中建八局、中建五局、天安数码城、时代邻里物业集团、郑州荣盛、远洋地产、北京万达、北京东管头、天润置地、新力地产、泰丰地产、成都铁城、山东绿地、湖南建工、麦驰安防、鲁能地产、红星地产、彰泰集团、郑州谦祥、洛阳申泰、北科建、北京电子城、佳兆业乐园、崇雅家具、汉源新材料、广州谷城集团、特变电工、前海创易汇供应链、中海通、爱立时、航嘉股份、京东商城、大庆油田、中油电能、南方电网、四川铁塔、四川电信、肇庆供电局、东莞供电局、南网西昌、南宁富士康、OPPO营销公司、中信大锰矿业、贵黔总医院、金诃藏药、格力集团、小熊电器、许继集团、珠江啤酒、中山公用、达安基因、华润化工、建滔化工、隆利科技、中山天茂电池、南方包装、爱尔眼科、骆驼股份、万普拉斯、鑫汇科……</w:t>
      </w:r>
    </w:p>
    <w:sectPr>
      <w:headerReference r:id="rId3" w:type="default"/>
      <w:type w:val="continuous"/>
      <w:pgSz w:w="11906" w:h="16838"/>
      <w:pgMar w:top="720" w:right="720" w:bottom="720" w:left="720" w:header="454"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21D68"/>
    <w:multiLevelType w:val="multilevel"/>
    <w:tmpl w:val="07E21D6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6091790"/>
    <w:multiLevelType w:val="multilevel"/>
    <w:tmpl w:val="7609179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lignBordersAndEdges w:val="1"/>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0ZTY3ZWExNWMzOTkwNTZkMTk0MzY3M2NlZTI0ZDkifQ=="/>
  </w:docVars>
  <w:rsids>
    <w:rsidRoot w:val="007D2A6A"/>
    <w:rsid w:val="00000C69"/>
    <w:rsid w:val="00000E5C"/>
    <w:rsid w:val="00003C1B"/>
    <w:rsid w:val="00004189"/>
    <w:rsid w:val="00005778"/>
    <w:rsid w:val="00005E4C"/>
    <w:rsid w:val="000061BC"/>
    <w:rsid w:val="00006263"/>
    <w:rsid w:val="00010171"/>
    <w:rsid w:val="000115A2"/>
    <w:rsid w:val="000133D5"/>
    <w:rsid w:val="00013F8D"/>
    <w:rsid w:val="0001448D"/>
    <w:rsid w:val="00016624"/>
    <w:rsid w:val="00016B6A"/>
    <w:rsid w:val="00016EEA"/>
    <w:rsid w:val="00016F4C"/>
    <w:rsid w:val="00020740"/>
    <w:rsid w:val="00022417"/>
    <w:rsid w:val="00022635"/>
    <w:rsid w:val="00022E38"/>
    <w:rsid w:val="000239C7"/>
    <w:rsid w:val="00024277"/>
    <w:rsid w:val="000245F3"/>
    <w:rsid w:val="00024A54"/>
    <w:rsid w:val="0002748F"/>
    <w:rsid w:val="0003035F"/>
    <w:rsid w:val="0003053A"/>
    <w:rsid w:val="000306FA"/>
    <w:rsid w:val="00031468"/>
    <w:rsid w:val="00031B04"/>
    <w:rsid w:val="00032D8F"/>
    <w:rsid w:val="0003308E"/>
    <w:rsid w:val="0003433B"/>
    <w:rsid w:val="000363A1"/>
    <w:rsid w:val="00037085"/>
    <w:rsid w:val="00040E0D"/>
    <w:rsid w:val="00041495"/>
    <w:rsid w:val="00041EEE"/>
    <w:rsid w:val="000424D2"/>
    <w:rsid w:val="00042A0D"/>
    <w:rsid w:val="0004578A"/>
    <w:rsid w:val="000458DE"/>
    <w:rsid w:val="00045C23"/>
    <w:rsid w:val="00045F1B"/>
    <w:rsid w:val="00047E15"/>
    <w:rsid w:val="00047EA0"/>
    <w:rsid w:val="00053C94"/>
    <w:rsid w:val="0005628F"/>
    <w:rsid w:val="000568F0"/>
    <w:rsid w:val="00056BD3"/>
    <w:rsid w:val="00056D3F"/>
    <w:rsid w:val="0006089B"/>
    <w:rsid w:val="00062EF0"/>
    <w:rsid w:val="00070877"/>
    <w:rsid w:val="00071B10"/>
    <w:rsid w:val="00071CC9"/>
    <w:rsid w:val="0007236A"/>
    <w:rsid w:val="00073E8C"/>
    <w:rsid w:val="00074010"/>
    <w:rsid w:val="00074A35"/>
    <w:rsid w:val="0007522E"/>
    <w:rsid w:val="00076BD1"/>
    <w:rsid w:val="00077E9D"/>
    <w:rsid w:val="000801DE"/>
    <w:rsid w:val="000817E7"/>
    <w:rsid w:val="00085695"/>
    <w:rsid w:val="000866D5"/>
    <w:rsid w:val="000907C2"/>
    <w:rsid w:val="0009085A"/>
    <w:rsid w:val="0009457B"/>
    <w:rsid w:val="00094BB4"/>
    <w:rsid w:val="00095109"/>
    <w:rsid w:val="000A0A99"/>
    <w:rsid w:val="000A15E4"/>
    <w:rsid w:val="000A1605"/>
    <w:rsid w:val="000A1D74"/>
    <w:rsid w:val="000A5529"/>
    <w:rsid w:val="000A6D0D"/>
    <w:rsid w:val="000A734F"/>
    <w:rsid w:val="000A7614"/>
    <w:rsid w:val="000A7EED"/>
    <w:rsid w:val="000B07D5"/>
    <w:rsid w:val="000B2B54"/>
    <w:rsid w:val="000B2BAC"/>
    <w:rsid w:val="000B4828"/>
    <w:rsid w:val="000B4A85"/>
    <w:rsid w:val="000B5069"/>
    <w:rsid w:val="000B6981"/>
    <w:rsid w:val="000C0783"/>
    <w:rsid w:val="000C2632"/>
    <w:rsid w:val="000C2A5E"/>
    <w:rsid w:val="000C2A9C"/>
    <w:rsid w:val="000C4661"/>
    <w:rsid w:val="000C5808"/>
    <w:rsid w:val="000C759F"/>
    <w:rsid w:val="000D0A69"/>
    <w:rsid w:val="000D19FE"/>
    <w:rsid w:val="000D2568"/>
    <w:rsid w:val="000D30ED"/>
    <w:rsid w:val="000D3684"/>
    <w:rsid w:val="000D4DBF"/>
    <w:rsid w:val="000D4E49"/>
    <w:rsid w:val="000D4E92"/>
    <w:rsid w:val="000D52F2"/>
    <w:rsid w:val="000D5683"/>
    <w:rsid w:val="000D5B6D"/>
    <w:rsid w:val="000E0934"/>
    <w:rsid w:val="000E125A"/>
    <w:rsid w:val="000E208C"/>
    <w:rsid w:val="000E211E"/>
    <w:rsid w:val="000E4294"/>
    <w:rsid w:val="000E4399"/>
    <w:rsid w:val="000E45B6"/>
    <w:rsid w:val="000E4ACA"/>
    <w:rsid w:val="000E4B6F"/>
    <w:rsid w:val="000E5AA9"/>
    <w:rsid w:val="000F1174"/>
    <w:rsid w:val="000F216B"/>
    <w:rsid w:val="000F2826"/>
    <w:rsid w:val="000F3E5E"/>
    <w:rsid w:val="000F50FB"/>
    <w:rsid w:val="000F56A2"/>
    <w:rsid w:val="000F5ECC"/>
    <w:rsid w:val="000F6A3C"/>
    <w:rsid w:val="000F743B"/>
    <w:rsid w:val="00103C4A"/>
    <w:rsid w:val="00106464"/>
    <w:rsid w:val="00107CED"/>
    <w:rsid w:val="0011176D"/>
    <w:rsid w:val="00112216"/>
    <w:rsid w:val="001122DE"/>
    <w:rsid w:val="00113735"/>
    <w:rsid w:val="0011391B"/>
    <w:rsid w:val="00113CBD"/>
    <w:rsid w:val="00113E2E"/>
    <w:rsid w:val="00114E58"/>
    <w:rsid w:val="0011675D"/>
    <w:rsid w:val="001168D6"/>
    <w:rsid w:val="00121B01"/>
    <w:rsid w:val="001223D7"/>
    <w:rsid w:val="0012646D"/>
    <w:rsid w:val="00127D68"/>
    <w:rsid w:val="00127E22"/>
    <w:rsid w:val="0013183D"/>
    <w:rsid w:val="00131903"/>
    <w:rsid w:val="001329E1"/>
    <w:rsid w:val="0013377B"/>
    <w:rsid w:val="001342BE"/>
    <w:rsid w:val="001345FE"/>
    <w:rsid w:val="0013471E"/>
    <w:rsid w:val="00134D06"/>
    <w:rsid w:val="00134EFB"/>
    <w:rsid w:val="00135FCF"/>
    <w:rsid w:val="0013654D"/>
    <w:rsid w:val="0013672A"/>
    <w:rsid w:val="00136BE3"/>
    <w:rsid w:val="00140D1F"/>
    <w:rsid w:val="00141F48"/>
    <w:rsid w:val="00142D6B"/>
    <w:rsid w:val="00143BE7"/>
    <w:rsid w:val="0014751E"/>
    <w:rsid w:val="00147DCF"/>
    <w:rsid w:val="00150B63"/>
    <w:rsid w:val="0015369E"/>
    <w:rsid w:val="00154B19"/>
    <w:rsid w:val="00155AD8"/>
    <w:rsid w:val="00161919"/>
    <w:rsid w:val="00162353"/>
    <w:rsid w:val="001623A5"/>
    <w:rsid w:val="001643A7"/>
    <w:rsid w:val="0016443B"/>
    <w:rsid w:val="00165095"/>
    <w:rsid w:val="001712FA"/>
    <w:rsid w:val="00171828"/>
    <w:rsid w:val="001724DC"/>
    <w:rsid w:val="00172642"/>
    <w:rsid w:val="001727CD"/>
    <w:rsid w:val="00174550"/>
    <w:rsid w:val="001746D2"/>
    <w:rsid w:val="00177B1E"/>
    <w:rsid w:val="001800D3"/>
    <w:rsid w:val="0018018E"/>
    <w:rsid w:val="00180369"/>
    <w:rsid w:val="001832CA"/>
    <w:rsid w:val="001844CC"/>
    <w:rsid w:val="00184702"/>
    <w:rsid w:val="001852E1"/>
    <w:rsid w:val="00185F6A"/>
    <w:rsid w:val="0019045C"/>
    <w:rsid w:val="00190C92"/>
    <w:rsid w:val="00192FCB"/>
    <w:rsid w:val="001942F1"/>
    <w:rsid w:val="00195C76"/>
    <w:rsid w:val="00197E2B"/>
    <w:rsid w:val="001A05D1"/>
    <w:rsid w:val="001A0662"/>
    <w:rsid w:val="001A1498"/>
    <w:rsid w:val="001A53E7"/>
    <w:rsid w:val="001B0203"/>
    <w:rsid w:val="001B129C"/>
    <w:rsid w:val="001B169D"/>
    <w:rsid w:val="001B2ED0"/>
    <w:rsid w:val="001B3DC7"/>
    <w:rsid w:val="001B5861"/>
    <w:rsid w:val="001B6860"/>
    <w:rsid w:val="001B70D2"/>
    <w:rsid w:val="001B784A"/>
    <w:rsid w:val="001C2268"/>
    <w:rsid w:val="001C3274"/>
    <w:rsid w:val="001C4FFF"/>
    <w:rsid w:val="001C5731"/>
    <w:rsid w:val="001C5F5C"/>
    <w:rsid w:val="001C70B8"/>
    <w:rsid w:val="001D02DE"/>
    <w:rsid w:val="001D1C3B"/>
    <w:rsid w:val="001D2110"/>
    <w:rsid w:val="001D28B5"/>
    <w:rsid w:val="001D3C7D"/>
    <w:rsid w:val="001D44F9"/>
    <w:rsid w:val="001D563F"/>
    <w:rsid w:val="001D70DE"/>
    <w:rsid w:val="001D73B6"/>
    <w:rsid w:val="001E0281"/>
    <w:rsid w:val="001E1FDE"/>
    <w:rsid w:val="001E2296"/>
    <w:rsid w:val="001E247E"/>
    <w:rsid w:val="001E3003"/>
    <w:rsid w:val="001E55F3"/>
    <w:rsid w:val="001F1836"/>
    <w:rsid w:val="001F1ADC"/>
    <w:rsid w:val="001F38FB"/>
    <w:rsid w:val="001F39BB"/>
    <w:rsid w:val="001F539E"/>
    <w:rsid w:val="001F57BB"/>
    <w:rsid w:val="001F5AC1"/>
    <w:rsid w:val="001F659B"/>
    <w:rsid w:val="001F6BC0"/>
    <w:rsid w:val="001F75E9"/>
    <w:rsid w:val="002017B8"/>
    <w:rsid w:val="00202313"/>
    <w:rsid w:val="00202D68"/>
    <w:rsid w:val="00202F28"/>
    <w:rsid w:val="00203BC5"/>
    <w:rsid w:val="00203FC9"/>
    <w:rsid w:val="00205609"/>
    <w:rsid w:val="002112FF"/>
    <w:rsid w:val="00211CA5"/>
    <w:rsid w:val="00214861"/>
    <w:rsid w:val="00214C29"/>
    <w:rsid w:val="002175C3"/>
    <w:rsid w:val="00221C21"/>
    <w:rsid w:val="00223A5A"/>
    <w:rsid w:val="00224877"/>
    <w:rsid w:val="00225753"/>
    <w:rsid w:val="00225F21"/>
    <w:rsid w:val="00231B71"/>
    <w:rsid w:val="002326AD"/>
    <w:rsid w:val="0023432E"/>
    <w:rsid w:val="00234EBC"/>
    <w:rsid w:val="002369B5"/>
    <w:rsid w:val="002404F2"/>
    <w:rsid w:val="0024210A"/>
    <w:rsid w:val="0024237E"/>
    <w:rsid w:val="002435EF"/>
    <w:rsid w:val="00245DEF"/>
    <w:rsid w:val="002506AC"/>
    <w:rsid w:val="0025191B"/>
    <w:rsid w:val="0025203D"/>
    <w:rsid w:val="002525CC"/>
    <w:rsid w:val="00255801"/>
    <w:rsid w:val="00256100"/>
    <w:rsid w:val="00257879"/>
    <w:rsid w:val="00261440"/>
    <w:rsid w:val="00261FF3"/>
    <w:rsid w:val="002635D9"/>
    <w:rsid w:val="00265FEA"/>
    <w:rsid w:val="002667F7"/>
    <w:rsid w:val="00266879"/>
    <w:rsid w:val="00270003"/>
    <w:rsid w:val="002700F0"/>
    <w:rsid w:val="00270CC5"/>
    <w:rsid w:val="002732C4"/>
    <w:rsid w:val="00273BD8"/>
    <w:rsid w:val="00276583"/>
    <w:rsid w:val="00276BF9"/>
    <w:rsid w:val="0028075E"/>
    <w:rsid w:val="00280AA4"/>
    <w:rsid w:val="00281547"/>
    <w:rsid w:val="0028303D"/>
    <w:rsid w:val="00283AC5"/>
    <w:rsid w:val="002859CC"/>
    <w:rsid w:val="00290544"/>
    <w:rsid w:val="002938F3"/>
    <w:rsid w:val="00294DE2"/>
    <w:rsid w:val="00295F21"/>
    <w:rsid w:val="0029610D"/>
    <w:rsid w:val="002A0FFE"/>
    <w:rsid w:val="002A10F2"/>
    <w:rsid w:val="002A2463"/>
    <w:rsid w:val="002A3267"/>
    <w:rsid w:val="002A3B6A"/>
    <w:rsid w:val="002A4F7E"/>
    <w:rsid w:val="002A4FE0"/>
    <w:rsid w:val="002A6024"/>
    <w:rsid w:val="002A613A"/>
    <w:rsid w:val="002B0255"/>
    <w:rsid w:val="002B1E3C"/>
    <w:rsid w:val="002B327C"/>
    <w:rsid w:val="002B3B37"/>
    <w:rsid w:val="002B4C79"/>
    <w:rsid w:val="002B6207"/>
    <w:rsid w:val="002B764D"/>
    <w:rsid w:val="002B7A36"/>
    <w:rsid w:val="002C01B7"/>
    <w:rsid w:val="002C0B86"/>
    <w:rsid w:val="002C17F2"/>
    <w:rsid w:val="002C3903"/>
    <w:rsid w:val="002C6102"/>
    <w:rsid w:val="002C64F3"/>
    <w:rsid w:val="002C7A19"/>
    <w:rsid w:val="002D0D06"/>
    <w:rsid w:val="002D2FCD"/>
    <w:rsid w:val="002D341C"/>
    <w:rsid w:val="002D44B7"/>
    <w:rsid w:val="002D6BEE"/>
    <w:rsid w:val="002E0085"/>
    <w:rsid w:val="002E1C98"/>
    <w:rsid w:val="002E2B97"/>
    <w:rsid w:val="002E503A"/>
    <w:rsid w:val="002E5B34"/>
    <w:rsid w:val="002E790C"/>
    <w:rsid w:val="002E7E24"/>
    <w:rsid w:val="002E7E3D"/>
    <w:rsid w:val="002E7F8B"/>
    <w:rsid w:val="002F22DB"/>
    <w:rsid w:val="002F2C22"/>
    <w:rsid w:val="002F2DEE"/>
    <w:rsid w:val="002F2E3B"/>
    <w:rsid w:val="002F36F5"/>
    <w:rsid w:val="002F5FAC"/>
    <w:rsid w:val="002F6A27"/>
    <w:rsid w:val="0030103B"/>
    <w:rsid w:val="00301823"/>
    <w:rsid w:val="00301DF1"/>
    <w:rsid w:val="00301FCD"/>
    <w:rsid w:val="003033CF"/>
    <w:rsid w:val="00305E3F"/>
    <w:rsid w:val="003101EA"/>
    <w:rsid w:val="00311AA0"/>
    <w:rsid w:val="0031328B"/>
    <w:rsid w:val="003133D4"/>
    <w:rsid w:val="003137F0"/>
    <w:rsid w:val="003138CB"/>
    <w:rsid w:val="003148EA"/>
    <w:rsid w:val="00314FE7"/>
    <w:rsid w:val="00316B44"/>
    <w:rsid w:val="00317DCA"/>
    <w:rsid w:val="003210F8"/>
    <w:rsid w:val="00322446"/>
    <w:rsid w:val="0032248E"/>
    <w:rsid w:val="00322B29"/>
    <w:rsid w:val="00322DF3"/>
    <w:rsid w:val="00322F7F"/>
    <w:rsid w:val="00323537"/>
    <w:rsid w:val="003248D4"/>
    <w:rsid w:val="00324ACB"/>
    <w:rsid w:val="00324B27"/>
    <w:rsid w:val="00325F34"/>
    <w:rsid w:val="003278A4"/>
    <w:rsid w:val="00330CBE"/>
    <w:rsid w:val="003318D4"/>
    <w:rsid w:val="00331A48"/>
    <w:rsid w:val="0033259C"/>
    <w:rsid w:val="00334D96"/>
    <w:rsid w:val="003430F3"/>
    <w:rsid w:val="00344D85"/>
    <w:rsid w:val="0034526F"/>
    <w:rsid w:val="003454CD"/>
    <w:rsid w:val="00346666"/>
    <w:rsid w:val="003467E9"/>
    <w:rsid w:val="003468D6"/>
    <w:rsid w:val="00346EB1"/>
    <w:rsid w:val="0034794B"/>
    <w:rsid w:val="003528D3"/>
    <w:rsid w:val="00353187"/>
    <w:rsid w:val="003533EF"/>
    <w:rsid w:val="00354262"/>
    <w:rsid w:val="003555C1"/>
    <w:rsid w:val="00360FB8"/>
    <w:rsid w:val="003617FF"/>
    <w:rsid w:val="003619F3"/>
    <w:rsid w:val="003624A2"/>
    <w:rsid w:val="00362B51"/>
    <w:rsid w:val="00362F98"/>
    <w:rsid w:val="003633B6"/>
    <w:rsid w:val="00363A22"/>
    <w:rsid w:val="003676B4"/>
    <w:rsid w:val="003677D1"/>
    <w:rsid w:val="00371311"/>
    <w:rsid w:val="00371442"/>
    <w:rsid w:val="0037485A"/>
    <w:rsid w:val="0037640F"/>
    <w:rsid w:val="00377DA1"/>
    <w:rsid w:val="0038074E"/>
    <w:rsid w:val="00381AF6"/>
    <w:rsid w:val="00382378"/>
    <w:rsid w:val="003825E5"/>
    <w:rsid w:val="003826FC"/>
    <w:rsid w:val="00385095"/>
    <w:rsid w:val="003911E3"/>
    <w:rsid w:val="003912C4"/>
    <w:rsid w:val="00391F14"/>
    <w:rsid w:val="00393610"/>
    <w:rsid w:val="0039643D"/>
    <w:rsid w:val="00396443"/>
    <w:rsid w:val="00397B24"/>
    <w:rsid w:val="003A106F"/>
    <w:rsid w:val="003A19BD"/>
    <w:rsid w:val="003A1A90"/>
    <w:rsid w:val="003A49FE"/>
    <w:rsid w:val="003A54BE"/>
    <w:rsid w:val="003A67E8"/>
    <w:rsid w:val="003A705B"/>
    <w:rsid w:val="003B021E"/>
    <w:rsid w:val="003B125E"/>
    <w:rsid w:val="003B338B"/>
    <w:rsid w:val="003B4756"/>
    <w:rsid w:val="003B492F"/>
    <w:rsid w:val="003B666A"/>
    <w:rsid w:val="003B780C"/>
    <w:rsid w:val="003B7ED0"/>
    <w:rsid w:val="003C003D"/>
    <w:rsid w:val="003C129E"/>
    <w:rsid w:val="003C3450"/>
    <w:rsid w:val="003C34AA"/>
    <w:rsid w:val="003C3E5A"/>
    <w:rsid w:val="003C5971"/>
    <w:rsid w:val="003D3A50"/>
    <w:rsid w:val="003D4501"/>
    <w:rsid w:val="003D503A"/>
    <w:rsid w:val="003D7F4B"/>
    <w:rsid w:val="003E5AF7"/>
    <w:rsid w:val="003E6417"/>
    <w:rsid w:val="003E764E"/>
    <w:rsid w:val="003F03B8"/>
    <w:rsid w:val="003F2E65"/>
    <w:rsid w:val="003F302C"/>
    <w:rsid w:val="003F4679"/>
    <w:rsid w:val="003F4A0B"/>
    <w:rsid w:val="003F4C0E"/>
    <w:rsid w:val="003F6FBD"/>
    <w:rsid w:val="00402B26"/>
    <w:rsid w:val="00403436"/>
    <w:rsid w:val="004043D6"/>
    <w:rsid w:val="004043DD"/>
    <w:rsid w:val="004047E7"/>
    <w:rsid w:val="00404B1A"/>
    <w:rsid w:val="00404C74"/>
    <w:rsid w:val="00405B94"/>
    <w:rsid w:val="00406FCC"/>
    <w:rsid w:val="00406FE2"/>
    <w:rsid w:val="004118F7"/>
    <w:rsid w:val="0041280B"/>
    <w:rsid w:val="004132F7"/>
    <w:rsid w:val="00420BF9"/>
    <w:rsid w:val="00424571"/>
    <w:rsid w:val="004269BB"/>
    <w:rsid w:val="0043454B"/>
    <w:rsid w:val="004350D3"/>
    <w:rsid w:val="004363EE"/>
    <w:rsid w:val="00436E63"/>
    <w:rsid w:val="00440308"/>
    <w:rsid w:val="00440E07"/>
    <w:rsid w:val="004434D9"/>
    <w:rsid w:val="00444FB9"/>
    <w:rsid w:val="00445035"/>
    <w:rsid w:val="004514DB"/>
    <w:rsid w:val="00451B2A"/>
    <w:rsid w:val="0045278B"/>
    <w:rsid w:val="00453E1E"/>
    <w:rsid w:val="004540B8"/>
    <w:rsid w:val="00454B49"/>
    <w:rsid w:val="00455435"/>
    <w:rsid w:val="00456A66"/>
    <w:rsid w:val="004605AC"/>
    <w:rsid w:val="00461EEA"/>
    <w:rsid w:val="004630BA"/>
    <w:rsid w:val="004641AF"/>
    <w:rsid w:val="00464894"/>
    <w:rsid w:val="00465330"/>
    <w:rsid w:val="00465D8B"/>
    <w:rsid w:val="00466ADE"/>
    <w:rsid w:val="00467714"/>
    <w:rsid w:val="00467CE1"/>
    <w:rsid w:val="00470E8B"/>
    <w:rsid w:val="00471154"/>
    <w:rsid w:val="004747F9"/>
    <w:rsid w:val="004767BE"/>
    <w:rsid w:val="004767F9"/>
    <w:rsid w:val="00480F4F"/>
    <w:rsid w:val="004843F6"/>
    <w:rsid w:val="00485578"/>
    <w:rsid w:val="004856B2"/>
    <w:rsid w:val="00490090"/>
    <w:rsid w:val="00490133"/>
    <w:rsid w:val="00490A3F"/>
    <w:rsid w:val="00490E11"/>
    <w:rsid w:val="0049157C"/>
    <w:rsid w:val="004929AF"/>
    <w:rsid w:val="00493390"/>
    <w:rsid w:val="00494AA7"/>
    <w:rsid w:val="00495E6F"/>
    <w:rsid w:val="0049645D"/>
    <w:rsid w:val="00497133"/>
    <w:rsid w:val="004A09CC"/>
    <w:rsid w:val="004A2DBD"/>
    <w:rsid w:val="004A2F03"/>
    <w:rsid w:val="004B2F63"/>
    <w:rsid w:val="004B394D"/>
    <w:rsid w:val="004B4B9A"/>
    <w:rsid w:val="004B500E"/>
    <w:rsid w:val="004B5EE5"/>
    <w:rsid w:val="004B6271"/>
    <w:rsid w:val="004B636E"/>
    <w:rsid w:val="004B6583"/>
    <w:rsid w:val="004C0AE4"/>
    <w:rsid w:val="004C3164"/>
    <w:rsid w:val="004C4A1E"/>
    <w:rsid w:val="004C68D7"/>
    <w:rsid w:val="004C727E"/>
    <w:rsid w:val="004C7EEA"/>
    <w:rsid w:val="004D02F2"/>
    <w:rsid w:val="004D0810"/>
    <w:rsid w:val="004D0FE0"/>
    <w:rsid w:val="004D15CE"/>
    <w:rsid w:val="004D16EA"/>
    <w:rsid w:val="004D1FFD"/>
    <w:rsid w:val="004D26AB"/>
    <w:rsid w:val="004D2CAE"/>
    <w:rsid w:val="004D3AC9"/>
    <w:rsid w:val="004D4CF3"/>
    <w:rsid w:val="004D7962"/>
    <w:rsid w:val="004E0B33"/>
    <w:rsid w:val="004E3B5C"/>
    <w:rsid w:val="004E41FE"/>
    <w:rsid w:val="004E5258"/>
    <w:rsid w:val="004E6024"/>
    <w:rsid w:val="004E6CBF"/>
    <w:rsid w:val="004E72BD"/>
    <w:rsid w:val="004E7D97"/>
    <w:rsid w:val="004F001E"/>
    <w:rsid w:val="004F023A"/>
    <w:rsid w:val="004F1F9C"/>
    <w:rsid w:val="004F3E4F"/>
    <w:rsid w:val="004F3ED5"/>
    <w:rsid w:val="004F476A"/>
    <w:rsid w:val="004F5219"/>
    <w:rsid w:val="004F5DA3"/>
    <w:rsid w:val="004F5F51"/>
    <w:rsid w:val="004F6377"/>
    <w:rsid w:val="004F73D0"/>
    <w:rsid w:val="004F753E"/>
    <w:rsid w:val="005037C1"/>
    <w:rsid w:val="00503840"/>
    <w:rsid w:val="00504290"/>
    <w:rsid w:val="00513D25"/>
    <w:rsid w:val="00514349"/>
    <w:rsid w:val="00514FAB"/>
    <w:rsid w:val="0051623D"/>
    <w:rsid w:val="00517776"/>
    <w:rsid w:val="0052182C"/>
    <w:rsid w:val="00522D2E"/>
    <w:rsid w:val="005246CB"/>
    <w:rsid w:val="00526E94"/>
    <w:rsid w:val="00530120"/>
    <w:rsid w:val="0053393B"/>
    <w:rsid w:val="005343CF"/>
    <w:rsid w:val="005354C5"/>
    <w:rsid w:val="0053770C"/>
    <w:rsid w:val="00542961"/>
    <w:rsid w:val="00543CFE"/>
    <w:rsid w:val="005443A6"/>
    <w:rsid w:val="00545584"/>
    <w:rsid w:val="00546A5F"/>
    <w:rsid w:val="0055013B"/>
    <w:rsid w:val="00550763"/>
    <w:rsid w:val="00550B2B"/>
    <w:rsid w:val="00552B5A"/>
    <w:rsid w:val="00553B27"/>
    <w:rsid w:val="00553DB8"/>
    <w:rsid w:val="00554597"/>
    <w:rsid w:val="0055525E"/>
    <w:rsid w:val="00556838"/>
    <w:rsid w:val="005573CD"/>
    <w:rsid w:val="00560073"/>
    <w:rsid w:val="005602D5"/>
    <w:rsid w:val="00560809"/>
    <w:rsid w:val="00560854"/>
    <w:rsid w:val="00561CA5"/>
    <w:rsid w:val="00562DA1"/>
    <w:rsid w:val="005635D9"/>
    <w:rsid w:val="00563BEB"/>
    <w:rsid w:val="00564D5A"/>
    <w:rsid w:val="0057030B"/>
    <w:rsid w:val="00570EC2"/>
    <w:rsid w:val="0057302C"/>
    <w:rsid w:val="00575CE5"/>
    <w:rsid w:val="00577055"/>
    <w:rsid w:val="00577B6D"/>
    <w:rsid w:val="00577FC9"/>
    <w:rsid w:val="00580F50"/>
    <w:rsid w:val="00582D8F"/>
    <w:rsid w:val="00582F02"/>
    <w:rsid w:val="005835BC"/>
    <w:rsid w:val="005841F9"/>
    <w:rsid w:val="00590286"/>
    <w:rsid w:val="00590CE1"/>
    <w:rsid w:val="0059124A"/>
    <w:rsid w:val="0059439C"/>
    <w:rsid w:val="00596398"/>
    <w:rsid w:val="0059649B"/>
    <w:rsid w:val="005A0EA3"/>
    <w:rsid w:val="005A1115"/>
    <w:rsid w:val="005A2EE9"/>
    <w:rsid w:val="005A305F"/>
    <w:rsid w:val="005A351B"/>
    <w:rsid w:val="005A582A"/>
    <w:rsid w:val="005A59AB"/>
    <w:rsid w:val="005A6B13"/>
    <w:rsid w:val="005A75CD"/>
    <w:rsid w:val="005A7655"/>
    <w:rsid w:val="005A7EC5"/>
    <w:rsid w:val="005B1DEF"/>
    <w:rsid w:val="005B4AB3"/>
    <w:rsid w:val="005B53FB"/>
    <w:rsid w:val="005B6FFF"/>
    <w:rsid w:val="005C13BE"/>
    <w:rsid w:val="005C16C9"/>
    <w:rsid w:val="005C1DB7"/>
    <w:rsid w:val="005C1F49"/>
    <w:rsid w:val="005C492D"/>
    <w:rsid w:val="005C4AC5"/>
    <w:rsid w:val="005C5B3C"/>
    <w:rsid w:val="005C60AF"/>
    <w:rsid w:val="005C69A0"/>
    <w:rsid w:val="005C6F0E"/>
    <w:rsid w:val="005C77E4"/>
    <w:rsid w:val="005D1577"/>
    <w:rsid w:val="005D2241"/>
    <w:rsid w:val="005D4603"/>
    <w:rsid w:val="005D5CBE"/>
    <w:rsid w:val="005E06D1"/>
    <w:rsid w:val="005E3A4C"/>
    <w:rsid w:val="005E41B6"/>
    <w:rsid w:val="005E48CD"/>
    <w:rsid w:val="005E4AE2"/>
    <w:rsid w:val="005F0995"/>
    <w:rsid w:val="005F0B45"/>
    <w:rsid w:val="005F24D2"/>
    <w:rsid w:val="005F3BAF"/>
    <w:rsid w:val="005F556E"/>
    <w:rsid w:val="00601B59"/>
    <w:rsid w:val="006028D4"/>
    <w:rsid w:val="0060306E"/>
    <w:rsid w:val="00604668"/>
    <w:rsid w:val="00604E1C"/>
    <w:rsid w:val="00605605"/>
    <w:rsid w:val="00605BF9"/>
    <w:rsid w:val="00605D23"/>
    <w:rsid w:val="006066F5"/>
    <w:rsid w:val="00612234"/>
    <w:rsid w:val="00612E21"/>
    <w:rsid w:val="00613A08"/>
    <w:rsid w:val="00613F4D"/>
    <w:rsid w:val="006150A8"/>
    <w:rsid w:val="00616CBE"/>
    <w:rsid w:val="00620322"/>
    <w:rsid w:val="006206DB"/>
    <w:rsid w:val="00621108"/>
    <w:rsid w:val="00621B46"/>
    <w:rsid w:val="00622941"/>
    <w:rsid w:val="006231E7"/>
    <w:rsid w:val="00623F32"/>
    <w:rsid w:val="0062697E"/>
    <w:rsid w:val="00627B34"/>
    <w:rsid w:val="00630DB2"/>
    <w:rsid w:val="00631145"/>
    <w:rsid w:val="00633CA6"/>
    <w:rsid w:val="006350F3"/>
    <w:rsid w:val="00635E15"/>
    <w:rsid w:val="00635FBC"/>
    <w:rsid w:val="00636116"/>
    <w:rsid w:val="00641647"/>
    <w:rsid w:val="00641B54"/>
    <w:rsid w:val="00643011"/>
    <w:rsid w:val="0064537E"/>
    <w:rsid w:val="006458B7"/>
    <w:rsid w:val="00645F94"/>
    <w:rsid w:val="00646951"/>
    <w:rsid w:val="0065063D"/>
    <w:rsid w:val="00652850"/>
    <w:rsid w:val="006530C9"/>
    <w:rsid w:val="00653929"/>
    <w:rsid w:val="00653B38"/>
    <w:rsid w:val="00653F77"/>
    <w:rsid w:val="006546CC"/>
    <w:rsid w:val="00655452"/>
    <w:rsid w:val="00656E2B"/>
    <w:rsid w:val="006573A5"/>
    <w:rsid w:val="0065793C"/>
    <w:rsid w:val="00660561"/>
    <w:rsid w:val="006631B7"/>
    <w:rsid w:val="0066332A"/>
    <w:rsid w:val="0066384E"/>
    <w:rsid w:val="006675E6"/>
    <w:rsid w:val="00673A5F"/>
    <w:rsid w:val="00674FA3"/>
    <w:rsid w:val="00676060"/>
    <w:rsid w:val="00676859"/>
    <w:rsid w:val="00677634"/>
    <w:rsid w:val="00677969"/>
    <w:rsid w:val="00677D7C"/>
    <w:rsid w:val="00681655"/>
    <w:rsid w:val="00681947"/>
    <w:rsid w:val="0069000C"/>
    <w:rsid w:val="00690D66"/>
    <w:rsid w:val="0069369B"/>
    <w:rsid w:val="006967A6"/>
    <w:rsid w:val="00697CD3"/>
    <w:rsid w:val="006A07BF"/>
    <w:rsid w:val="006A14ED"/>
    <w:rsid w:val="006A1B69"/>
    <w:rsid w:val="006A2130"/>
    <w:rsid w:val="006A36D1"/>
    <w:rsid w:val="006A4395"/>
    <w:rsid w:val="006A493F"/>
    <w:rsid w:val="006A5806"/>
    <w:rsid w:val="006A6417"/>
    <w:rsid w:val="006B03A1"/>
    <w:rsid w:val="006B05B2"/>
    <w:rsid w:val="006B0ED0"/>
    <w:rsid w:val="006B163D"/>
    <w:rsid w:val="006B1AC9"/>
    <w:rsid w:val="006B1CE1"/>
    <w:rsid w:val="006B21CB"/>
    <w:rsid w:val="006B5304"/>
    <w:rsid w:val="006B58BC"/>
    <w:rsid w:val="006C2619"/>
    <w:rsid w:val="006C288D"/>
    <w:rsid w:val="006C2B63"/>
    <w:rsid w:val="006C5C77"/>
    <w:rsid w:val="006C60D2"/>
    <w:rsid w:val="006C7230"/>
    <w:rsid w:val="006C7DE8"/>
    <w:rsid w:val="006D0BBA"/>
    <w:rsid w:val="006D117A"/>
    <w:rsid w:val="006D31E4"/>
    <w:rsid w:val="006D32D2"/>
    <w:rsid w:val="006D4C2F"/>
    <w:rsid w:val="006D616D"/>
    <w:rsid w:val="006D6632"/>
    <w:rsid w:val="006D7AE9"/>
    <w:rsid w:val="006E0314"/>
    <w:rsid w:val="006E12FA"/>
    <w:rsid w:val="006E1AE5"/>
    <w:rsid w:val="006E7409"/>
    <w:rsid w:val="006F00F9"/>
    <w:rsid w:val="006F0FC4"/>
    <w:rsid w:val="006F19A8"/>
    <w:rsid w:val="006F1BD6"/>
    <w:rsid w:val="006F26EF"/>
    <w:rsid w:val="006F3A5C"/>
    <w:rsid w:val="006F63A3"/>
    <w:rsid w:val="006F6E8A"/>
    <w:rsid w:val="007047DF"/>
    <w:rsid w:val="007054EC"/>
    <w:rsid w:val="00707D8D"/>
    <w:rsid w:val="0071074C"/>
    <w:rsid w:val="00711206"/>
    <w:rsid w:val="00711D00"/>
    <w:rsid w:val="00712352"/>
    <w:rsid w:val="0071459E"/>
    <w:rsid w:val="00716126"/>
    <w:rsid w:val="00717BC6"/>
    <w:rsid w:val="00721159"/>
    <w:rsid w:val="00721941"/>
    <w:rsid w:val="00722083"/>
    <w:rsid w:val="00722940"/>
    <w:rsid w:val="00722DE3"/>
    <w:rsid w:val="00723FC6"/>
    <w:rsid w:val="0072430E"/>
    <w:rsid w:val="00725DC7"/>
    <w:rsid w:val="00726802"/>
    <w:rsid w:val="00726DCA"/>
    <w:rsid w:val="007307C8"/>
    <w:rsid w:val="00731BDE"/>
    <w:rsid w:val="00732C24"/>
    <w:rsid w:val="007338B6"/>
    <w:rsid w:val="00735D2E"/>
    <w:rsid w:val="00743EF1"/>
    <w:rsid w:val="00744FAA"/>
    <w:rsid w:val="007459D3"/>
    <w:rsid w:val="00745EDC"/>
    <w:rsid w:val="0074626F"/>
    <w:rsid w:val="00750506"/>
    <w:rsid w:val="0075144E"/>
    <w:rsid w:val="0075233C"/>
    <w:rsid w:val="00752BDC"/>
    <w:rsid w:val="00754165"/>
    <w:rsid w:val="00754767"/>
    <w:rsid w:val="00754BBF"/>
    <w:rsid w:val="00755137"/>
    <w:rsid w:val="00755922"/>
    <w:rsid w:val="007564DB"/>
    <w:rsid w:val="00757715"/>
    <w:rsid w:val="00764435"/>
    <w:rsid w:val="007647FF"/>
    <w:rsid w:val="00764C32"/>
    <w:rsid w:val="007657A2"/>
    <w:rsid w:val="00765AA5"/>
    <w:rsid w:val="00765FBF"/>
    <w:rsid w:val="00766AAA"/>
    <w:rsid w:val="00766E4F"/>
    <w:rsid w:val="00767EB1"/>
    <w:rsid w:val="00770126"/>
    <w:rsid w:val="00775CCC"/>
    <w:rsid w:val="00776900"/>
    <w:rsid w:val="00776E91"/>
    <w:rsid w:val="00780F48"/>
    <w:rsid w:val="00781505"/>
    <w:rsid w:val="0078158E"/>
    <w:rsid w:val="00781D91"/>
    <w:rsid w:val="00783718"/>
    <w:rsid w:val="007849CE"/>
    <w:rsid w:val="00784E8C"/>
    <w:rsid w:val="00790723"/>
    <w:rsid w:val="007924D9"/>
    <w:rsid w:val="00793417"/>
    <w:rsid w:val="00794979"/>
    <w:rsid w:val="007957BA"/>
    <w:rsid w:val="007969EB"/>
    <w:rsid w:val="00797528"/>
    <w:rsid w:val="007A0683"/>
    <w:rsid w:val="007A0DDB"/>
    <w:rsid w:val="007A1D38"/>
    <w:rsid w:val="007A2923"/>
    <w:rsid w:val="007A2D7F"/>
    <w:rsid w:val="007A61FA"/>
    <w:rsid w:val="007A622E"/>
    <w:rsid w:val="007A69F8"/>
    <w:rsid w:val="007B0A90"/>
    <w:rsid w:val="007B2191"/>
    <w:rsid w:val="007B5FCF"/>
    <w:rsid w:val="007B710B"/>
    <w:rsid w:val="007B736A"/>
    <w:rsid w:val="007C1382"/>
    <w:rsid w:val="007C2ADC"/>
    <w:rsid w:val="007C3328"/>
    <w:rsid w:val="007C3A32"/>
    <w:rsid w:val="007C59C0"/>
    <w:rsid w:val="007D2A6A"/>
    <w:rsid w:val="007D45E2"/>
    <w:rsid w:val="007D4A20"/>
    <w:rsid w:val="007D4CDF"/>
    <w:rsid w:val="007E09C7"/>
    <w:rsid w:val="007E0A44"/>
    <w:rsid w:val="007E25E3"/>
    <w:rsid w:val="007E2A7D"/>
    <w:rsid w:val="007E5B88"/>
    <w:rsid w:val="007E651B"/>
    <w:rsid w:val="007E785C"/>
    <w:rsid w:val="007F0189"/>
    <w:rsid w:val="007F0FD9"/>
    <w:rsid w:val="007F1427"/>
    <w:rsid w:val="007F1818"/>
    <w:rsid w:val="007F245F"/>
    <w:rsid w:val="007F42A3"/>
    <w:rsid w:val="007F602F"/>
    <w:rsid w:val="007F66A9"/>
    <w:rsid w:val="007F79A1"/>
    <w:rsid w:val="007F7AEF"/>
    <w:rsid w:val="008011DD"/>
    <w:rsid w:val="008012E5"/>
    <w:rsid w:val="0080164C"/>
    <w:rsid w:val="0080251E"/>
    <w:rsid w:val="0080266C"/>
    <w:rsid w:val="00803BBB"/>
    <w:rsid w:val="008105C4"/>
    <w:rsid w:val="00813F95"/>
    <w:rsid w:val="00814839"/>
    <w:rsid w:val="008161AC"/>
    <w:rsid w:val="008178A1"/>
    <w:rsid w:val="008211B6"/>
    <w:rsid w:val="00823153"/>
    <w:rsid w:val="00824AB6"/>
    <w:rsid w:val="00826192"/>
    <w:rsid w:val="008263D9"/>
    <w:rsid w:val="0082665D"/>
    <w:rsid w:val="00826BFE"/>
    <w:rsid w:val="00830988"/>
    <w:rsid w:val="00833BCA"/>
    <w:rsid w:val="00834907"/>
    <w:rsid w:val="0083502C"/>
    <w:rsid w:val="0083690D"/>
    <w:rsid w:val="00837359"/>
    <w:rsid w:val="00837692"/>
    <w:rsid w:val="0083770F"/>
    <w:rsid w:val="008403F4"/>
    <w:rsid w:val="00840BB0"/>
    <w:rsid w:val="00841A40"/>
    <w:rsid w:val="008426B9"/>
    <w:rsid w:val="008432DB"/>
    <w:rsid w:val="00843DE4"/>
    <w:rsid w:val="00844143"/>
    <w:rsid w:val="008459EC"/>
    <w:rsid w:val="0084774B"/>
    <w:rsid w:val="00850FB5"/>
    <w:rsid w:val="008510D9"/>
    <w:rsid w:val="008518BA"/>
    <w:rsid w:val="0085476D"/>
    <w:rsid w:val="008553A9"/>
    <w:rsid w:val="00856CED"/>
    <w:rsid w:val="008572A4"/>
    <w:rsid w:val="008577AD"/>
    <w:rsid w:val="00860B8B"/>
    <w:rsid w:val="00860D36"/>
    <w:rsid w:val="008625B4"/>
    <w:rsid w:val="00864669"/>
    <w:rsid w:val="00865592"/>
    <w:rsid w:val="00866AA5"/>
    <w:rsid w:val="00870A55"/>
    <w:rsid w:val="00870CB2"/>
    <w:rsid w:val="00872A12"/>
    <w:rsid w:val="008737F8"/>
    <w:rsid w:val="00874F6B"/>
    <w:rsid w:val="00875D76"/>
    <w:rsid w:val="0088090C"/>
    <w:rsid w:val="00882FDC"/>
    <w:rsid w:val="00883557"/>
    <w:rsid w:val="008867C7"/>
    <w:rsid w:val="008873B8"/>
    <w:rsid w:val="008908C7"/>
    <w:rsid w:val="00890AEB"/>
    <w:rsid w:val="0089111B"/>
    <w:rsid w:val="008950AB"/>
    <w:rsid w:val="00895FED"/>
    <w:rsid w:val="00897E4C"/>
    <w:rsid w:val="00897FDF"/>
    <w:rsid w:val="008A1F1F"/>
    <w:rsid w:val="008A2D53"/>
    <w:rsid w:val="008A4760"/>
    <w:rsid w:val="008A6CD6"/>
    <w:rsid w:val="008B5FA0"/>
    <w:rsid w:val="008B7348"/>
    <w:rsid w:val="008C050C"/>
    <w:rsid w:val="008C1B36"/>
    <w:rsid w:val="008C25A0"/>
    <w:rsid w:val="008C2904"/>
    <w:rsid w:val="008C4FF7"/>
    <w:rsid w:val="008C77BB"/>
    <w:rsid w:val="008D2E8E"/>
    <w:rsid w:val="008D6DC8"/>
    <w:rsid w:val="008D748C"/>
    <w:rsid w:val="008E1929"/>
    <w:rsid w:val="008E1C75"/>
    <w:rsid w:val="008E3044"/>
    <w:rsid w:val="008E51B7"/>
    <w:rsid w:val="008E7D36"/>
    <w:rsid w:val="008F0C6E"/>
    <w:rsid w:val="008F32D9"/>
    <w:rsid w:val="008F3DDC"/>
    <w:rsid w:val="008F5FBE"/>
    <w:rsid w:val="008F68E1"/>
    <w:rsid w:val="0090174E"/>
    <w:rsid w:val="00902EAD"/>
    <w:rsid w:val="009104FF"/>
    <w:rsid w:val="009149B7"/>
    <w:rsid w:val="00915B30"/>
    <w:rsid w:val="00916385"/>
    <w:rsid w:val="00917F04"/>
    <w:rsid w:val="00920722"/>
    <w:rsid w:val="009208A2"/>
    <w:rsid w:val="00921C70"/>
    <w:rsid w:val="00922FD2"/>
    <w:rsid w:val="00926D5F"/>
    <w:rsid w:val="0092767A"/>
    <w:rsid w:val="00930232"/>
    <w:rsid w:val="009311DC"/>
    <w:rsid w:val="009319ED"/>
    <w:rsid w:val="00931DBF"/>
    <w:rsid w:val="00933C39"/>
    <w:rsid w:val="00937A55"/>
    <w:rsid w:val="00940498"/>
    <w:rsid w:val="00943554"/>
    <w:rsid w:val="00944345"/>
    <w:rsid w:val="00946319"/>
    <w:rsid w:val="00946706"/>
    <w:rsid w:val="009477A4"/>
    <w:rsid w:val="009477BD"/>
    <w:rsid w:val="00950A26"/>
    <w:rsid w:val="00951223"/>
    <w:rsid w:val="009516D6"/>
    <w:rsid w:val="009529FC"/>
    <w:rsid w:val="00953FC2"/>
    <w:rsid w:val="0095442E"/>
    <w:rsid w:val="0095596C"/>
    <w:rsid w:val="00955C95"/>
    <w:rsid w:val="00956CA0"/>
    <w:rsid w:val="00956EBC"/>
    <w:rsid w:val="00960B27"/>
    <w:rsid w:val="0096105F"/>
    <w:rsid w:val="00961ECC"/>
    <w:rsid w:val="00962DF3"/>
    <w:rsid w:val="00964422"/>
    <w:rsid w:val="009653B7"/>
    <w:rsid w:val="00965688"/>
    <w:rsid w:val="00967810"/>
    <w:rsid w:val="00967924"/>
    <w:rsid w:val="00967D7F"/>
    <w:rsid w:val="00971168"/>
    <w:rsid w:val="00972A2E"/>
    <w:rsid w:val="00972C3C"/>
    <w:rsid w:val="00973DE6"/>
    <w:rsid w:val="00974033"/>
    <w:rsid w:val="00974168"/>
    <w:rsid w:val="00974E3B"/>
    <w:rsid w:val="009755B3"/>
    <w:rsid w:val="009756C5"/>
    <w:rsid w:val="009769A2"/>
    <w:rsid w:val="00976D5B"/>
    <w:rsid w:val="00977021"/>
    <w:rsid w:val="0097708F"/>
    <w:rsid w:val="00980F27"/>
    <w:rsid w:val="00981EC4"/>
    <w:rsid w:val="00982149"/>
    <w:rsid w:val="009828B8"/>
    <w:rsid w:val="00983186"/>
    <w:rsid w:val="009833C3"/>
    <w:rsid w:val="0098562C"/>
    <w:rsid w:val="009879D8"/>
    <w:rsid w:val="00987A8C"/>
    <w:rsid w:val="00987BB7"/>
    <w:rsid w:val="009907F8"/>
    <w:rsid w:val="00992498"/>
    <w:rsid w:val="009924BB"/>
    <w:rsid w:val="009926A8"/>
    <w:rsid w:val="00992AB0"/>
    <w:rsid w:val="009945EF"/>
    <w:rsid w:val="00994BE2"/>
    <w:rsid w:val="00997866"/>
    <w:rsid w:val="009A319F"/>
    <w:rsid w:val="009A5126"/>
    <w:rsid w:val="009A5156"/>
    <w:rsid w:val="009A56EE"/>
    <w:rsid w:val="009A6342"/>
    <w:rsid w:val="009A654F"/>
    <w:rsid w:val="009A7734"/>
    <w:rsid w:val="009B1746"/>
    <w:rsid w:val="009B1AFF"/>
    <w:rsid w:val="009B30C6"/>
    <w:rsid w:val="009B45E2"/>
    <w:rsid w:val="009B5CDB"/>
    <w:rsid w:val="009C0A21"/>
    <w:rsid w:val="009C224B"/>
    <w:rsid w:val="009C27A5"/>
    <w:rsid w:val="009C45DD"/>
    <w:rsid w:val="009C4FEC"/>
    <w:rsid w:val="009D0351"/>
    <w:rsid w:val="009D09B2"/>
    <w:rsid w:val="009D0BAC"/>
    <w:rsid w:val="009D280C"/>
    <w:rsid w:val="009D3535"/>
    <w:rsid w:val="009D5E2F"/>
    <w:rsid w:val="009D7414"/>
    <w:rsid w:val="009E0B29"/>
    <w:rsid w:val="009E3640"/>
    <w:rsid w:val="009E3A61"/>
    <w:rsid w:val="009E42F5"/>
    <w:rsid w:val="009E45A6"/>
    <w:rsid w:val="009E45F8"/>
    <w:rsid w:val="009E5C61"/>
    <w:rsid w:val="009E61F4"/>
    <w:rsid w:val="009E794E"/>
    <w:rsid w:val="009F036E"/>
    <w:rsid w:val="009F09A3"/>
    <w:rsid w:val="009F197E"/>
    <w:rsid w:val="009F723A"/>
    <w:rsid w:val="009F75B3"/>
    <w:rsid w:val="009F7CFF"/>
    <w:rsid w:val="00A01A50"/>
    <w:rsid w:val="00A0402D"/>
    <w:rsid w:val="00A05A1A"/>
    <w:rsid w:val="00A073AC"/>
    <w:rsid w:val="00A10760"/>
    <w:rsid w:val="00A11BC6"/>
    <w:rsid w:val="00A124AE"/>
    <w:rsid w:val="00A14D27"/>
    <w:rsid w:val="00A17273"/>
    <w:rsid w:val="00A20660"/>
    <w:rsid w:val="00A2174A"/>
    <w:rsid w:val="00A222B3"/>
    <w:rsid w:val="00A23496"/>
    <w:rsid w:val="00A31C83"/>
    <w:rsid w:val="00A33C1A"/>
    <w:rsid w:val="00A340BF"/>
    <w:rsid w:val="00A34DC5"/>
    <w:rsid w:val="00A3540F"/>
    <w:rsid w:val="00A41CF8"/>
    <w:rsid w:val="00A41EBA"/>
    <w:rsid w:val="00A429BB"/>
    <w:rsid w:val="00A4531A"/>
    <w:rsid w:val="00A45E94"/>
    <w:rsid w:val="00A464D6"/>
    <w:rsid w:val="00A511A7"/>
    <w:rsid w:val="00A511CF"/>
    <w:rsid w:val="00A51B24"/>
    <w:rsid w:val="00A52221"/>
    <w:rsid w:val="00A525B6"/>
    <w:rsid w:val="00A5720F"/>
    <w:rsid w:val="00A5759E"/>
    <w:rsid w:val="00A577A9"/>
    <w:rsid w:val="00A62C8F"/>
    <w:rsid w:val="00A62F33"/>
    <w:rsid w:val="00A64842"/>
    <w:rsid w:val="00A66264"/>
    <w:rsid w:val="00A71231"/>
    <w:rsid w:val="00A80782"/>
    <w:rsid w:val="00A80A24"/>
    <w:rsid w:val="00A80A25"/>
    <w:rsid w:val="00A81190"/>
    <w:rsid w:val="00A826E3"/>
    <w:rsid w:val="00A83119"/>
    <w:rsid w:val="00A8334C"/>
    <w:rsid w:val="00A83814"/>
    <w:rsid w:val="00A83B01"/>
    <w:rsid w:val="00A856EC"/>
    <w:rsid w:val="00A87207"/>
    <w:rsid w:val="00A8773D"/>
    <w:rsid w:val="00A90171"/>
    <w:rsid w:val="00A9194B"/>
    <w:rsid w:val="00A91BD3"/>
    <w:rsid w:val="00A92B89"/>
    <w:rsid w:val="00A93C7C"/>
    <w:rsid w:val="00A94284"/>
    <w:rsid w:val="00A958B9"/>
    <w:rsid w:val="00A97335"/>
    <w:rsid w:val="00A973FE"/>
    <w:rsid w:val="00A97474"/>
    <w:rsid w:val="00A97C1F"/>
    <w:rsid w:val="00AA1F3A"/>
    <w:rsid w:val="00AA25F9"/>
    <w:rsid w:val="00AA34F3"/>
    <w:rsid w:val="00AA37F0"/>
    <w:rsid w:val="00AA3A80"/>
    <w:rsid w:val="00AA4C5F"/>
    <w:rsid w:val="00AA52B3"/>
    <w:rsid w:val="00AA5448"/>
    <w:rsid w:val="00AA65DC"/>
    <w:rsid w:val="00AA68AB"/>
    <w:rsid w:val="00AA7905"/>
    <w:rsid w:val="00AA7FFD"/>
    <w:rsid w:val="00AB1040"/>
    <w:rsid w:val="00AB21F3"/>
    <w:rsid w:val="00AB2252"/>
    <w:rsid w:val="00AB2D7A"/>
    <w:rsid w:val="00AB42D1"/>
    <w:rsid w:val="00AB475B"/>
    <w:rsid w:val="00AB5FE6"/>
    <w:rsid w:val="00AC31EA"/>
    <w:rsid w:val="00AC596C"/>
    <w:rsid w:val="00AC5D1C"/>
    <w:rsid w:val="00AC5FFB"/>
    <w:rsid w:val="00AC6701"/>
    <w:rsid w:val="00AD0332"/>
    <w:rsid w:val="00AD221D"/>
    <w:rsid w:val="00AD3881"/>
    <w:rsid w:val="00AD3A85"/>
    <w:rsid w:val="00AD44C3"/>
    <w:rsid w:val="00AD5584"/>
    <w:rsid w:val="00AD614A"/>
    <w:rsid w:val="00AD6706"/>
    <w:rsid w:val="00AD72A5"/>
    <w:rsid w:val="00AD72AA"/>
    <w:rsid w:val="00AD777F"/>
    <w:rsid w:val="00AE182B"/>
    <w:rsid w:val="00AE21BC"/>
    <w:rsid w:val="00AE264F"/>
    <w:rsid w:val="00AE4248"/>
    <w:rsid w:val="00AE4B20"/>
    <w:rsid w:val="00AE4BE3"/>
    <w:rsid w:val="00AE5B84"/>
    <w:rsid w:val="00AE79C3"/>
    <w:rsid w:val="00AF424E"/>
    <w:rsid w:val="00AF47E3"/>
    <w:rsid w:val="00AF544F"/>
    <w:rsid w:val="00AF5A33"/>
    <w:rsid w:val="00AF6088"/>
    <w:rsid w:val="00AF6B4F"/>
    <w:rsid w:val="00AF7B8D"/>
    <w:rsid w:val="00B01795"/>
    <w:rsid w:val="00B01D9C"/>
    <w:rsid w:val="00B03F78"/>
    <w:rsid w:val="00B068B1"/>
    <w:rsid w:val="00B075E9"/>
    <w:rsid w:val="00B07861"/>
    <w:rsid w:val="00B1073C"/>
    <w:rsid w:val="00B10B95"/>
    <w:rsid w:val="00B1182D"/>
    <w:rsid w:val="00B11AD9"/>
    <w:rsid w:val="00B14026"/>
    <w:rsid w:val="00B1457C"/>
    <w:rsid w:val="00B15E77"/>
    <w:rsid w:val="00B1625B"/>
    <w:rsid w:val="00B162A5"/>
    <w:rsid w:val="00B16582"/>
    <w:rsid w:val="00B17302"/>
    <w:rsid w:val="00B2018E"/>
    <w:rsid w:val="00B2050E"/>
    <w:rsid w:val="00B22022"/>
    <w:rsid w:val="00B246CE"/>
    <w:rsid w:val="00B25BDF"/>
    <w:rsid w:val="00B306CD"/>
    <w:rsid w:val="00B31D36"/>
    <w:rsid w:val="00B3396D"/>
    <w:rsid w:val="00B34D31"/>
    <w:rsid w:val="00B356A7"/>
    <w:rsid w:val="00B36AEE"/>
    <w:rsid w:val="00B37667"/>
    <w:rsid w:val="00B37960"/>
    <w:rsid w:val="00B4206A"/>
    <w:rsid w:val="00B42C27"/>
    <w:rsid w:val="00B4323F"/>
    <w:rsid w:val="00B44E1F"/>
    <w:rsid w:val="00B46586"/>
    <w:rsid w:val="00B50A90"/>
    <w:rsid w:val="00B50ECB"/>
    <w:rsid w:val="00B52285"/>
    <w:rsid w:val="00B52422"/>
    <w:rsid w:val="00B53403"/>
    <w:rsid w:val="00B553DE"/>
    <w:rsid w:val="00B555EF"/>
    <w:rsid w:val="00B55A64"/>
    <w:rsid w:val="00B601DA"/>
    <w:rsid w:val="00B61AF7"/>
    <w:rsid w:val="00B628A3"/>
    <w:rsid w:val="00B6570B"/>
    <w:rsid w:val="00B700AB"/>
    <w:rsid w:val="00B70D84"/>
    <w:rsid w:val="00B72B8E"/>
    <w:rsid w:val="00B72DE8"/>
    <w:rsid w:val="00B75950"/>
    <w:rsid w:val="00B75DB4"/>
    <w:rsid w:val="00B777F7"/>
    <w:rsid w:val="00B77C59"/>
    <w:rsid w:val="00B77ED1"/>
    <w:rsid w:val="00B801F1"/>
    <w:rsid w:val="00B8496C"/>
    <w:rsid w:val="00B91F1B"/>
    <w:rsid w:val="00B9430A"/>
    <w:rsid w:val="00B95D90"/>
    <w:rsid w:val="00B95F37"/>
    <w:rsid w:val="00B96085"/>
    <w:rsid w:val="00BA0C07"/>
    <w:rsid w:val="00BA1C2B"/>
    <w:rsid w:val="00BA290A"/>
    <w:rsid w:val="00BA3063"/>
    <w:rsid w:val="00BA6537"/>
    <w:rsid w:val="00BA6670"/>
    <w:rsid w:val="00BB0141"/>
    <w:rsid w:val="00BB05B0"/>
    <w:rsid w:val="00BB2BDD"/>
    <w:rsid w:val="00BB4482"/>
    <w:rsid w:val="00BB48FD"/>
    <w:rsid w:val="00BB6C25"/>
    <w:rsid w:val="00BB6E9F"/>
    <w:rsid w:val="00BB7074"/>
    <w:rsid w:val="00BC0A1B"/>
    <w:rsid w:val="00BC0D35"/>
    <w:rsid w:val="00BC13D7"/>
    <w:rsid w:val="00BC182C"/>
    <w:rsid w:val="00BC3712"/>
    <w:rsid w:val="00BC58B0"/>
    <w:rsid w:val="00BC7393"/>
    <w:rsid w:val="00BD134F"/>
    <w:rsid w:val="00BD1CB8"/>
    <w:rsid w:val="00BD3752"/>
    <w:rsid w:val="00BD3B47"/>
    <w:rsid w:val="00BD554F"/>
    <w:rsid w:val="00BD6838"/>
    <w:rsid w:val="00BD78F5"/>
    <w:rsid w:val="00BE0A76"/>
    <w:rsid w:val="00BE0ACE"/>
    <w:rsid w:val="00BE12CD"/>
    <w:rsid w:val="00BE1608"/>
    <w:rsid w:val="00BE1F35"/>
    <w:rsid w:val="00BE2031"/>
    <w:rsid w:val="00BE311A"/>
    <w:rsid w:val="00BE3E32"/>
    <w:rsid w:val="00BE3E4E"/>
    <w:rsid w:val="00BE5588"/>
    <w:rsid w:val="00BE7B85"/>
    <w:rsid w:val="00BF0A2A"/>
    <w:rsid w:val="00BF1FC7"/>
    <w:rsid w:val="00BF3187"/>
    <w:rsid w:val="00BF3460"/>
    <w:rsid w:val="00BF4A2D"/>
    <w:rsid w:val="00BF5419"/>
    <w:rsid w:val="00BF5BE2"/>
    <w:rsid w:val="00BF6BAF"/>
    <w:rsid w:val="00C00305"/>
    <w:rsid w:val="00C00475"/>
    <w:rsid w:val="00C0096F"/>
    <w:rsid w:val="00C020E8"/>
    <w:rsid w:val="00C02C49"/>
    <w:rsid w:val="00C04153"/>
    <w:rsid w:val="00C04343"/>
    <w:rsid w:val="00C04A5D"/>
    <w:rsid w:val="00C0635A"/>
    <w:rsid w:val="00C10001"/>
    <w:rsid w:val="00C10249"/>
    <w:rsid w:val="00C11866"/>
    <w:rsid w:val="00C119E9"/>
    <w:rsid w:val="00C13BB6"/>
    <w:rsid w:val="00C1476C"/>
    <w:rsid w:val="00C14E6A"/>
    <w:rsid w:val="00C17F99"/>
    <w:rsid w:val="00C26843"/>
    <w:rsid w:val="00C273AF"/>
    <w:rsid w:val="00C3123A"/>
    <w:rsid w:val="00C3320A"/>
    <w:rsid w:val="00C34A51"/>
    <w:rsid w:val="00C40A67"/>
    <w:rsid w:val="00C40C95"/>
    <w:rsid w:val="00C4126B"/>
    <w:rsid w:val="00C42431"/>
    <w:rsid w:val="00C427FF"/>
    <w:rsid w:val="00C42A11"/>
    <w:rsid w:val="00C42D6C"/>
    <w:rsid w:val="00C43419"/>
    <w:rsid w:val="00C4480B"/>
    <w:rsid w:val="00C4488F"/>
    <w:rsid w:val="00C451B0"/>
    <w:rsid w:val="00C461C3"/>
    <w:rsid w:val="00C47DA3"/>
    <w:rsid w:val="00C47F01"/>
    <w:rsid w:val="00C5027D"/>
    <w:rsid w:val="00C516FF"/>
    <w:rsid w:val="00C548BE"/>
    <w:rsid w:val="00C5564A"/>
    <w:rsid w:val="00C564C0"/>
    <w:rsid w:val="00C60E58"/>
    <w:rsid w:val="00C60E6F"/>
    <w:rsid w:val="00C61205"/>
    <w:rsid w:val="00C61792"/>
    <w:rsid w:val="00C622BC"/>
    <w:rsid w:val="00C64154"/>
    <w:rsid w:val="00C648FF"/>
    <w:rsid w:val="00C72340"/>
    <w:rsid w:val="00C7296C"/>
    <w:rsid w:val="00C730CB"/>
    <w:rsid w:val="00C73B20"/>
    <w:rsid w:val="00C73D70"/>
    <w:rsid w:val="00C7483A"/>
    <w:rsid w:val="00C7527A"/>
    <w:rsid w:val="00C7532E"/>
    <w:rsid w:val="00C7763A"/>
    <w:rsid w:val="00C80A3D"/>
    <w:rsid w:val="00C83839"/>
    <w:rsid w:val="00C83A74"/>
    <w:rsid w:val="00C848FF"/>
    <w:rsid w:val="00C8683A"/>
    <w:rsid w:val="00C90259"/>
    <w:rsid w:val="00C90919"/>
    <w:rsid w:val="00C9134D"/>
    <w:rsid w:val="00C91DAD"/>
    <w:rsid w:val="00C97A40"/>
    <w:rsid w:val="00CA10C7"/>
    <w:rsid w:val="00CA30C3"/>
    <w:rsid w:val="00CA5360"/>
    <w:rsid w:val="00CA58BD"/>
    <w:rsid w:val="00CA6FDF"/>
    <w:rsid w:val="00CA733A"/>
    <w:rsid w:val="00CA756D"/>
    <w:rsid w:val="00CB1604"/>
    <w:rsid w:val="00CB2DB0"/>
    <w:rsid w:val="00CB37C0"/>
    <w:rsid w:val="00CB415A"/>
    <w:rsid w:val="00CB4A4B"/>
    <w:rsid w:val="00CB6DF1"/>
    <w:rsid w:val="00CC05D5"/>
    <w:rsid w:val="00CC2021"/>
    <w:rsid w:val="00CC29B1"/>
    <w:rsid w:val="00CC3B03"/>
    <w:rsid w:val="00CC3BF3"/>
    <w:rsid w:val="00CC486F"/>
    <w:rsid w:val="00CC5F03"/>
    <w:rsid w:val="00CC6672"/>
    <w:rsid w:val="00CC7134"/>
    <w:rsid w:val="00CD0125"/>
    <w:rsid w:val="00CD0D1C"/>
    <w:rsid w:val="00CD2E96"/>
    <w:rsid w:val="00CD57F6"/>
    <w:rsid w:val="00CD6076"/>
    <w:rsid w:val="00CD610A"/>
    <w:rsid w:val="00CD6672"/>
    <w:rsid w:val="00CE1F68"/>
    <w:rsid w:val="00CE2F1C"/>
    <w:rsid w:val="00CE536E"/>
    <w:rsid w:val="00CE700D"/>
    <w:rsid w:val="00CF1748"/>
    <w:rsid w:val="00CF1FD9"/>
    <w:rsid w:val="00CF2748"/>
    <w:rsid w:val="00CF587A"/>
    <w:rsid w:val="00CF6D15"/>
    <w:rsid w:val="00CF7E50"/>
    <w:rsid w:val="00D01075"/>
    <w:rsid w:val="00D0248C"/>
    <w:rsid w:val="00D02C8C"/>
    <w:rsid w:val="00D0560B"/>
    <w:rsid w:val="00D0707C"/>
    <w:rsid w:val="00D101AE"/>
    <w:rsid w:val="00D106E1"/>
    <w:rsid w:val="00D1202E"/>
    <w:rsid w:val="00D12567"/>
    <w:rsid w:val="00D12E9D"/>
    <w:rsid w:val="00D13C50"/>
    <w:rsid w:val="00D13D3C"/>
    <w:rsid w:val="00D14507"/>
    <w:rsid w:val="00D1481F"/>
    <w:rsid w:val="00D149D2"/>
    <w:rsid w:val="00D150C0"/>
    <w:rsid w:val="00D1792F"/>
    <w:rsid w:val="00D20875"/>
    <w:rsid w:val="00D20E86"/>
    <w:rsid w:val="00D22033"/>
    <w:rsid w:val="00D25845"/>
    <w:rsid w:val="00D259F4"/>
    <w:rsid w:val="00D319C6"/>
    <w:rsid w:val="00D324D0"/>
    <w:rsid w:val="00D34CD3"/>
    <w:rsid w:val="00D3631E"/>
    <w:rsid w:val="00D36892"/>
    <w:rsid w:val="00D37CFA"/>
    <w:rsid w:val="00D40F08"/>
    <w:rsid w:val="00D41F73"/>
    <w:rsid w:val="00D42C1E"/>
    <w:rsid w:val="00D44063"/>
    <w:rsid w:val="00D441ED"/>
    <w:rsid w:val="00D44843"/>
    <w:rsid w:val="00D45E55"/>
    <w:rsid w:val="00D4677B"/>
    <w:rsid w:val="00D46C26"/>
    <w:rsid w:val="00D474AA"/>
    <w:rsid w:val="00D53369"/>
    <w:rsid w:val="00D5438C"/>
    <w:rsid w:val="00D552B8"/>
    <w:rsid w:val="00D5695F"/>
    <w:rsid w:val="00D56AC0"/>
    <w:rsid w:val="00D61E02"/>
    <w:rsid w:val="00D628F0"/>
    <w:rsid w:val="00D62B0E"/>
    <w:rsid w:val="00D6471B"/>
    <w:rsid w:val="00D6704F"/>
    <w:rsid w:val="00D7244F"/>
    <w:rsid w:val="00D7259A"/>
    <w:rsid w:val="00D7343C"/>
    <w:rsid w:val="00D74166"/>
    <w:rsid w:val="00D74184"/>
    <w:rsid w:val="00D7504A"/>
    <w:rsid w:val="00D764B9"/>
    <w:rsid w:val="00D827D2"/>
    <w:rsid w:val="00D83154"/>
    <w:rsid w:val="00D83C38"/>
    <w:rsid w:val="00D84318"/>
    <w:rsid w:val="00D85904"/>
    <w:rsid w:val="00D85C28"/>
    <w:rsid w:val="00D8726E"/>
    <w:rsid w:val="00D87671"/>
    <w:rsid w:val="00D87673"/>
    <w:rsid w:val="00D90AEB"/>
    <w:rsid w:val="00D921AE"/>
    <w:rsid w:val="00D92503"/>
    <w:rsid w:val="00D925F4"/>
    <w:rsid w:val="00D93345"/>
    <w:rsid w:val="00D946C8"/>
    <w:rsid w:val="00D94C95"/>
    <w:rsid w:val="00D959C9"/>
    <w:rsid w:val="00D97602"/>
    <w:rsid w:val="00D976B4"/>
    <w:rsid w:val="00D97B4B"/>
    <w:rsid w:val="00DA0FE9"/>
    <w:rsid w:val="00DA15C9"/>
    <w:rsid w:val="00DA2810"/>
    <w:rsid w:val="00DA3B9D"/>
    <w:rsid w:val="00DA3D4C"/>
    <w:rsid w:val="00DA56F1"/>
    <w:rsid w:val="00DA6B17"/>
    <w:rsid w:val="00DB029E"/>
    <w:rsid w:val="00DB0643"/>
    <w:rsid w:val="00DB3555"/>
    <w:rsid w:val="00DB4481"/>
    <w:rsid w:val="00DB5B22"/>
    <w:rsid w:val="00DB61D6"/>
    <w:rsid w:val="00DB6514"/>
    <w:rsid w:val="00DB6F54"/>
    <w:rsid w:val="00DB7D98"/>
    <w:rsid w:val="00DB7F6C"/>
    <w:rsid w:val="00DC0FA0"/>
    <w:rsid w:val="00DC1B87"/>
    <w:rsid w:val="00DC1B9F"/>
    <w:rsid w:val="00DC2726"/>
    <w:rsid w:val="00DC2EA4"/>
    <w:rsid w:val="00DC5316"/>
    <w:rsid w:val="00DC536E"/>
    <w:rsid w:val="00DC64D7"/>
    <w:rsid w:val="00DC6FF4"/>
    <w:rsid w:val="00DD1D82"/>
    <w:rsid w:val="00DD2241"/>
    <w:rsid w:val="00DD2723"/>
    <w:rsid w:val="00DD4396"/>
    <w:rsid w:val="00DD555D"/>
    <w:rsid w:val="00DD63C0"/>
    <w:rsid w:val="00DE12A2"/>
    <w:rsid w:val="00DE62E0"/>
    <w:rsid w:val="00DE65EA"/>
    <w:rsid w:val="00DE75AB"/>
    <w:rsid w:val="00DF0C83"/>
    <w:rsid w:val="00DF0E6B"/>
    <w:rsid w:val="00DF112E"/>
    <w:rsid w:val="00DF1446"/>
    <w:rsid w:val="00DF191A"/>
    <w:rsid w:val="00DF4125"/>
    <w:rsid w:val="00DF5146"/>
    <w:rsid w:val="00DF51F1"/>
    <w:rsid w:val="00DF5EFD"/>
    <w:rsid w:val="00DF6681"/>
    <w:rsid w:val="00DF6BFD"/>
    <w:rsid w:val="00E006DF"/>
    <w:rsid w:val="00E007B4"/>
    <w:rsid w:val="00E02682"/>
    <w:rsid w:val="00E05D40"/>
    <w:rsid w:val="00E06F8E"/>
    <w:rsid w:val="00E07D58"/>
    <w:rsid w:val="00E15C21"/>
    <w:rsid w:val="00E16DFC"/>
    <w:rsid w:val="00E17464"/>
    <w:rsid w:val="00E2050E"/>
    <w:rsid w:val="00E219ED"/>
    <w:rsid w:val="00E22DC5"/>
    <w:rsid w:val="00E232DF"/>
    <w:rsid w:val="00E2415E"/>
    <w:rsid w:val="00E257B9"/>
    <w:rsid w:val="00E26CA3"/>
    <w:rsid w:val="00E30EDC"/>
    <w:rsid w:val="00E3139B"/>
    <w:rsid w:val="00E342C4"/>
    <w:rsid w:val="00E40371"/>
    <w:rsid w:val="00E42304"/>
    <w:rsid w:val="00E4317C"/>
    <w:rsid w:val="00E4793C"/>
    <w:rsid w:val="00E521C3"/>
    <w:rsid w:val="00E52AAE"/>
    <w:rsid w:val="00E53684"/>
    <w:rsid w:val="00E54B8C"/>
    <w:rsid w:val="00E55BAB"/>
    <w:rsid w:val="00E5775F"/>
    <w:rsid w:val="00E61440"/>
    <w:rsid w:val="00E61812"/>
    <w:rsid w:val="00E62033"/>
    <w:rsid w:val="00E62ADF"/>
    <w:rsid w:val="00E655FD"/>
    <w:rsid w:val="00E65AB5"/>
    <w:rsid w:val="00E65E42"/>
    <w:rsid w:val="00E71E3A"/>
    <w:rsid w:val="00E72E68"/>
    <w:rsid w:val="00E73482"/>
    <w:rsid w:val="00E75E44"/>
    <w:rsid w:val="00E75F36"/>
    <w:rsid w:val="00E75F8D"/>
    <w:rsid w:val="00E7759D"/>
    <w:rsid w:val="00E821B6"/>
    <w:rsid w:val="00E82529"/>
    <w:rsid w:val="00E83336"/>
    <w:rsid w:val="00E83B50"/>
    <w:rsid w:val="00E847CB"/>
    <w:rsid w:val="00E84C64"/>
    <w:rsid w:val="00E85AAF"/>
    <w:rsid w:val="00E8614C"/>
    <w:rsid w:val="00E86E98"/>
    <w:rsid w:val="00E871F1"/>
    <w:rsid w:val="00E87E04"/>
    <w:rsid w:val="00E907E6"/>
    <w:rsid w:val="00E9110B"/>
    <w:rsid w:val="00E94E64"/>
    <w:rsid w:val="00E958E0"/>
    <w:rsid w:val="00EA10E3"/>
    <w:rsid w:val="00EA3A79"/>
    <w:rsid w:val="00EA460F"/>
    <w:rsid w:val="00EA62DD"/>
    <w:rsid w:val="00EA6602"/>
    <w:rsid w:val="00EA70FD"/>
    <w:rsid w:val="00EB1984"/>
    <w:rsid w:val="00EB442E"/>
    <w:rsid w:val="00EC0010"/>
    <w:rsid w:val="00EC0B7A"/>
    <w:rsid w:val="00EC22C1"/>
    <w:rsid w:val="00EC2B0B"/>
    <w:rsid w:val="00EC5782"/>
    <w:rsid w:val="00EC7BB9"/>
    <w:rsid w:val="00EC7FF5"/>
    <w:rsid w:val="00ED1532"/>
    <w:rsid w:val="00ED3062"/>
    <w:rsid w:val="00ED4E36"/>
    <w:rsid w:val="00ED5449"/>
    <w:rsid w:val="00ED65D1"/>
    <w:rsid w:val="00ED7D3A"/>
    <w:rsid w:val="00EE0DBD"/>
    <w:rsid w:val="00EE1014"/>
    <w:rsid w:val="00EE596C"/>
    <w:rsid w:val="00EE685E"/>
    <w:rsid w:val="00EE6A41"/>
    <w:rsid w:val="00EE7FAF"/>
    <w:rsid w:val="00EF3C4D"/>
    <w:rsid w:val="00EF3DF7"/>
    <w:rsid w:val="00EF43C1"/>
    <w:rsid w:val="00EF61D5"/>
    <w:rsid w:val="00EF686F"/>
    <w:rsid w:val="00EF6BC1"/>
    <w:rsid w:val="00F00819"/>
    <w:rsid w:val="00F0397B"/>
    <w:rsid w:val="00F03E04"/>
    <w:rsid w:val="00F0462A"/>
    <w:rsid w:val="00F11098"/>
    <w:rsid w:val="00F113BD"/>
    <w:rsid w:val="00F11BE4"/>
    <w:rsid w:val="00F137BB"/>
    <w:rsid w:val="00F14319"/>
    <w:rsid w:val="00F160C0"/>
    <w:rsid w:val="00F16745"/>
    <w:rsid w:val="00F167A5"/>
    <w:rsid w:val="00F17D7B"/>
    <w:rsid w:val="00F205DE"/>
    <w:rsid w:val="00F20825"/>
    <w:rsid w:val="00F226B9"/>
    <w:rsid w:val="00F232B3"/>
    <w:rsid w:val="00F24F11"/>
    <w:rsid w:val="00F26FF5"/>
    <w:rsid w:val="00F315A5"/>
    <w:rsid w:val="00F3180A"/>
    <w:rsid w:val="00F33D8B"/>
    <w:rsid w:val="00F34C99"/>
    <w:rsid w:val="00F35AA4"/>
    <w:rsid w:val="00F35DCB"/>
    <w:rsid w:val="00F40232"/>
    <w:rsid w:val="00F4028F"/>
    <w:rsid w:val="00F40985"/>
    <w:rsid w:val="00F41EF2"/>
    <w:rsid w:val="00F4216A"/>
    <w:rsid w:val="00F42E90"/>
    <w:rsid w:val="00F438BA"/>
    <w:rsid w:val="00F452DA"/>
    <w:rsid w:val="00F47C5F"/>
    <w:rsid w:val="00F50AD1"/>
    <w:rsid w:val="00F52DAA"/>
    <w:rsid w:val="00F53DB8"/>
    <w:rsid w:val="00F546F5"/>
    <w:rsid w:val="00F54894"/>
    <w:rsid w:val="00F5745E"/>
    <w:rsid w:val="00F57A71"/>
    <w:rsid w:val="00F57F11"/>
    <w:rsid w:val="00F612DD"/>
    <w:rsid w:val="00F63C66"/>
    <w:rsid w:val="00F66002"/>
    <w:rsid w:val="00F702EA"/>
    <w:rsid w:val="00F71A47"/>
    <w:rsid w:val="00F72125"/>
    <w:rsid w:val="00F72EAE"/>
    <w:rsid w:val="00F73841"/>
    <w:rsid w:val="00F7463E"/>
    <w:rsid w:val="00F747B1"/>
    <w:rsid w:val="00F8094D"/>
    <w:rsid w:val="00F81FAA"/>
    <w:rsid w:val="00F82442"/>
    <w:rsid w:val="00F826B1"/>
    <w:rsid w:val="00F8293A"/>
    <w:rsid w:val="00F84C3E"/>
    <w:rsid w:val="00F8598C"/>
    <w:rsid w:val="00F864AE"/>
    <w:rsid w:val="00F910BD"/>
    <w:rsid w:val="00F91CE8"/>
    <w:rsid w:val="00F92C9A"/>
    <w:rsid w:val="00F92E4D"/>
    <w:rsid w:val="00F93E88"/>
    <w:rsid w:val="00FA1ABD"/>
    <w:rsid w:val="00FA5B82"/>
    <w:rsid w:val="00FB0083"/>
    <w:rsid w:val="00FB075B"/>
    <w:rsid w:val="00FB175E"/>
    <w:rsid w:val="00FB32E1"/>
    <w:rsid w:val="00FB4496"/>
    <w:rsid w:val="00FB5D02"/>
    <w:rsid w:val="00FB6AB1"/>
    <w:rsid w:val="00FC03D9"/>
    <w:rsid w:val="00FC1466"/>
    <w:rsid w:val="00FC283F"/>
    <w:rsid w:val="00FC3271"/>
    <w:rsid w:val="00FC437C"/>
    <w:rsid w:val="00FC5084"/>
    <w:rsid w:val="00FC5F96"/>
    <w:rsid w:val="00FC685B"/>
    <w:rsid w:val="00FC7A6B"/>
    <w:rsid w:val="00FD1ED4"/>
    <w:rsid w:val="00FD4059"/>
    <w:rsid w:val="00FD5EEA"/>
    <w:rsid w:val="00FE0D81"/>
    <w:rsid w:val="00FE1951"/>
    <w:rsid w:val="00FE1EBF"/>
    <w:rsid w:val="00FE4CD6"/>
    <w:rsid w:val="00FE57E9"/>
    <w:rsid w:val="00FE72DA"/>
    <w:rsid w:val="00FE758D"/>
    <w:rsid w:val="00FF2331"/>
    <w:rsid w:val="00FF2ADB"/>
    <w:rsid w:val="00FF4479"/>
    <w:rsid w:val="00FF6049"/>
    <w:rsid w:val="555A62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Theme="minorEastAsia" w:cstheme="minorBidi"/>
      <w:kern w:val="0"/>
      <w:sz w:val="20"/>
      <w:szCs w:val="20"/>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widowControl w:val="0"/>
      <w:tabs>
        <w:tab w:val="center" w:pos="4153"/>
        <w:tab w:val="right" w:pos="8306"/>
      </w:tabs>
      <w:snapToGrid w:val="0"/>
    </w:pPr>
    <w:rPr>
      <w:rFonts w:asciiTheme="minorHAnsi" w:hAnsiTheme="minorHAnsi"/>
      <w:kern w:val="2"/>
      <w:sz w:val="18"/>
      <w:szCs w:val="18"/>
    </w:rPr>
  </w:style>
  <w:style w:type="paragraph" w:styleId="4">
    <w:name w:val="header"/>
    <w:basedOn w:val="1"/>
    <w:link w:val="11"/>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kern w:val="2"/>
      <w:sz w:val="18"/>
      <w:szCs w:val="18"/>
    </w:rPr>
  </w:style>
  <w:style w:type="paragraph" w:styleId="5">
    <w:name w:val="Normal (Web)"/>
    <w:basedOn w:val="1"/>
    <w:semiHidden/>
    <w:unhideWhenUsed/>
    <w:uiPriority w:val="99"/>
    <w:pPr>
      <w:spacing w:before="100" w:beforeAutospacing="1" w:after="100" w:afterAutospacing="1"/>
    </w:pPr>
    <w:rPr>
      <w:rFonts w:cs="Times New Roman"/>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uiPriority w:val="99"/>
    <w:rPr>
      <w:color w:val="0000FF" w:themeColor="hyperlink"/>
      <w:u w:val="single"/>
      <w14:textFill>
        <w14:solidFill>
          <w14:schemeClr w14:val="hlink"/>
        </w14:solidFill>
      </w14:textFill>
    </w:rPr>
  </w:style>
  <w:style w:type="character" w:customStyle="1" w:styleId="11">
    <w:name w:val="页眉 字符"/>
    <w:basedOn w:val="8"/>
    <w:link w:val="4"/>
    <w:qFormat/>
    <w:uiPriority w:val="99"/>
    <w:rPr>
      <w:sz w:val="18"/>
      <w:szCs w:val="18"/>
    </w:rPr>
  </w:style>
  <w:style w:type="character" w:customStyle="1" w:styleId="12">
    <w:name w:val="页脚 字符"/>
    <w:basedOn w:val="8"/>
    <w:link w:val="3"/>
    <w:uiPriority w:val="99"/>
    <w:rPr>
      <w:sz w:val="18"/>
      <w:szCs w:val="18"/>
    </w:rPr>
  </w:style>
  <w:style w:type="character" w:customStyle="1" w:styleId="13">
    <w:name w:val="批注框文本 字符"/>
    <w:basedOn w:val="8"/>
    <w:link w:val="2"/>
    <w:semiHidden/>
    <w:uiPriority w:val="99"/>
    <w:rPr>
      <w:sz w:val="18"/>
      <w:szCs w:val="18"/>
    </w:rPr>
  </w:style>
  <w:style w:type="paragraph" w:styleId="14">
    <w:name w:val="List Paragraph"/>
    <w:basedOn w:val="1"/>
    <w:qFormat/>
    <w:uiPriority w:val="34"/>
    <w:pPr>
      <w:widowControl w:val="0"/>
      <w:ind w:firstLine="420" w:firstLineChars="200"/>
      <w:jc w:val="both"/>
    </w:pPr>
    <w:rPr>
      <w:rFonts w:asciiTheme="minorHAnsi" w:hAnsiTheme="minorHAnsi"/>
      <w:kern w:val="2"/>
      <w:sz w:val="21"/>
      <w:szCs w:val="22"/>
    </w:rPr>
  </w:style>
  <w:style w:type="paragraph" w:customStyle="1" w:styleId="15">
    <w:name w:val="Title-temp"/>
    <w:basedOn w:val="1"/>
    <w:next w:val="1"/>
    <w:link w:val="16"/>
    <w:qFormat/>
    <w:uiPriority w:val="0"/>
    <w:pPr>
      <w:spacing w:before="120" w:after="120" w:line="276" w:lineRule="auto"/>
      <w:ind w:left="100" w:leftChars="100" w:right="100" w:rightChars="100"/>
      <w:jc w:val="center"/>
    </w:pPr>
    <w:rPr>
      <w:rFonts w:eastAsia="微软雅黑" w:asciiTheme="minorHAnsi" w:hAnsiTheme="minorHAnsi"/>
      <w:kern w:val="2"/>
      <w:sz w:val="24"/>
      <w:szCs w:val="22"/>
    </w:rPr>
  </w:style>
  <w:style w:type="character" w:customStyle="1" w:styleId="16">
    <w:name w:val="Title-temp Char"/>
    <w:basedOn w:val="8"/>
    <w:link w:val="15"/>
    <w:uiPriority w:val="0"/>
    <w:rPr>
      <w:rFonts w:eastAsia="微软雅黑"/>
      <w:sz w:val="24"/>
    </w:rPr>
  </w:style>
  <w:style w:type="paragraph" w:customStyle="1" w:styleId="17">
    <w:name w:val="question-temp"/>
    <w:basedOn w:val="1"/>
    <w:link w:val="19"/>
    <w:qFormat/>
    <w:uiPriority w:val="0"/>
    <w:pPr>
      <w:spacing w:after="60" w:line="276" w:lineRule="auto"/>
    </w:pPr>
    <w:rPr>
      <w:rFonts w:ascii="微软雅黑" w:hAnsi="微软雅黑" w:eastAsia="微软雅黑"/>
      <w:kern w:val="2"/>
      <w:sz w:val="18"/>
      <w:szCs w:val="22"/>
    </w:rPr>
  </w:style>
  <w:style w:type="paragraph" w:customStyle="1" w:styleId="18">
    <w:name w:val="option-temp"/>
    <w:link w:val="20"/>
    <w:qFormat/>
    <w:uiPriority w:val="0"/>
    <w:pPr>
      <w:ind w:left="100" w:leftChars="100" w:right="100" w:rightChars="100"/>
    </w:pPr>
    <w:rPr>
      <w:rFonts w:asciiTheme="minorEastAsia" w:hAnsiTheme="minorEastAsia" w:eastAsiaTheme="minorEastAsia" w:cstheme="minorEastAsia"/>
      <w:color w:val="404040" w:themeColor="text1" w:themeTint="BF"/>
      <w:kern w:val="2"/>
      <w:sz w:val="18"/>
      <w:szCs w:val="18"/>
      <w:lang w:val="en-US" w:eastAsia="zh-CN" w:bidi="ar-SA"/>
      <w14:textFill>
        <w14:solidFill>
          <w14:schemeClr w14:val="tx1">
            <w14:lumMod w14:val="75000"/>
            <w14:lumOff w14:val="25000"/>
          </w14:schemeClr>
        </w14:solidFill>
      </w14:textFill>
    </w:rPr>
  </w:style>
  <w:style w:type="character" w:customStyle="1" w:styleId="19">
    <w:name w:val="question-temp Char"/>
    <w:basedOn w:val="8"/>
    <w:link w:val="17"/>
    <w:uiPriority w:val="0"/>
    <w:rPr>
      <w:rFonts w:ascii="微软雅黑" w:hAnsi="微软雅黑" w:eastAsia="微软雅黑"/>
      <w:sz w:val="18"/>
    </w:rPr>
  </w:style>
  <w:style w:type="character" w:customStyle="1" w:styleId="20">
    <w:name w:val="option-temp Char"/>
    <w:basedOn w:val="19"/>
    <w:link w:val="18"/>
    <w:uiPriority w:val="0"/>
    <w:rPr>
      <w:rFonts w:eastAsia="微软雅黑" w:asciiTheme="minorEastAsia" w:hAnsiTheme="minorEastAsia" w:cstheme="minorEastAsia"/>
      <w:color w:val="404040" w:themeColor="text1" w:themeTint="BF"/>
      <w:sz w:val="18"/>
      <w:szCs w:val="18"/>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4F859-DA19-4A9C-8281-387876F32E14}">
  <ds:schemaRefs/>
</ds:datastoreItem>
</file>

<file path=docProps/app.xml><?xml version="1.0" encoding="utf-8"?>
<Properties xmlns="http://schemas.openxmlformats.org/officeDocument/2006/extended-properties" xmlns:vt="http://schemas.openxmlformats.org/officeDocument/2006/docPropsVTypes">
  <Template>Normal.dotm</Template>
  <Company>环球人力资源智库版权所有</Company>
  <Pages>1</Pages>
  <Words>452</Words>
  <Characters>2580</Characters>
  <Lines>21</Lines>
  <Paragraphs>6</Paragraphs>
  <TotalTime>23</TotalTime>
  <ScaleCrop>false</ScaleCrop>
  <LinksUpToDate>false</LinksUpToDate>
  <CharactersWithSpaces>3026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2022-10-02T01:59:00Z</dcterms:created>
  <dc:creator>GHR</dc:creator>
  <cp:lastModifiedBy>诺达名师-蒋老师18188609073</cp:lastModifiedBy>
  <cp:lastPrinted>2014-10-29T09:32:00Z</cp:lastPrinted>
  <dcterms:modified xsi:type="dcterms:W3CDTF">2022-12-09T09:24:47Z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06193B0B1EBD48AF915D11AF69349C8A</vt:lpwstr>
  </property>
</Properties>
</file>