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《B</w:t>
      </w:r>
      <w:r>
        <w:rPr>
          <w:rFonts w:ascii="微软雅黑" w:hAnsi="微软雅黑" w:eastAsia="微软雅黑" w:cs="微软雅黑"/>
          <w:b/>
          <w:bCs/>
          <w:sz w:val="32"/>
          <w:szCs w:val="40"/>
        </w:rPr>
        <w:t>LM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战略制定到执行》</w:t>
      </w:r>
    </w:p>
    <w:p>
      <w:pPr>
        <w:pStyle w:val="9"/>
        <w:numPr>
          <w:ilvl w:val="0"/>
          <w:numId w:val="0"/>
        </w:numPr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课程背景</w:t>
      </w:r>
    </w:p>
    <w:p>
      <w:pPr>
        <w:spacing w:line="400" w:lineRule="exact"/>
        <w:ind w:firstLine="400" w:firstLineChars="200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谋无术则成事难，术无谋则必败。战略对于一家企业来说有着至关重要的位置，战略的成功与失败决定了一家企业的成败。企业在成长过程中总会面临各种各样的战略机会选择，但是对于企业来说资源是有限的，哪些机会是企业必须要抓住的市场机会，哪些机会是企业应该放弃的机会？这是对企业战略能力的考验。</w:t>
      </w:r>
    </w:p>
    <w:p>
      <w:pPr>
        <w:spacing w:line="400" w:lineRule="exact"/>
        <w:ind w:firstLine="400" w:firstLineChars="200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课程依据业务领导力模型（BLM），看战略如何从规划到良好的执行，如何通盘考虑，从制度到解码到关键任务，再到支撑执行的组织、人、氛围，形成一个系统的思维。</w:t>
      </w:r>
    </w:p>
    <w:p>
      <w:pPr>
        <w:pStyle w:val="9"/>
        <w:spacing w:line="380" w:lineRule="exact"/>
        <w:ind w:left="420" w:firstLine="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pStyle w:val="9"/>
        <w:numPr>
          <w:ilvl w:val="0"/>
          <w:numId w:val="0"/>
        </w:numPr>
        <w:spacing w:line="380" w:lineRule="exact"/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常见痛点问题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1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战略思想不对齐，语言不统一，上级以为战略是清晰的，下级并不理解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2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不会看市场，看不清市场，做一步看一步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3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看到市场机会抓不住，战略能力跟不上环境变化速度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4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业绩增长靠机会和运气，没有持续增长的能力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5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找不到战略机会点，企业资源投错方向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6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没有核心竞争力，陷入红海价格战，战略控制点不清晰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7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战略不更新，不迭代，不能滚动起来，没有定期年度战略规划会议</w:t>
      </w:r>
    </w:p>
    <w:p>
      <w:pPr>
        <w:pStyle w:val="9"/>
        <w:spacing w:line="380" w:lineRule="exact"/>
        <w:ind w:left="420" w:firstLine="0" w:firstLineChars="0"/>
        <w:jc w:val="left"/>
        <w:rPr>
          <w:rFonts w:ascii="微软雅黑" w:hAnsi="微软雅黑" w:eastAsia="微软雅黑" w:cs="微软雅黑"/>
          <w:sz w:val="20"/>
          <w:szCs w:val="22"/>
        </w:rPr>
      </w:pPr>
    </w:p>
    <w:p>
      <w:pPr>
        <w:pStyle w:val="9"/>
        <w:numPr>
          <w:ilvl w:val="0"/>
          <w:numId w:val="0"/>
        </w:numPr>
        <w:spacing w:line="380" w:lineRule="exact"/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课程收益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1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为企业植入战略思想，统一战略语言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2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看清外部环境趋势，挖掘市场机会点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3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分析自身优劣势，把握机会点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4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制定战略意图，确定增长目标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5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设计战略控制点，增强核心竞争力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6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战略规划分解到组织绩效</w:t>
      </w:r>
    </w:p>
    <w:p>
      <w:pPr>
        <w:spacing w:line="400" w:lineRule="exact"/>
        <w:jc w:val="left"/>
        <w:rPr>
          <w:rFonts w:ascii="微软雅黑" w:hAnsi="微软雅黑" w:eastAsia="微软雅黑"/>
          <w:kern w:val="24"/>
          <w:sz w:val="20"/>
          <w:szCs w:val="20"/>
        </w:rPr>
      </w:pPr>
      <w:r>
        <w:rPr>
          <w:rFonts w:hint="eastAsia" w:ascii="微软雅黑" w:hAnsi="微软雅黑" w:eastAsia="微软雅黑"/>
          <w:kern w:val="24"/>
          <w:sz w:val="20"/>
          <w:szCs w:val="20"/>
        </w:rPr>
        <w:t>7</w:t>
      </w:r>
      <w:r>
        <w:rPr>
          <w:rFonts w:ascii="微软雅黑" w:hAnsi="微软雅黑" w:eastAsia="微软雅黑"/>
          <w:kern w:val="24"/>
          <w:sz w:val="20"/>
          <w:szCs w:val="20"/>
        </w:rPr>
        <w:t xml:space="preserve">. </w:t>
      </w:r>
      <w:r>
        <w:rPr>
          <w:rFonts w:hint="eastAsia" w:ascii="微软雅黑" w:hAnsi="微软雅黑" w:eastAsia="微软雅黑"/>
          <w:kern w:val="24"/>
          <w:sz w:val="20"/>
          <w:szCs w:val="20"/>
        </w:rPr>
        <w:t>制定战略落地保障路径</w:t>
      </w:r>
    </w:p>
    <w:p>
      <w:pPr>
        <w:pStyle w:val="9"/>
        <w:numPr>
          <w:ilvl w:val="0"/>
          <w:numId w:val="0"/>
        </w:numPr>
        <w:spacing w:line="380" w:lineRule="exact"/>
        <w:ind w:left="420" w:firstLine="420" w:firstLineChars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针对人群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  <w:t>：</w:t>
      </w:r>
      <w:r>
        <w:rPr>
          <w:rFonts w:hint="eastAsia" w:ascii="微软雅黑" w:hAnsi="微软雅黑" w:eastAsia="微软雅黑"/>
          <w:sz w:val="20"/>
          <w:szCs w:val="20"/>
        </w:rPr>
        <w:t>董事长，总经理，核心管理层</w:t>
      </w:r>
    </w:p>
    <w:p>
      <w:pPr>
        <w:pStyle w:val="9"/>
        <w:numPr>
          <w:ilvl w:val="0"/>
          <w:numId w:val="0"/>
        </w:numPr>
        <w:spacing w:line="380" w:lineRule="exact"/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课时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  <w:t>：</w:t>
      </w:r>
      <w:r>
        <w:rPr>
          <w:rFonts w:ascii="微软雅黑" w:hAnsi="微软雅黑" w:eastAsia="微软雅黑"/>
          <w:sz w:val="20"/>
          <w:szCs w:val="20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天（6</w:t>
      </w:r>
      <w:r>
        <w:rPr>
          <w:rFonts w:ascii="微软雅黑" w:hAnsi="微软雅黑" w:eastAsia="微软雅黑"/>
          <w:sz w:val="20"/>
          <w:szCs w:val="20"/>
        </w:rPr>
        <w:t>H</w:t>
      </w:r>
      <w:r>
        <w:rPr>
          <w:rFonts w:hint="eastAsia" w:ascii="微软雅黑" w:hAnsi="微软雅黑" w:eastAsia="微软雅黑"/>
          <w:sz w:val="20"/>
          <w:szCs w:val="20"/>
        </w:rPr>
        <w:t>/天）</w:t>
      </w:r>
    </w:p>
    <w:p>
      <w:pPr>
        <w:pStyle w:val="9"/>
        <w:spacing w:line="40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pStyle w:val="9"/>
        <w:numPr>
          <w:ilvl w:val="0"/>
          <w:numId w:val="0"/>
        </w:numPr>
        <w:spacing w:line="380" w:lineRule="exact"/>
        <w:ind w:left="420" w:firstLine="420" w:firstLineChars="0"/>
        <w:jc w:val="lef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课程大纲</w:t>
      </w: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1</w:t>
      </w:r>
      <w:r>
        <w:rPr>
          <w:rFonts w:ascii="微软雅黑" w:hAnsi="微软雅黑" w:eastAsia="微软雅黑"/>
          <w:b/>
          <w:bCs/>
          <w:szCs w:val="21"/>
        </w:rPr>
        <w:t xml:space="preserve">. </w:t>
      </w:r>
      <w:r>
        <w:rPr>
          <w:rFonts w:hint="eastAsia" w:ascii="微软雅黑" w:hAnsi="微软雅黑" w:eastAsia="微软雅黑"/>
          <w:b/>
          <w:bCs/>
          <w:szCs w:val="21"/>
        </w:rPr>
        <w:t>统一战略语言，达成战略共识</w:t>
      </w:r>
    </w:p>
    <w:p>
      <w:pPr>
        <w:spacing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>1.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1什么是战略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企业的成功首先是战略的成功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识别战略成功路上的绊脚石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舍不得“自杀”，就只能被“他杀”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老板的个人能力和眼光，能否替代公司的战略？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战略是在不确定的环境下，站在后天看明天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V</w:t>
      </w:r>
      <w:r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UCA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时代的战略思考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华为的战略管理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华为的成功：从机会牵引到战略驱动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实现跨越式发展的关键成功因素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机会只给有准备的人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1.3</w:t>
      </w:r>
      <w:r>
        <w:rPr>
          <w:rFonts w:hint="eastAsia"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战略的初心和原点（愿景、使命、价值观）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什么叫做愿景？愿景的意义是什么？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愿景就是挂在墙上的标语？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华为愿景的演变与核心价值观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愿景使命价值观是战略目标得以执行的底座和重要保障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1.4</w:t>
      </w:r>
      <w:r>
        <w:rPr>
          <w:rFonts w:hint="eastAsia"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华为战略管理框架与模型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华为早期的战略选择并不一直都是成功的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华为的战略实施——BLM业务领先模型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战略管理的DSTE模型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BLM业务领先模型的四项基本原则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高层管理者要亲自参与战略的研讨与制定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战略制定到执行，不是一蹴而就，而是长期坚持践行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中长期战略规划SP和年度业务计划BP如何有效衔接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发现和抓住战略机会点，设计和构建战略控制点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 xml:space="preserve">2. </w:t>
      </w:r>
      <w:r>
        <w:rPr>
          <w:rFonts w:hint="eastAsia" w:ascii="微软雅黑" w:hAnsi="微软雅黑" w:eastAsia="微软雅黑"/>
          <w:b/>
          <w:bCs/>
          <w:szCs w:val="21"/>
        </w:rPr>
        <w:t>清晰洞察市场，识别战略机会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2.1 </w:t>
      </w:r>
      <w:r>
        <w:rPr>
          <w:rFonts w:hint="eastAsia"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</w:t>
      </w:r>
      <w:r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LM</w:t>
      </w:r>
      <w:r>
        <w:rPr>
          <w:rFonts w:hint="eastAsia"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的起点——差距分析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差距分析——业绩差距与机会差距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要识别处理差距产生的根本原因，而不是治标不治本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业绩差距及根因分析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机会差距及根因分析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2.2 </w:t>
      </w:r>
      <w:r>
        <w:rPr>
          <w:rFonts w:hint="eastAsia" w:ascii="微软雅黑" w:hAnsi="微软雅黑" w:eastAsia="微软雅黑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五看三定抓住战略机会点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市场洞察的五个维度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所有的洞察是为了找到战略机会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看宏观：宏观环境分析，看清整体经济大趋势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看行业：通过</w:t>
      </w:r>
      <w:r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价值转移驱动因素</w:t>
      </w: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看行业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看客户：</w:t>
      </w:r>
      <w:r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从客户的系统经济学来看客户和需求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看竞争：全方位分析竞争对手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看自己：多维度分析优劣势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看机会：识别大机会聚焦主航道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工具SPAN图：吃着碗里的+看着锅里的+望着田里的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3</w:t>
      </w:r>
      <w:r>
        <w:rPr>
          <w:rFonts w:ascii="微软雅黑" w:hAnsi="微软雅黑" w:eastAsia="微软雅黑"/>
          <w:b/>
          <w:bCs/>
          <w:szCs w:val="21"/>
        </w:rPr>
        <w:t xml:space="preserve">. </w:t>
      </w:r>
      <w:r>
        <w:rPr>
          <w:rFonts w:hint="eastAsia" w:ascii="微软雅黑" w:hAnsi="微软雅黑" w:eastAsia="微软雅黑"/>
          <w:b/>
          <w:bCs/>
          <w:szCs w:val="21"/>
        </w:rPr>
        <w:t>明确价值主张，抓住增长核心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构建战略控制点，建立竞争壁垒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评估战略控制指数，确定增长能力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战略制定—创新焦点，创新冒险，不创新是更大的冒险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构建创新管理机制，创新带来突破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业务设计能帮助企业有效抓住机会点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业务组合：三个成长的地平线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谁是我们的客户？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客户为什么选择我们？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商业画布模型进行业务设计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4</w:t>
      </w:r>
      <w:r>
        <w:rPr>
          <w:rFonts w:ascii="微软雅黑" w:hAnsi="微软雅黑" w:eastAsia="微软雅黑"/>
          <w:b/>
          <w:bCs/>
          <w:szCs w:val="21"/>
        </w:rPr>
        <w:t xml:space="preserve">. </w:t>
      </w:r>
      <w:r>
        <w:rPr>
          <w:rFonts w:hint="eastAsia" w:ascii="微软雅黑" w:hAnsi="微软雅黑" w:eastAsia="微软雅黑"/>
          <w:b/>
          <w:bCs/>
          <w:szCs w:val="21"/>
        </w:rPr>
        <w:t>全面战略解码，确立必赢之仗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提升战略执行力的关键因素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战略管理体系中的两次解码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战略解码的基本原则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战略解码的过程就是战略对齐，战略落地的过程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SP分解到BP，BP要分解到预算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BEM业务执行力模型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围绕战略主题，解析战略地图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年度“必赢之仗”行动计划分解</w:t>
      </w:r>
    </w:p>
    <w:p>
      <w:pPr>
        <w:spacing w:line="400" w:lineRule="exact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 xml:space="preserve">5. </w:t>
      </w:r>
      <w:r>
        <w:rPr>
          <w:rFonts w:hint="eastAsia" w:ascii="微软雅黑" w:hAnsi="微软雅黑" w:eastAsia="微软雅黑"/>
          <w:b/>
          <w:bCs/>
          <w:szCs w:val="21"/>
        </w:rPr>
        <w:t>组织人才氛围，强化执行保障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BLM业务领先模型-战略执行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建立支撑战略执行的正式组织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组织能力是战略高效且有效落地的基础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人力资本&amp;干部助推战略实现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用氛围与激励提升组织执行力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企业经营机制：本质上是利益驱动机制，通过正确的论功行赏树立导向</w:t>
      </w: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bookmarkStart w:id="0" w:name="_GoBack"/>
      <w:bookmarkEnd w:id="0"/>
      <w:r>
        <w:rPr>
          <w:rFonts w:ascii="微软雅黑" w:hAnsi="微软雅黑" w:eastAsia="微软雅黑"/>
          <w:b/>
          <w:bCs/>
          <w:szCs w:val="21"/>
        </w:rPr>
        <w:t xml:space="preserve">6. </w:t>
      </w:r>
      <w:r>
        <w:rPr>
          <w:rFonts w:hint="eastAsia" w:ascii="微软雅黑" w:hAnsi="微软雅黑" w:eastAsia="微软雅黑"/>
          <w:b/>
          <w:bCs/>
          <w:szCs w:val="21"/>
        </w:rPr>
        <w:t>有效过程监控，战略运营闭环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战略规划的三个关键会议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战略执行过程要监控到位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厘清并明确任务关键控制节点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复盘：不断审视战略与执行的一致性，确保组织长短期收益与持续稳定发展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战略”执行复盘的三环反思</w:t>
      </w:r>
    </w:p>
    <w:p>
      <w:pPr>
        <w:spacing w:line="40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0ZTY3ZWExNWMzOTkwNTZkMTk0MzY3M2NlZTI0ZDkifQ=="/>
  </w:docVars>
  <w:rsids>
    <w:rsidRoot w:val="004850A1"/>
    <w:rsid w:val="00020A70"/>
    <w:rsid w:val="00035D19"/>
    <w:rsid w:val="00070BD5"/>
    <w:rsid w:val="000747A4"/>
    <w:rsid w:val="000B20C4"/>
    <w:rsid w:val="000E1889"/>
    <w:rsid w:val="000E3620"/>
    <w:rsid w:val="000E72DB"/>
    <w:rsid w:val="001040AA"/>
    <w:rsid w:val="0013597E"/>
    <w:rsid w:val="00146F3E"/>
    <w:rsid w:val="001521CA"/>
    <w:rsid w:val="0015773F"/>
    <w:rsid w:val="00161597"/>
    <w:rsid w:val="0017116B"/>
    <w:rsid w:val="00180A6E"/>
    <w:rsid w:val="001B1C36"/>
    <w:rsid w:val="001B7827"/>
    <w:rsid w:val="001D2628"/>
    <w:rsid w:val="001F3708"/>
    <w:rsid w:val="0021622A"/>
    <w:rsid w:val="002415DF"/>
    <w:rsid w:val="0024223A"/>
    <w:rsid w:val="00242FED"/>
    <w:rsid w:val="002C23D2"/>
    <w:rsid w:val="002C6485"/>
    <w:rsid w:val="00315AD2"/>
    <w:rsid w:val="003359D4"/>
    <w:rsid w:val="00341E6A"/>
    <w:rsid w:val="00391055"/>
    <w:rsid w:val="003A5D60"/>
    <w:rsid w:val="0040083B"/>
    <w:rsid w:val="00416F41"/>
    <w:rsid w:val="00421366"/>
    <w:rsid w:val="00432001"/>
    <w:rsid w:val="00455F6D"/>
    <w:rsid w:val="00463B97"/>
    <w:rsid w:val="004850A1"/>
    <w:rsid w:val="004C73D1"/>
    <w:rsid w:val="004F6B7E"/>
    <w:rsid w:val="005114AE"/>
    <w:rsid w:val="0051577B"/>
    <w:rsid w:val="0055149D"/>
    <w:rsid w:val="00573C89"/>
    <w:rsid w:val="00573DEB"/>
    <w:rsid w:val="005876B8"/>
    <w:rsid w:val="005B640D"/>
    <w:rsid w:val="005D04A2"/>
    <w:rsid w:val="005E52F4"/>
    <w:rsid w:val="0064571B"/>
    <w:rsid w:val="006645C5"/>
    <w:rsid w:val="006C18E7"/>
    <w:rsid w:val="006D27E8"/>
    <w:rsid w:val="006D71A1"/>
    <w:rsid w:val="006D7E1D"/>
    <w:rsid w:val="006E1481"/>
    <w:rsid w:val="006F10CB"/>
    <w:rsid w:val="007101B0"/>
    <w:rsid w:val="0071410B"/>
    <w:rsid w:val="0074402F"/>
    <w:rsid w:val="00782BEC"/>
    <w:rsid w:val="00783567"/>
    <w:rsid w:val="007C235C"/>
    <w:rsid w:val="007C6212"/>
    <w:rsid w:val="007E2103"/>
    <w:rsid w:val="008061E0"/>
    <w:rsid w:val="00836EFD"/>
    <w:rsid w:val="00867100"/>
    <w:rsid w:val="008726F3"/>
    <w:rsid w:val="008F3F5F"/>
    <w:rsid w:val="00957D14"/>
    <w:rsid w:val="00966578"/>
    <w:rsid w:val="00974BD4"/>
    <w:rsid w:val="00976E02"/>
    <w:rsid w:val="009A0A0F"/>
    <w:rsid w:val="009A1853"/>
    <w:rsid w:val="009B52F4"/>
    <w:rsid w:val="009F0EA9"/>
    <w:rsid w:val="009F37A1"/>
    <w:rsid w:val="009F3A18"/>
    <w:rsid w:val="00A32BCD"/>
    <w:rsid w:val="00AA3CE9"/>
    <w:rsid w:val="00AD7B27"/>
    <w:rsid w:val="00AE642D"/>
    <w:rsid w:val="00B055AA"/>
    <w:rsid w:val="00B329F6"/>
    <w:rsid w:val="00B352B2"/>
    <w:rsid w:val="00B60F24"/>
    <w:rsid w:val="00B93490"/>
    <w:rsid w:val="00BB40F9"/>
    <w:rsid w:val="00BD2978"/>
    <w:rsid w:val="00C77383"/>
    <w:rsid w:val="00C84C40"/>
    <w:rsid w:val="00C870A0"/>
    <w:rsid w:val="00CC2B17"/>
    <w:rsid w:val="00D2768C"/>
    <w:rsid w:val="00D37492"/>
    <w:rsid w:val="00EB5D67"/>
    <w:rsid w:val="00ED0479"/>
    <w:rsid w:val="00F153FF"/>
    <w:rsid w:val="00F31821"/>
    <w:rsid w:val="00F67C06"/>
    <w:rsid w:val="00F7732F"/>
    <w:rsid w:val="00F944D7"/>
    <w:rsid w:val="00F94C0F"/>
    <w:rsid w:val="00FB404A"/>
    <w:rsid w:val="00FC0BA5"/>
    <w:rsid w:val="061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</Words>
  <Characters>1550</Characters>
  <Lines>12</Lines>
  <Paragraphs>3</Paragraphs>
  <TotalTime>44</TotalTime>
  <ScaleCrop>false</ScaleCrop>
  <LinksUpToDate>false</LinksUpToDate>
  <CharactersWithSpaces>1818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2022-09-20T02:57:00Z</dcterms:created>
  <dc:creator>wu jia</dc:creator>
  <cp:lastModifiedBy>诺达名师-蒋老师18188609073</cp:lastModifiedBy>
  <cp:lastPrinted>2020-08-11T08:13:00Z</cp:lastPrinted>
  <dcterms:modified xsi:type="dcterms:W3CDTF">2022-12-29T04:12:44Z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9E769CD802454C30A80F67973AF9B612</vt:lpwstr>
  </property>
</Properties>
</file>