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微软雅黑" w:hAnsi="微软雅黑" w:eastAsia="微软雅黑" w:cs="微软雅黑"/>
          <w:b/>
          <w:bCs/>
          <w:color w:val="262626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262626"/>
          <w:sz w:val="28"/>
          <w:szCs w:val="28"/>
          <w:lang w:val="en-US" w:eastAsia="zh-CN"/>
        </w:rPr>
        <w:t>业绩增长赋能实战</w:t>
      </w:r>
      <w:r>
        <w:rPr>
          <w:rFonts w:hint="eastAsia" w:ascii="微软雅黑" w:hAnsi="微软雅黑" w:eastAsia="微软雅黑" w:cs="微软雅黑"/>
          <w:b/>
          <w:bCs/>
          <w:color w:val="262626"/>
          <w:sz w:val="28"/>
          <w:szCs w:val="28"/>
        </w:rPr>
        <w:t>学习系列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262626"/>
          <w:sz w:val="40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62626"/>
          <w:sz w:val="52"/>
          <w:szCs w:val="56"/>
          <w:lang w:val="en-US" w:eastAsia="zh-CN"/>
        </w:rPr>
        <w:t>《新渠道-业绩增长系统</w:t>
      </w:r>
      <w:r>
        <w:rPr>
          <w:rFonts w:hint="eastAsia" w:ascii="微软雅黑" w:hAnsi="微软雅黑" w:eastAsia="微软雅黑" w:cs="微软雅黑"/>
          <w:b/>
          <w:bCs/>
          <w:color w:val="262626"/>
          <w:sz w:val="52"/>
          <w:szCs w:val="56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课程使命：帮助品牌打造业绩增长象限，实现产值（销售额）增长</w:t>
      </w:r>
    </w:p>
    <w:p>
      <w:pPr>
        <w:bidi w:val="0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课程口号：让努力的品牌先富起来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课程收益：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帮助企业/品牌打造一支能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拿业绩的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团队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学会新传播下的品牌营销推广知识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学会搭建引流矩阵、新媒体和直播账号；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掌握活动设计和客户邀约，提升客流量；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学会直播运营全流程，门店直播不再求人；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val="en-US" w:eastAsia="zh-CN"/>
        </w:rPr>
        <w:t>会建立信任、快速成交的方法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5"/>
          <w:szCs w:val="25"/>
          <w:shd w:val="clear" w:color="auto" w:fill="FFFFFF"/>
        </w:rPr>
        <w:t>学会搭建私域流量社群，做好产品复购、追销。</w:t>
      </w:r>
    </w:p>
    <w:p>
      <w:pPr>
        <w:widowControl/>
        <w:adjustRightInd w:val="0"/>
        <w:spacing w:line="400" w:lineRule="exact"/>
        <w:jc w:val="left"/>
        <w:rPr>
          <w:rFonts w:hint="default" w:ascii="微软雅黑" w:hAnsi="微软雅黑" w:eastAsia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课程时间：</w:t>
      </w:r>
      <w:r>
        <w:rPr>
          <w:rFonts w:hint="eastAsia" w:ascii="微软雅黑" w:hAnsi="微软雅黑" w:eastAsia="微软雅黑" w:cs="宋体"/>
          <w:b w:val="0"/>
          <w:bCs/>
          <w:color w:val="auto"/>
          <w:kern w:val="0"/>
          <w:sz w:val="24"/>
          <w:szCs w:val="32"/>
          <w:lang w:val="en-US" w:eastAsia="zh-CN"/>
        </w:rPr>
        <w:t>2</w:t>
      </w:r>
      <w:r>
        <w:rPr>
          <w:rFonts w:hint="eastAsia" w:ascii="微软雅黑" w:hAnsi="微软雅黑" w:eastAsia="微软雅黑"/>
          <w:sz w:val="24"/>
          <w:szCs w:val="32"/>
        </w:rPr>
        <w:t>天</w:t>
      </w:r>
      <w:r>
        <w:rPr>
          <w:rFonts w:hint="eastAsia" w:ascii="微软雅黑" w:hAnsi="微软雅黑" w:eastAsia="微软雅黑"/>
          <w:sz w:val="24"/>
          <w:szCs w:val="32"/>
          <w:lang w:val="en-US" w:eastAsia="zh-CN"/>
        </w:rPr>
        <w:t xml:space="preserve">  每天6个小时</w:t>
      </w:r>
    </w:p>
    <w:p>
      <w:pPr>
        <w:widowControl/>
        <w:adjustRightInd w:val="0"/>
        <w:spacing w:line="400" w:lineRule="exact"/>
        <w:jc w:val="left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增长逻辑：业绩（销售额）=流量×客单价×成交率×复购率</w:t>
      </w:r>
    </w:p>
    <w:p>
      <w:pPr>
        <w:widowControl/>
        <w:adjustRightInd w:val="0"/>
        <w:spacing w:line="400" w:lineRule="exact"/>
        <w:jc w:val="left"/>
        <w:rPr>
          <w:rFonts w:hint="default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有声量才有流量；流量增长促进客流提升；成交提升+复购追销形成业绩增长的生态循环</w:t>
      </w:r>
    </w:p>
    <w:p>
      <w:pPr>
        <w:widowControl/>
        <w:numPr>
          <w:ilvl w:val="0"/>
          <w:numId w:val="0"/>
        </w:numPr>
        <w:adjustRightInd w:val="0"/>
        <w:jc w:val="left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1079500</wp:posOffset>
            </wp:positionH>
            <wp:positionV relativeFrom="paragraph">
              <wp:posOffset>8890</wp:posOffset>
            </wp:positionV>
            <wp:extent cx="2755265" cy="2681605"/>
            <wp:effectExtent l="0" t="0" r="635" b="0"/>
            <wp:wrapNone/>
            <wp:docPr id="12" name="图片 12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jc w:val="left"/>
        <w:rPr>
          <w:rFonts w:hint="default"/>
          <w:lang w:val="en-US"/>
        </w:rPr>
      </w:pPr>
    </w:p>
    <w:p>
      <w:pPr>
        <w:pStyle w:val="2"/>
        <w:jc w:val="lef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</w:p>
    <w:p>
      <w:pPr>
        <w:pStyle w:val="2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课程设计：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对症下药，系统讲解业绩增长的四大维度</w:t>
      </w:r>
    </w:p>
    <w:p>
      <w:pPr>
        <w:pStyle w:val="2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5267325" cy="1875155"/>
            <wp:effectExtent l="0" t="0" r="3175" b="4445"/>
            <wp:docPr id="13" name="图片 13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课程特色: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1、课程由浅入深、采用案例分析、模拟演练、小组讨论、导师点评，实战与理论的结合，逐步引导学员打开思维、学会工具，掌握新工具新传播，达到提升业绩的目的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2、王老师的实战经验丰富，课程紧贴实战、通俗易懂，能快速引起学员的共鸣，课程中运用大量的案例，启发学员思维，从而达到课程目标</w:t>
      </w:r>
    </w:p>
    <w:p>
      <w:pPr>
        <w:pStyle w:val="2"/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3、课程互动与实用工具（SOP）多，帮助学员有获得感。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授课对象: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品牌部、市场部、营销管理、店长、业务团队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针对行业: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产品销售类行业（to B、toC）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color w:val="1F4E79"/>
          <w:sz w:val="24"/>
        </w:rPr>
      </w:pP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val="en-US" w:eastAsia="zh-CN"/>
        </w:rPr>
        <w:t>课程大纲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第一讲：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品牌声量增长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一、什么是品牌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IP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认知</w:t>
      </w:r>
      <w:r>
        <w:rPr>
          <w:rFonts w:hint="eastAsia" w:ascii="微软雅黑" w:hAnsi="微软雅黑" w:eastAsia="微软雅黑" w:cs="微软雅黑"/>
          <w:sz w:val="24"/>
        </w:rPr>
        <w:t>品牌的6个误区，少走弯路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好酒也怕巷子深的时代，品牌营销突围之路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新传播时代品牌IP打造步骤（SOP）</w:t>
      </w:r>
    </w:p>
    <w:p>
      <w:pPr>
        <w:spacing w:line="460" w:lineRule="exact"/>
        <w:rPr>
          <w:rFonts w:hint="default"/>
          <w:b/>
          <w:bCs/>
          <w:color w:val="203864" w:themeColor="accent5" w:themeShade="8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</w:t>
      </w:r>
      <w:r>
        <w:rPr>
          <w:rFonts w:hint="eastAsia" w:ascii="微软雅黑" w:hAnsi="微软雅黑" w:eastAsia="微软雅黑" w:cs="微软雅黑"/>
          <w:b w:val="0"/>
          <w:bCs w:val="0"/>
          <w:color w:val="203864" w:themeColor="accent5" w:themeShade="80"/>
          <w:sz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国潮新宠-花西子、百年老店-百雀羚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讲好品牌故事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 什么是品牌故事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 品牌故事要素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3. 品牌故事案例解析</w:t>
      </w:r>
    </w:p>
    <w:p>
      <w:pPr>
        <w:spacing w:line="460" w:lineRule="exact"/>
        <w:rPr>
          <w:rFonts w:hint="eastAsia" w:ascii="微软雅黑" w:hAnsi="微软雅黑" w:eastAsia="微软雅黑" w:cs="微软雅黑"/>
          <w:b w:val="0"/>
          <w:bCs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val="en-US" w:eastAsia="zh-CN"/>
        </w:rPr>
        <w:t>互动</w:t>
      </w:r>
      <w:r>
        <w:rPr>
          <w:rFonts w:hint="eastAsia" w:ascii="微软雅黑" w:hAnsi="微软雅黑" w:eastAsia="微软雅黑" w:cs="微软雅黑"/>
          <w:b/>
          <w:bCs/>
          <w:sz w:val="24"/>
        </w:rPr>
        <w:t>练习：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lang w:val="en-US" w:eastAsia="zh-CN"/>
        </w:rPr>
        <w:t>写出你的</w:t>
      </w:r>
      <w:r>
        <w:rPr>
          <w:rFonts w:hint="eastAsia" w:ascii="微软雅黑" w:hAnsi="微软雅黑" w:eastAsia="微软雅黑" w:cs="微软雅黑"/>
          <w:b w:val="0"/>
          <w:bCs w:val="0"/>
          <w:sz w:val="24"/>
        </w:rPr>
        <w:t>品牌故事</w:t>
      </w:r>
    </w:p>
    <w:p>
      <w:pPr>
        <w:spacing w:line="460" w:lineRule="exact"/>
        <w:rPr>
          <w:rFonts w:ascii="微软雅黑" w:hAnsi="微软雅黑" w:eastAsia="微软雅黑" w:cs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、品牌口碑营销</w:t>
      </w:r>
    </w:p>
    <w:p>
      <w:pPr>
        <w:spacing w:line="46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1. 为什么口碑营销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>1）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心智占领和主动传播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2）口碑营销原理</w:t>
      </w:r>
    </w:p>
    <w:p>
      <w:pPr>
        <w:spacing w:line="46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2. 如何做口碑营销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1）口碑营销的框架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2）口碑传播手段</w:t>
      </w:r>
    </w:p>
    <w:p>
      <w:pP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案例：海底捞和社交电商的“薇娅们”</w:t>
      </w:r>
    </w:p>
    <w:p>
      <w:pPr>
        <w:spacing w:line="460" w:lineRule="exact"/>
        <w:rPr>
          <w:rFonts w:ascii="微软雅黑" w:hAnsi="微软雅黑" w:eastAsia="微软雅黑" w:cs="微软雅黑"/>
          <w:b/>
          <w:bCs/>
          <w:color w:val="C45911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、建立品牌与消费者信任关系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 建立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信任</w:t>
      </w:r>
      <w:r>
        <w:rPr>
          <w:rFonts w:hint="eastAsia" w:ascii="微软雅黑" w:hAnsi="微软雅黑" w:eastAsia="微软雅黑" w:cs="微软雅黑"/>
          <w:sz w:val="24"/>
        </w:rPr>
        <w:t>5个策略</w:t>
      </w:r>
    </w:p>
    <w:p>
      <w:pPr>
        <w:spacing w:line="46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触达目标用户的</w:t>
      </w:r>
      <w:r>
        <w:rPr>
          <w:rFonts w:hint="eastAsia" w:ascii="微软雅黑" w:hAnsi="微软雅黑" w:eastAsia="微软雅黑" w:cs="微软雅黑"/>
          <w:sz w:val="24"/>
        </w:rPr>
        <w:t>5个方法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3.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抖音、小红书、视频号做品牌声量的技巧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4. 打动年轻消费者的品牌链接</w:t>
      </w:r>
    </w:p>
    <w:p>
      <w:pP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案例：完美日记、东方甄选</w:t>
      </w: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第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讲：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引流获客增长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一、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引流获客，内容先行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/>
        </w:rPr>
      </w:pPr>
      <w:r>
        <w:rPr>
          <w:rFonts w:hint="eastAsia" w:ascii="微软雅黑" w:hAnsi="微软雅黑" w:eastAsia="微软雅黑" w:cs="微软雅黑"/>
          <w:sz w:val="24"/>
        </w:rPr>
        <w:t xml:space="preserve">1.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线上引流获客，内容如何“说人话”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什么样的内容有吸引力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基于客户画像的内容设计思路</w:t>
      </w:r>
    </w:p>
    <w:p>
      <w:pPr>
        <w:spacing w:line="460" w:lineRule="exact"/>
        <w:rPr>
          <w:rFonts w:hint="default"/>
          <w:b/>
          <w:bCs/>
          <w:color w:val="203864" w:themeColor="accent5" w:themeShade="8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</w:t>
      </w:r>
      <w:r>
        <w:rPr>
          <w:rFonts w:hint="eastAsia" w:ascii="微软雅黑" w:hAnsi="微软雅黑" w:eastAsia="微软雅黑" w:cs="微软雅黑"/>
          <w:b w:val="0"/>
          <w:bCs w:val="0"/>
          <w:color w:val="203864" w:themeColor="accent5" w:themeShade="80"/>
          <w:sz w:val="24"/>
          <w:lang w:val="en-US" w:eastAsia="zh-CN"/>
        </w:rPr>
        <w:t>：</w:t>
      </w: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江小白走心瓶、钉钉的文案、杜蕾斯的“污”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新传播—全网引流矩阵</w:t>
      </w:r>
    </w:p>
    <w:p>
      <w:pPr>
        <w:spacing w:line="460" w:lineRule="exact"/>
        <w:rPr>
          <w:rFonts w:hint="default" w:ascii="微软雅黑" w:hAnsi="微软雅黑" w:eastAsia="微软雅黑" w:cs="微软雅黑"/>
          <w:i w:val="0"/>
          <w:iCs w:val="0"/>
          <w:color w:val="323232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olor w:val="323232"/>
          <w:kern w:val="0"/>
          <w:sz w:val="24"/>
          <w:szCs w:val="24"/>
          <w:u w:val="none"/>
          <w:lang w:val="en-US" w:eastAsia="zh-CN" w:bidi="ar"/>
        </w:rPr>
        <w:t>抖音流量获取和矩阵账号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小红书、B站流量获取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视频号流量获取和矩阵账号</w:t>
      </w:r>
    </w:p>
    <w:p>
      <w:pPr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4. 账号内容分发和相互导流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案例：樊登读书、瑞幸咖啡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引流到门店的操作</w:t>
      </w:r>
    </w:p>
    <w:p>
      <w:pPr>
        <w:spacing w:line="460" w:lineRule="exact"/>
        <w:rPr>
          <w:rFonts w:hint="default" w:ascii="微软雅黑" w:hAnsi="微软雅黑" w:eastAsia="微软雅黑" w:cs="微软雅黑"/>
          <w:i w:val="0"/>
          <w:iCs w:val="0"/>
          <w:color w:val="323232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olor w:val="323232"/>
          <w:kern w:val="0"/>
          <w:sz w:val="24"/>
          <w:szCs w:val="24"/>
          <w:u w:val="none"/>
          <w:lang w:val="en-US" w:eastAsia="zh-CN" w:bidi="ar"/>
        </w:rPr>
        <w:t>获客设计必须绕开的四个“坑”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学会价值塑造和卖点提炼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到店的钩子设计和邀约技巧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案例：孩子王、欧派家居</w:t>
      </w:r>
    </w:p>
    <w:p>
      <w:pPr>
        <w:rPr>
          <w:rFonts w:hint="default"/>
          <w:lang w:val="en-US" w:eastAsia="zh-CN"/>
        </w:rPr>
      </w:pPr>
    </w:p>
    <w:p>
      <w:pPr>
        <w:spacing w:line="460" w:lineRule="exact"/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第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讲：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成交转化增长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短视频种草</w:t>
      </w:r>
    </w:p>
    <w:p>
      <w:pPr>
        <w:spacing w:line="460" w:lineRule="exact"/>
        <w:rPr>
          <w:rFonts w:hint="default" w:ascii="微软雅黑" w:hAnsi="微软雅黑" w:eastAsia="微软雅黑" w:cs="微软雅黑"/>
          <w:i w:val="0"/>
          <w:iCs w:val="0"/>
          <w:color w:val="323232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高</w:t>
      </w:r>
      <w:r>
        <w:rPr>
          <w:rFonts w:hint="eastAsia" w:ascii="微软雅黑" w:hAnsi="微软雅黑" w:eastAsia="微软雅黑" w:cs="微软雅黑"/>
          <w:i w:val="0"/>
          <w:iCs w:val="0"/>
          <w:color w:val="323232"/>
          <w:kern w:val="0"/>
          <w:sz w:val="24"/>
          <w:szCs w:val="24"/>
          <w:u w:val="none"/>
          <w:lang w:val="en-US" w:eastAsia="zh-CN" w:bidi="ar"/>
        </w:rPr>
        <w:t>种草短视频脚本创作要点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高种草视频的拍摄创意和角度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案例：乐高升降桌、椰树椰汁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提升场景互动，建立信任</w:t>
      </w:r>
    </w:p>
    <w:p>
      <w:pPr>
        <w:spacing w:line="460" w:lineRule="exact"/>
        <w:rPr>
          <w:rFonts w:hint="default" w:ascii="微软雅黑" w:hAnsi="微软雅黑" w:eastAsia="微软雅黑" w:cs="微软雅黑"/>
          <w:i w:val="0"/>
          <w:iCs w:val="0"/>
          <w:color w:val="323232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olor w:val="323232"/>
          <w:kern w:val="0"/>
          <w:sz w:val="24"/>
          <w:szCs w:val="24"/>
          <w:u w:val="none"/>
          <w:lang w:val="en-US" w:eastAsia="zh-CN" w:bidi="ar"/>
        </w:rPr>
        <w:t>8个信任背书，增强消费者信任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直播间卖货氛围打造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粉丝和粉丝团的运营技巧</w:t>
      </w:r>
    </w:p>
    <w:p>
      <w:pPr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4. 多视角展示产品价值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案例：农夫山泉、王老吉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快速成交——让赢单成为一种信仰</w:t>
      </w:r>
    </w:p>
    <w:p>
      <w:pPr>
        <w:spacing w:line="460" w:lineRule="exact"/>
        <w:rPr>
          <w:rFonts w:hint="default" w:ascii="微软雅黑" w:hAnsi="微软雅黑" w:eastAsia="微软雅黑" w:cs="微软雅黑"/>
          <w:i w:val="0"/>
          <w:iCs w:val="0"/>
          <w:color w:val="323232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成为专家，比用户更懂用户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了解行情，做好成交预案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不同客户用不同的成交方式（6种客户类型成交技巧）</w:t>
      </w:r>
    </w:p>
    <w:p>
      <w:pPr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4. 动心起念就是为客户解决问题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案例：口红一哥·李佳琦、五菱汽车</w:t>
      </w:r>
    </w:p>
    <w:p>
      <w:pPr>
        <w:rPr>
          <w:rFonts w:hint="default"/>
          <w:lang w:val="en-US" w:eastAsia="zh-CN"/>
        </w:rPr>
      </w:pP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第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四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</w:rPr>
        <w:t>讲：</w:t>
      </w:r>
      <w:r>
        <w:rPr>
          <w:rFonts w:hint="eastAsia" w:ascii="微软雅黑" w:hAnsi="微软雅黑" w:eastAsia="微软雅黑" w:cs="微软雅黑"/>
          <w:b/>
          <w:bCs/>
          <w:color w:val="1F4E79"/>
          <w:sz w:val="28"/>
          <w:szCs w:val="28"/>
          <w:lang w:val="en-US" w:eastAsia="zh-CN"/>
        </w:rPr>
        <w:t>复购追销增长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一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私域是品牌利润的洼地</w:t>
      </w:r>
    </w:p>
    <w:p>
      <w:pPr>
        <w:spacing w:line="460" w:lineRule="exact"/>
        <w:rPr>
          <w:rFonts w:hint="default" w:ascii="微软雅黑" w:hAnsi="微软雅黑" w:eastAsia="微软雅黑" w:cs="微软雅黑"/>
          <w:i w:val="0"/>
          <w:iCs w:val="0"/>
          <w:color w:val="323232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从流量到留量，留存是核心和归属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私域流量池的搭建步骤（SOP）</w:t>
      </w:r>
    </w:p>
    <w:p>
      <w:pPr>
        <w:rPr>
          <w:rFonts w:hint="default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抖音、小红书的流量引流到私域的方法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案例：交个朋友、东方甄选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存量客户运营</w:t>
      </w:r>
    </w:p>
    <w:p>
      <w:pPr>
        <w:spacing w:line="460" w:lineRule="exact"/>
        <w:rPr>
          <w:rFonts w:hint="default" w:ascii="微软雅黑" w:hAnsi="微软雅黑" w:eastAsia="微软雅黑" w:cs="微软雅黑"/>
          <w:i w:val="0"/>
          <w:iCs w:val="0"/>
          <w:color w:val="323232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微软雅黑" w:hAnsi="微软雅黑" w:eastAsia="微软雅黑" w:cs="微软雅黑"/>
          <w:sz w:val="22"/>
          <w:szCs w:val="22"/>
        </w:rPr>
        <w:t xml:space="preserve">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存量客户的分类和盘存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</w:rPr>
        <w:t xml:space="preserve">2. 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社群死气沉沉的破解办法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休眠用户与流失客户的激活策略</w:t>
      </w:r>
    </w:p>
    <w:p>
      <w:pPr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4. 活跃客户的裂变与二次传播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案例：招商银行、腾讯游戏-王者荣耀</w:t>
      </w:r>
    </w:p>
    <w:p>
      <w:pPr>
        <w:spacing w:line="460" w:lineRule="exact"/>
        <w:rPr>
          <w:rFonts w:hint="default" w:ascii="微软雅黑" w:hAnsi="微软雅黑" w:eastAsia="微软雅黑" w:cs="微软雅黑"/>
          <w:b/>
          <w:bCs/>
          <w:color w:val="C45911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三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C45911"/>
          <w:sz w:val="24"/>
          <w:lang w:val="en-US" w:eastAsia="zh-CN"/>
        </w:rPr>
        <w:t>私域流量运营策略</w:t>
      </w:r>
    </w:p>
    <w:p>
      <w:pPr>
        <w:spacing w:line="460" w:lineRule="exact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1. 私域流量常用三大转化套路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2. 私域流量做复购的三个准备</w:t>
      </w:r>
    </w:p>
    <w:p>
      <w:pPr>
        <w:spacing w:line="460" w:lineRule="exact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3. 私域流量高复购的四个玩法</w:t>
      </w:r>
    </w:p>
    <w:p>
      <w:pPr>
        <w:spacing w:line="460" w:lineRule="exact"/>
        <w:rPr>
          <w:rFonts w:hint="default" w:ascii="微软雅黑" w:hAnsi="微软雅黑" w:eastAsia="微软雅黑" w:cs="微软雅黑"/>
          <w:szCs w:val="21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color w:val="203864" w:themeColor="accent5" w:themeShade="80"/>
          <w:sz w:val="24"/>
          <w:lang w:val="en-US" w:eastAsia="zh-CN"/>
        </w:rPr>
        <w:t>案例：完美日记、广东电信、瑞幸咖啡</w:t>
      </w:r>
    </w:p>
    <w:p>
      <w:pPr>
        <w:spacing w:line="460" w:lineRule="exact"/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老师介绍</w:t>
      </w:r>
    </w:p>
    <w:p>
      <w:pPr>
        <w:spacing w:line="460" w:lineRule="exact"/>
        <w:rPr>
          <w:rFonts w:hint="default" w:ascii="微软雅黑" w:hAnsi="微软雅黑" w:eastAsia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Cs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270510</wp:posOffset>
            </wp:positionV>
            <wp:extent cx="1918970" cy="2119630"/>
            <wp:effectExtent l="0" t="0" r="1270" b="13970"/>
            <wp:wrapNone/>
            <wp:docPr id="1" name="图片 2" descr="C:/Users/DELL/AppData/Local/Temp/picturecompress_20211020100457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C:/Users/DELL/AppData/Local/Temp/picturecompress_20211020100457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rcRect b="26418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211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王军古老师</w:t>
      </w:r>
    </w:p>
    <w:p>
      <w:pPr>
        <w:spacing w:line="480" w:lineRule="exact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中智光华数字营销首席讲师</w:t>
      </w:r>
    </w:p>
    <w:p>
      <w:pPr>
        <w:spacing w:line="480" w:lineRule="exac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中管院高级智库导师、客座教授</w:t>
      </w:r>
    </w:p>
    <w:p>
      <w:pPr>
        <w:spacing w:line="480" w:lineRule="exac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500强企业营销副总裁</w:t>
      </w:r>
    </w:p>
    <w:p>
      <w:pPr>
        <w:spacing w:line="480" w:lineRule="exac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国内上市公司商学院院长</w:t>
      </w:r>
    </w:p>
    <w:p>
      <w:pPr>
        <w:spacing w:line="48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阿里巴巴认证数字管理师</w:t>
      </w:r>
    </w:p>
    <w:p>
      <w:pPr>
        <w:spacing w:line="480" w:lineRule="exac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阿里数字营销金牌讲师</w:t>
      </w:r>
    </w:p>
    <w:p>
      <w:pPr>
        <w:spacing w:line="480" w:lineRule="exac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深圳联通主播培训官方导师</w:t>
      </w:r>
    </w:p>
    <w:p>
      <w:pPr>
        <w:pStyle w:val="11"/>
        <w:spacing w:line="480" w:lineRule="exact"/>
        <w:ind w:firstLine="0" w:firstLineChars="0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字节跳动直播培训特约老师</w:t>
      </w:r>
    </w:p>
    <w:p>
      <w:pPr>
        <w:pStyle w:val="11"/>
        <w:spacing w:line="480" w:lineRule="exact"/>
        <w:ind w:firstLine="0" w:firstLineChars="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广东省汽车智能网联跨境电商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t>总裁班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授课导师</w:t>
      </w:r>
    </w:p>
    <w:p>
      <w:pPr>
        <w:spacing w:line="480" w:lineRule="exact"/>
        <w:rPr>
          <w:rFonts w:hint="default" w:ascii="宋体" w:hAnsi="宋体" w:eastAsia="宋体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>曾任：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Nata Veagra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维尔佳（中国）</w:t>
      </w:r>
      <w:r>
        <w:rPr>
          <w:rFonts w:hint="eastAsia" w:ascii="宋体" w:hAnsi="宋体" w:eastAsia="宋体"/>
          <w:sz w:val="24"/>
          <w:szCs w:val="24"/>
        </w:rPr>
        <w:t>丨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CGO(首席增长官)天猫国际</w:t>
      </w:r>
    </w:p>
    <w:p>
      <w:pPr>
        <w:spacing w:line="480" w:lineRule="exact"/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曾任：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广州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点动（833476）商学院</w:t>
      </w:r>
      <w:r>
        <w:rPr>
          <w:rFonts w:hint="eastAsia" w:ascii="宋体" w:hAnsi="宋体" w:eastAsia="宋体"/>
          <w:color w:val="000000"/>
          <w:sz w:val="24"/>
          <w:szCs w:val="24"/>
        </w:rPr>
        <w:t>丨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发起人  院长</w:t>
      </w:r>
    </w:p>
    <w:p>
      <w:pPr>
        <w:spacing w:line="480" w:lineRule="exact"/>
        <w:rPr>
          <w:rFonts w:hint="default" w:ascii="宋体" w:hAnsi="宋体" w:eastAsia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color w:val="000000"/>
          <w:sz w:val="24"/>
          <w:szCs w:val="24"/>
          <w:lang w:val="en-US" w:eastAsia="zh-CN"/>
        </w:rPr>
        <w:t>曾任：</w:t>
      </w:r>
      <w:r>
        <w:rPr>
          <w:rFonts w:hint="eastAsia" w:ascii="宋体" w:hAnsi="宋体" w:eastAsia="宋体"/>
          <w:color w:val="000000"/>
          <w:sz w:val="24"/>
          <w:szCs w:val="24"/>
          <w:lang w:val="en-US" w:eastAsia="zh-CN"/>
        </w:rPr>
        <w:t>好普集团 PEPTIDE（姵态）品牌  操盘手</w:t>
      </w:r>
    </w:p>
    <w:p>
      <w:pPr>
        <w:spacing w:line="480" w:lineRule="exact"/>
        <w:rPr>
          <w:rFonts w:ascii="宋体" w:hAnsi="宋体" w:eastAsia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David</w:t>
      </w:r>
      <w:r>
        <w:rPr>
          <w:rFonts w:hint="eastAsia" w:ascii="宋体" w:hAnsi="宋体" w:eastAsia="宋体"/>
          <w:bCs/>
          <w:sz w:val="24"/>
          <w:szCs w:val="24"/>
        </w:rPr>
        <w:t>老师是位优秀的电商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运营</w:t>
      </w:r>
      <w:r>
        <w:rPr>
          <w:rFonts w:hint="eastAsia" w:ascii="宋体" w:hAnsi="宋体" w:eastAsia="宋体"/>
          <w:bCs/>
          <w:sz w:val="24"/>
          <w:szCs w:val="24"/>
        </w:rPr>
        <w:t>实战专家，为企业培养电商管理人才，提供精准电商团队运营的管理模式。</w:t>
      </w:r>
      <w:r>
        <w:rPr>
          <w:rFonts w:hint="eastAsia" w:ascii="宋体" w:hAnsi="宋体" w:eastAsia="宋体"/>
          <w:b/>
          <w:sz w:val="24"/>
          <w:szCs w:val="24"/>
        </w:rPr>
        <w:t>曾为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中国联通、</w:t>
      </w:r>
      <w:r>
        <w:rPr>
          <w:rFonts w:hint="eastAsia" w:ascii="宋体" w:hAnsi="宋体" w:eastAsia="宋体"/>
          <w:sz w:val="24"/>
          <w:szCs w:val="24"/>
        </w:rPr>
        <w:t>中国移动、王府井百货、中国银行、美的集团、陈克明面业、同程网、劲霸男装、今旺大闸蟹、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企播公社</w:t>
      </w:r>
      <w:r>
        <w:rPr>
          <w:rFonts w:hint="eastAsia" w:ascii="宋体" w:hAnsi="宋体" w:eastAsia="宋体"/>
          <w:sz w:val="24"/>
          <w:szCs w:val="24"/>
        </w:rPr>
        <w:t>人才培养合作、海客跨境电子商务旅游等多家知名企业特聘讲师及网络营销顾问，并在网络营销团队管理上有着丰富的经验，</w:t>
      </w:r>
      <w:r>
        <w:rPr>
          <w:rFonts w:hint="eastAsia" w:ascii="宋体" w:hAnsi="宋体" w:eastAsia="宋体"/>
          <w:b/>
          <w:sz w:val="24"/>
          <w:szCs w:val="24"/>
        </w:rPr>
        <w:t>受训总人数达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.7万人次，好评率接近100%，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课程复购率60%-70%</w:t>
      </w:r>
      <w:r>
        <w:rPr>
          <w:rFonts w:hint="eastAsia" w:ascii="宋体" w:hAnsi="宋体" w:eastAsia="宋体"/>
          <w:b/>
          <w:sz w:val="24"/>
          <w:szCs w:val="24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spacing w:line="460" w:lineRule="exac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2"/>
          <w:szCs w:val="22"/>
          <w:lang w:val="en-US" w:eastAsia="zh-CN"/>
        </w:rPr>
        <w:t>实战经验：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 </w:t>
      </w:r>
    </w:p>
    <w:p>
      <w:pPr>
        <w:spacing w:line="460" w:lineRule="exac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利用 0 成本网络推广，成功为 30+家企业创新线上营销，突破线下销售额： </w:t>
      </w:r>
    </w:p>
    <w:p>
      <w:pPr>
        <w:spacing w:line="460" w:lineRule="exac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-▲曾为香港恒春木业集团在 house365 策划网络团购，7 天 0 成本推广首日订单破 200 单，超过线下单店一年的营业额的 2 倍以上； </w:t>
      </w:r>
    </w:p>
    <w:p>
      <w:pPr>
        <w:spacing w:line="460" w:lineRule="exac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-▲曾为江苏弘宇农业有限公司（运营旗下天猫店），从开店到月销破 100 万只花了 3 个月时间；0 成本硬广，并带领其成为第一批“舌尖上的中国”天猫商家群，活动上线当天订单破6000 单； </w:t>
      </w:r>
    </w:p>
    <w:p>
      <w:pPr>
        <w:spacing w:line="460" w:lineRule="exac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-▲2013 年成立电子运营工作室“一土工作室”，为企业提供电商运营和咨询培训服务。服务过的企业超过 20 家，培养了大批优秀的电商运营专才，毕业仅 3 年的陈同学 2018 年互联网营销带来的年营收超 6000 万。 </w:t>
      </w:r>
    </w:p>
    <w:p>
      <w:pPr>
        <w:spacing w:line="460" w:lineRule="exac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-▲曾指导南京“品恋”家庭农场主参加南京市农村电商创业大赛，获得计划组第一名的优秀 成绩，期间组织团队为其策划微信营销落地方案并任执行顾问，创下单日（微信）营业额破万元的销售业绩。 </w:t>
      </w:r>
    </w:p>
    <w:p>
      <w:pPr>
        <w:spacing w:line="460" w:lineRule="exact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-▲指导安徽砀山“吾家吾村”创始人王小辉及其团队利用微信营销其梨园的梨子，创下日销４万斤梨的傲人业绩，并助其开拓多家生鲜 APP 的供货渠道。 </w:t>
      </w:r>
    </w:p>
    <w:p>
      <w:pPr>
        <w:spacing w:line="460" w:lineRule="exact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 xml:space="preserve">-▲指导东莞朝阳药业“力哥直播特卖会”，力哥单品社群+直播形式，第一次直播就引爆代理商，1 小时销售额突破 345.8 万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微软雅黑" w:hAnsi="宋体" w:eastAsia="微软雅黑"/>
          <w:lang w:val="en-US" w:eastAsia="zh-CN"/>
        </w:rPr>
      </w:pPr>
    </w:p>
    <w:p>
      <w:pPr>
        <w:pStyle w:val="2"/>
        <w:jc w:val="both"/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938" w:right="1085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</w:pPr>
    <w:r>
      <w:rPr>
        <w:rFonts w:hint="eastAsia"/>
        <w:kern w:val="0"/>
        <w:szCs w:val="21"/>
      </w:rPr>
      <w:t xml:space="preserve">          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hint="default" w:eastAsia="微软雅黑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0CF7082A"/>
    <w:rsid w:val="0297080F"/>
    <w:rsid w:val="06FA35DE"/>
    <w:rsid w:val="07D263EE"/>
    <w:rsid w:val="0BDA3AC2"/>
    <w:rsid w:val="0C815636"/>
    <w:rsid w:val="0C8D7822"/>
    <w:rsid w:val="0CF7082A"/>
    <w:rsid w:val="0EDB32C2"/>
    <w:rsid w:val="123E1D16"/>
    <w:rsid w:val="12882901"/>
    <w:rsid w:val="15F623EA"/>
    <w:rsid w:val="16A735C6"/>
    <w:rsid w:val="16C35B58"/>
    <w:rsid w:val="186D5BA9"/>
    <w:rsid w:val="192A3206"/>
    <w:rsid w:val="1C6C4001"/>
    <w:rsid w:val="1DE547AD"/>
    <w:rsid w:val="1F4921F8"/>
    <w:rsid w:val="20CC0186"/>
    <w:rsid w:val="228358B2"/>
    <w:rsid w:val="23542C53"/>
    <w:rsid w:val="23A47CEE"/>
    <w:rsid w:val="23AD0A11"/>
    <w:rsid w:val="26E63009"/>
    <w:rsid w:val="29DC3F54"/>
    <w:rsid w:val="2B327F35"/>
    <w:rsid w:val="2B8C24A8"/>
    <w:rsid w:val="2C64782F"/>
    <w:rsid w:val="32475E7F"/>
    <w:rsid w:val="328119A1"/>
    <w:rsid w:val="33F700E8"/>
    <w:rsid w:val="35FB0D29"/>
    <w:rsid w:val="378A59A7"/>
    <w:rsid w:val="38531220"/>
    <w:rsid w:val="38C869EE"/>
    <w:rsid w:val="3AAD1C14"/>
    <w:rsid w:val="3BBC0FDB"/>
    <w:rsid w:val="430C0E25"/>
    <w:rsid w:val="438F0407"/>
    <w:rsid w:val="43DD7D6D"/>
    <w:rsid w:val="47E26E94"/>
    <w:rsid w:val="4C243606"/>
    <w:rsid w:val="4C4841D7"/>
    <w:rsid w:val="4CDE66EC"/>
    <w:rsid w:val="4DFF3FA3"/>
    <w:rsid w:val="4F77966B"/>
    <w:rsid w:val="4FB27E39"/>
    <w:rsid w:val="4FC80C77"/>
    <w:rsid w:val="4FEB57DF"/>
    <w:rsid w:val="4FF61107"/>
    <w:rsid w:val="501A43B4"/>
    <w:rsid w:val="524850F9"/>
    <w:rsid w:val="573C0B9B"/>
    <w:rsid w:val="57DF2E1C"/>
    <w:rsid w:val="58370D21"/>
    <w:rsid w:val="58D752B3"/>
    <w:rsid w:val="5B0735B5"/>
    <w:rsid w:val="5C24590E"/>
    <w:rsid w:val="5DD742D8"/>
    <w:rsid w:val="5E756A0F"/>
    <w:rsid w:val="60084755"/>
    <w:rsid w:val="69215DE8"/>
    <w:rsid w:val="6A09592A"/>
    <w:rsid w:val="6C921877"/>
    <w:rsid w:val="6D77D386"/>
    <w:rsid w:val="74160045"/>
    <w:rsid w:val="755678E1"/>
    <w:rsid w:val="75CD122B"/>
    <w:rsid w:val="75EF0327"/>
    <w:rsid w:val="76185516"/>
    <w:rsid w:val="775609E4"/>
    <w:rsid w:val="77C228E5"/>
    <w:rsid w:val="794F710D"/>
    <w:rsid w:val="795336BA"/>
    <w:rsid w:val="798E3CFD"/>
    <w:rsid w:val="79A157CD"/>
    <w:rsid w:val="7AFE4CA2"/>
    <w:rsid w:val="7B566B88"/>
    <w:rsid w:val="7BD3A8A2"/>
    <w:rsid w:val="7BDFB53A"/>
    <w:rsid w:val="7C854D87"/>
    <w:rsid w:val="7CF65512"/>
    <w:rsid w:val="7CFA1A30"/>
    <w:rsid w:val="7D5C2B54"/>
    <w:rsid w:val="7DF793D8"/>
    <w:rsid w:val="7F1B7BA6"/>
    <w:rsid w:val="7FD44C97"/>
    <w:rsid w:val="9F5F6994"/>
    <w:rsid w:val="B614F516"/>
    <w:rsid w:val="B7DE1A1E"/>
    <w:rsid w:val="BF7FF4DC"/>
    <w:rsid w:val="C1DF649E"/>
    <w:rsid w:val="CBEFD10C"/>
    <w:rsid w:val="DAF70F75"/>
    <w:rsid w:val="DEDFDA24"/>
    <w:rsid w:val="EEFB4812"/>
    <w:rsid w:val="F6FF38EB"/>
    <w:rsid w:val="FAAF8503"/>
    <w:rsid w:val="FCBB6A2D"/>
    <w:rsid w:val="FFEF826A"/>
    <w:rsid w:val="FFFF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paragraph" w:customStyle="1" w:styleId="10">
    <w:name w:val="列出段落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1470</Words>
  <Characters>1523</Characters>
  <Lines>0</Lines>
  <Paragraphs>0</Paragraphs>
  <TotalTime>0</TotalTime>
  <ScaleCrop>false</ScaleCrop>
  <LinksUpToDate>false</LinksUpToDate>
  <CharactersWithSpaces>1570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2021-04-04T20:13:00Z</dcterms:created>
  <dc:creator>洪业兴旺</dc:creator>
  <cp:lastModifiedBy>诺达名师-蒋老师18188609073</cp:lastModifiedBy>
  <dcterms:modified xsi:type="dcterms:W3CDTF">2023-01-06T10:11:51Z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B0DBB15950174572AC366669F1D02338</vt:lpwstr>
  </property>
</Properties>
</file>