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F25A29"/>
          <w:kern w:val="24"/>
          <w:position w:val="1"/>
          <w:sz w:val="36"/>
          <w:szCs w:val="36"/>
          <w:lang w:val="en-US" w:eastAsia="zh-Hans"/>
          <w14:textFill>
            <w14:gradFill>
              <w14:gsLst>
                <w14:gs w14:pos="100000">
                  <w14:schemeClr w14:val="accent6">
                    <w14:lumMod w14:val="60000"/>
                    <w14:lumOff w14:val="40000"/>
                  </w14:schemeClr>
                </w14:gs>
                <w14:gs w14:pos="0">
                  <w14:srgbClr w14:val="0CA451"/>
                </w14:gs>
              </w14:gsLst>
              <w14:path w14:path="circle">
                <w14:fillToRect w14:l="100000" w14:t="100000"/>
              </w14:path>
            </w14:gra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25A29"/>
          <w:kern w:val="24"/>
          <w:position w:val="1"/>
          <w:sz w:val="36"/>
          <w:szCs w:val="36"/>
          <w:lang w:val="en-US" w:eastAsia="zh-Hans"/>
          <w14:textFill>
            <w14:gradFill>
              <w14:gsLst>
                <w14:gs w14:pos="100000">
                  <w14:schemeClr w14:val="accent6">
                    <w14:lumMod w14:val="60000"/>
                    <w14:lumOff w14:val="40000"/>
                  </w14:schemeClr>
                </w14:gs>
                <w14:gs w14:pos="0">
                  <w14:srgbClr w14:val="0CA451"/>
                </w14:gs>
              </w14:gsLst>
              <w14:path w14:path="circle">
                <w14:fillToRect w14:l="100000" w14:t="100000"/>
              </w14:path>
            </w14:gradFill>
          </w14:textFill>
        </w:rPr>
        <w:t>《</w:t>
      </w:r>
      <w:bookmarkStart w:id="3" w:name="_GoBack"/>
      <w:r>
        <w:rPr>
          <w:rFonts w:hint="eastAsia" w:ascii="微软雅黑" w:hAnsi="微软雅黑" w:eastAsia="微软雅黑" w:cs="微软雅黑"/>
          <w:b/>
          <w:bCs/>
          <w:color w:val="F25A29"/>
          <w:kern w:val="24"/>
          <w:position w:val="1"/>
          <w:sz w:val="36"/>
          <w:szCs w:val="36"/>
          <w:lang w:val="en-US" w:eastAsia="zh-Hans"/>
          <w14:textFill>
            <w14:gradFill>
              <w14:gsLst>
                <w14:gs w14:pos="100000">
                  <w14:schemeClr w14:val="accent6">
                    <w14:lumMod w14:val="60000"/>
                    <w14:lumOff w14:val="40000"/>
                  </w14:schemeClr>
                </w14:gs>
                <w14:gs w14:pos="0">
                  <w14:srgbClr w14:val="0CA451"/>
                </w14:gs>
              </w14:gsLst>
              <w14:path w14:path="circle">
                <w14:fillToRect w14:l="100000" w14:t="100000"/>
              </w14:path>
            </w14:gradFill>
          </w14:textFill>
        </w:rPr>
        <w:t>渠道开发与盈利性经销商管理</w:t>
      </w:r>
      <w:bookmarkEnd w:id="3"/>
      <w:r>
        <w:rPr>
          <w:rFonts w:hint="eastAsia" w:ascii="微软雅黑" w:hAnsi="微软雅黑" w:eastAsia="微软雅黑" w:cs="微软雅黑"/>
          <w:b/>
          <w:bCs/>
          <w:color w:val="F25A29"/>
          <w:kern w:val="24"/>
          <w:position w:val="1"/>
          <w:sz w:val="36"/>
          <w:szCs w:val="36"/>
          <w:lang w:val="en-US" w:eastAsia="zh-Hans"/>
          <w14:textFill>
            <w14:gradFill>
              <w14:gsLst>
                <w14:gs w14:pos="100000">
                  <w14:schemeClr w14:val="accent6">
                    <w14:lumMod w14:val="60000"/>
                    <w14:lumOff w14:val="40000"/>
                  </w14:schemeClr>
                </w14:gs>
                <w14:gs w14:pos="0">
                  <w14:srgbClr w14:val="0CA451"/>
                </w14:gs>
              </w14:gsLst>
              <w14:path w14:path="circle">
                <w14:fillToRect w14:l="100000" w14:t="100000"/>
              </w14:path>
            </w14:gradFill>
          </w14:textFill>
        </w:rPr>
        <w:t>》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F25A29"/>
          <w:kern w:val="24"/>
          <w:position w:val="1"/>
          <w:sz w:val="36"/>
          <w:szCs w:val="36"/>
          <w:lang w:val="en-US" w:eastAsia="zh-Hans"/>
          <w14:textFill>
            <w14:gradFill>
              <w14:gsLst>
                <w14:gs w14:pos="100000">
                  <w14:schemeClr w14:val="accent6">
                    <w14:lumMod w14:val="60000"/>
                    <w14:lumOff w14:val="40000"/>
                  </w14:schemeClr>
                </w14:gs>
                <w14:gs w14:pos="0">
                  <w14:srgbClr w14:val="0CA451"/>
                </w14:gs>
              </w14:gsLst>
              <w14:path w14:path="circle">
                <w14:fillToRect w14:l="100000" w14:t="100000"/>
              </w14:path>
            </w14:gra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25A29"/>
          <w:kern w:val="24"/>
          <w:position w:val="1"/>
          <w:sz w:val="36"/>
          <w:szCs w:val="36"/>
          <w:lang w:val="en-US" w:eastAsia="zh-Hans"/>
          <w14:textFill>
            <w14:gradFill>
              <w14:gsLst>
                <w14:gs w14:pos="100000">
                  <w14:schemeClr w14:val="accent6">
                    <w14:lumMod w14:val="60000"/>
                    <w14:lumOff w14:val="40000"/>
                  </w14:schemeClr>
                </w14:gs>
                <w14:gs w14:pos="0">
                  <w14:srgbClr w14:val="0CA451"/>
                </w14:gs>
              </w14:gsLst>
              <w14:path w14:path="circle">
                <w14:fillToRect w14:l="100000" w14:t="100000"/>
              </w14:path>
            </w14:gradFill>
          </w14:textFill>
        </w:rPr>
        <w:t>精品课程</w:t>
      </w:r>
    </w:p>
    <w:p>
      <w:pPr>
        <w:spacing w:line="480" w:lineRule="exact"/>
        <w:rPr>
          <w:rFonts w:ascii="微软雅黑" w:hAnsi="微软雅黑" w:eastAsia="微软雅黑" w:cs="微软雅黑"/>
          <w:b/>
          <w:color w:val="548235" w:themeColor="accent6" w:themeShade="BF"/>
          <w:sz w:val="28"/>
          <w:szCs w:val="24"/>
        </w:rPr>
      </w:pPr>
      <w:r>
        <w:rPr>
          <w:rFonts w:hint="eastAsia" w:ascii="微软雅黑" w:hAnsi="微软雅黑" w:eastAsia="微软雅黑" w:cs="微软雅黑"/>
          <w:b/>
          <w:color w:val="548235" w:themeColor="accent6" w:themeShade="BF"/>
          <w:sz w:val="28"/>
          <w:szCs w:val="24"/>
        </w:rPr>
        <w:t>一、课程背景：</w:t>
      </w:r>
    </w:p>
    <w:p>
      <w:pPr>
        <w:spacing w:line="360" w:lineRule="auto"/>
        <w:ind w:firstLine="566" w:firstLineChars="236"/>
        <w:rPr>
          <w:rFonts w:hint="eastAsia" w:ascii="微软雅黑" w:hAnsi="微软雅黑" w:eastAsia="微软雅黑" w:cs="微软雅黑"/>
          <w:color w:val="2E75B6" w:themeColor="accent1" w:themeShade="BF"/>
          <w:sz w:val="24"/>
          <w:szCs w:val="24"/>
          <w:lang w:eastAsia="zh-Hans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sz w:val="24"/>
          <w:szCs w:val="24"/>
          <w:lang w:eastAsia="zh-Hans"/>
        </w:rPr>
        <w:t>市场竞争愈演愈烈，资源投放逐年上升，经销商哭穷、区域经理叫苦，个别区域市场红灯频闪，结果一流产品、找到二流经销商、做成三流市场。公司的各项政策到了一线市场，完全变样了。区域市场规划、开发与日常管理维护成为营销目标实现的关键所在。</w:t>
      </w:r>
    </w:p>
    <w:p>
      <w:pPr>
        <w:spacing w:line="360" w:lineRule="auto"/>
        <w:ind w:firstLine="566" w:firstLineChars="236"/>
        <w:rPr>
          <w:rFonts w:hint="eastAsia" w:ascii="微软雅黑" w:hAnsi="微软雅黑" w:eastAsia="微软雅黑" w:cs="微软雅黑"/>
          <w:color w:val="2E75B6" w:themeColor="accent1" w:themeShade="BF"/>
          <w:sz w:val="24"/>
          <w:szCs w:val="24"/>
          <w:lang w:eastAsia="zh-Hans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sz w:val="24"/>
          <w:szCs w:val="24"/>
          <w:lang w:eastAsia="zh-Hans"/>
        </w:rPr>
        <w:t>对于依靠通过经销商来实现销售利润的企业，在面对经销商的时候会碰到一个很大的问题： 如何高效地管理经销商，提升经销商的管理效率？ 这些问题的关键就在于缺少经销商管理的经验和对策。只有在对市场合理研判之后做出有效的区域市场规划的基础上，开发出适合企业现阶段发展的经销商，并通过实效的管理与维护，才能确保将公司相关战略、策略落实到区域市场，进而实现战略目标，推进企业可持续性发展。</w:t>
      </w:r>
    </w:p>
    <w:p>
      <w:pPr>
        <w:widowControl/>
        <w:spacing w:line="460" w:lineRule="exact"/>
        <w:jc w:val="left"/>
        <w:rPr>
          <w:rFonts w:ascii="微软雅黑" w:hAnsi="微软雅黑" w:eastAsia="微软雅黑" w:cs="微软雅黑"/>
          <w:color w:val="2E75B6" w:themeColor="accent1" w:themeShade="BF"/>
          <w:sz w:val="24"/>
          <w:lang w:eastAsia="zh-Hans"/>
        </w:rPr>
      </w:pPr>
    </w:p>
    <w:p>
      <w:pPr>
        <w:spacing w:line="480" w:lineRule="auto"/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24"/>
          <w:szCs w:val="24"/>
          <w:lang w:val="en-US" w:eastAsia="zh-Hans" w:bidi="ar-SA"/>
        </w:rPr>
      </w:pPr>
      <w:r>
        <w:rPr>
          <w:rFonts w:hint="eastAsia" w:ascii="微软雅黑" w:hAnsi="微软雅黑" w:eastAsia="微软雅黑" w:cs="微软雅黑"/>
          <w:b/>
          <w:color w:val="548235" w:themeColor="accent6" w:themeShade="BF"/>
          <w:sz w:val="28"/>
          <w:szCs w:val="24"/>
        </w:rPr>
        <w:t>二、课程收益：</w:t>
      </w:r>
    </w:p>
    <w:p>
      <w:pPr>
        <w:pStyle w:val="6"/>
        <w:numPr>
          <w:ilvl w:val="0"/>
          <w:numId w:val="0"/>
        </w:numPr>
        <w:spacing w:line="480" w:lineRule="exact"/>
        <w:ind w:left="420" w:firstLine="420" w:firstLineChars="0"/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24"/>
          <w:szCs w:val="24"/>
          <w:lang w:val="en-US" w:eastAsia="zh-Hans" w:bidi="ar-SA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24"/>
          <w:szCs w:val="24"/>
          <w:lang w:val="en-US" w:eastAsia="zh-Hans" w:bidi="ar-SA"/>
        </w:rPr>
        <w:t>通过对经销商筛选方法与工具的运用，给我一双慧眼——能在企业发展的不同阶段，不同的市场状况下，选择不同的经销商。</w:t>
      </w:r>
    </w:p>
    <w:p>
      <w:pPr>
        <w:pStyle w:val="6"/>
        <w:numPr>
          <w:ilvl w:val="0"/>
          <w:numId w:val="0"/>
        </w:numPr>
        <w:spacing w:line="480" w:lineRule="exact"/>
        <w:ind w:left="420" w:firstLine="420" w:firstLineChars="0"/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24"/>
          <w:szCs w:val="24"/>
          <w:lang w:val="en-US" w:eastAsia="zh-Hans" w:bidi="ar-SA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24"/>
          <w:szCs w:val="24"/>
          <w:lang w:val="en-US" w:eastAsia="zh-Hans" w:bidi="ar-SA"/>
        </w:rPr>
        <w:t>面对各意向经销商，通过不同的谈判策略与技巧，把公司政策的作用发挥到最大，吸引经销商的合作。掌握并灵活运用不同经销商谈判场景化应对策略与话术。</w:t>
      </w:r>
    </w:p>
    <w:p>
      <w:pPr>
        <w:pStyle w:val="6"/>
        <w:numPr>
          <w:ilvl w:val="0"/>
          <w:numId w:val="0"/>
        </w:numPr>
        <w:spacing w:line="480" w:lineRule="exact"/>
        <w:ind w:left="420" w:firstLine="420" w:firstLineChars="0"/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24"/>
          <w:szCs w:val="24"/>
          <w:lang w:val="en-US" w:eastAsia="zh-Hans" w:bidi="ar-SA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24"/>
          <w:szCs w:val="24"/>
          <w:lang w:val="en-US" w:eastAsia="zh-Hans" w:bidi="ar-SA"/>
        </w:rPr>
        <w:t>运用各种不同的掌控经销商的手段，同一区域多家经销商的如何管理？找准库存、窜货、乱价等原因，并掌握妥善处理渠道冲突的方法。</w:t>
      </w:r>
    </w:p>
    <w:p>
      <w:pPr>
        <w:pStyle w:val="6"/>
        <w:numPr>
          <w:ilvl w:val="0"/>
          <w:numId w:val="0"/>
        </w:numPr>
        <w:spacing w:line="480" w:lineRule="exact"/>
        <w:ind w:left="420" w:firstLine="420" w:firstLineChars="0"/>
        <w:rPr>
          <w:rStyle w:val="5"/>
          <w:rFonts w:ascii="微软雅黑" w:hAnsi="微软雅黑" w:eastAsia="微软雅黑" w:cs="微软雅黑"/>
          <w:color w:val="2E75B6" w:themeColor="accent1" w:themeShade="BF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24"/>
          <w:szCs w:val="24"/>
          <w:lang w:val="en-US" w:eastAsia="zh-Hans" w:bidi="ar-SA"/>
        </w:rPr>
        <w:t>获取10套先进营销管理工具，和至少15个实操方法。培训结束后，找到解决实际市场问题的药方，带回一套适合自己企业的渠道营销体系。</w:t>
      </w:r>
    </w:p>
    <w:p>
      <w:pPr>
        <w:spacing w:line="480" w:lineRule="exact"/>
        <w:rPr>
          <w:rFonts w:ascii="微软雅黑" w:hAnsi="微软雅黑" w:eastAsia="微软雅黑" w:cs="微软雅黑"/>
          <w:b/>
          <w:color w:val="548235" w:themeColor="accent6" w:themeShade="BF"/>
          <w:sz w:val="28"/>
          <w:szCs w:val="24"/>
        </w:rPr>
      </w:pPr>
      <w:r>
        <w:rPr>
          <w:rFonts w:hint="eastAsia" w:ascii="微软雅黑" w:hAnsi="微软雅黑" w:eastAsia="微软雅黑" w:cs="微软雅黑"/>
          <w:b/>
          <w:color w:val="548235" w:themeColor="accent6" w:themeShade="BF"/>
          <w:sz w:val="28"/>
          <w:szCs w:val="24"/>
        </w:rPr>
        <w:t>三、培训时间：</w:t>
      </w:r>
    </w:p>
    <w:p>
      <w:pPr>
        <w:widowControl/>
        <w:spacing w:line="460" w:lineRule="exact"/>
        <w:jc w:val="left"/>
        <w:rPr>
          <w:rFonts w:ascii="微软雅黑" w:hAnsi="微软雅黑" w:eastAsia="微软雅黑" w:cs="微软雅黑"/>
          <w:color w:val="2E75B6" w:themeColor="accent1" w:themeShade="BF"/>
          <w:sz w:val="24"/>
          <w:lang w:eastAsia="zh-Hans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sz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2E75B6" w:themeColor="accent1" w:themeShade="BF"/>
          <w:sz w:val="24"/>
          <w:lang w:eastAsia="zh-Hans"/>
        </w:rPr>
        <w:t>天，6小时/天</w:t>
      </w:r>
    </w:p>
    <w:p>
      <w:pPr>
        <w:spacing w:line="480" w:lineRule="exact"/>
        <w:rPr>
          <w:rFonts w:ascii="微软雅黑" w:hAnsi="微软雅黑" w:eastAsia="微软雅黑" w:cs="微软雅黑"/>
          <w:b/>
          <w:color w:val="548235" w:themeColor="accent6" w:themeShade="BF"/>
          <w:sz w:val="28"/>
          <w:szCs w:val="24"/>
        </w:rPr>
      </w:pPr>
      <w:r>
        <w:rPr>
          <w:rFonts w:hint="eastAsia" w:ascii="微软雅黑" w:hAnsi="微软雅黑" w:eastAsia="微软雅黑" w:cs="微软雅黑"/>
          <w:b/>
          <w:color w:val="548235" w:themeColor="accent6" w:themeShade="BF"/>
          <w:sz w:val="28"/>
          <w:szCs w:val="24"/>
        </w:rPr>
        <w:t>四、课程对象：</w:t>
      </w:r>
    </w:p>
    <w:p>
      <w:pPr>
        <w:rPr>
          <w:rFonts w:ascii="微软雅黑" w:hAnsi="微软雅黑" w:eastAsia="微软雅黑" w:cs="微软雅黑"/>
          <w:color w:val="2E75B6" w:themeColor="accent1" w:themeShade="BF"/>
          <w:sz w:val="24"/>
          <w:lang w:eastAsia="zh-Hans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sz w:val="24"/>
          <w:lang w:eastAsia="zh-Hans"/>
        </w:rPr>
        <w:t>企业营销副总，营销总监，各级区域市场营销管理人员</w:t>
      </w:r>
    </w:p>
    <w:p>
      <w:pPr>
        <w:rPr>
          <w:rFonts w:ascii="微软雅黑" w:hAnsi="微软雅黑" w:eastAsia="微软雅黑" w:cs="微软雅黑"/>
          <w:b/>
          <w:color w:val="548235" w:themeColor="accent6" w:themeShade="BF"/>
          <w:sz w:val="28"/>
          <w:szCs w:val="24"/>
        </w:rPr>
      </w:pPr>
      <w:r>
        <w:rPr>
          <w:rFonts w:hint="eastAsia" w:ascii="微软雅黑" w:hAnsi="微软雅黑" w:eastAsia="微软雅黑" w:cs="微软雅黑"/>
          <w:b/>
          <w:color w:val="548235" w:themeColor="accent6" w:themeShade="BF"/>
          <w:sz w:val="28"/>
          <w:szCs w:val="24"/>
        </w:rPr>
        <w:t>五、课程方式：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sz w:val="24"/>
        </w:rPr>
        <w:t>课程讲授，案例分析及研讨，实操练习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2E75B6" w:themeColor="accent1" w:themeShade="BF"/>
          <w:sz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微软雅黑" w:hAnsi="微软雅黑" w:eastAsia="微软雅黑" w:cs="微软雅黑"/>
          <w:b/>
          <w:color w:val="548235" w:themeColor="accent6" w:themeShade="BF"/>
          <w:sz w:val="28"/>
          <w:szCs w:val="24"/>
        </w:rPr>
      </w:pPr>
      <w:r>
        <w:rPr>
          <w:rFonts w:hint="eastAsia" w:ascii="微软雅黑" w:hAnsi="微软雅黑" w:eastAsia="微软雅黑" w:cs="微软雅黑"/>
          <w:b/>
          <w:color w:val="548235" w:themeColor="accent6" w:themeShade="BF"/>
          <w:sz w:val="28"/>
          <w:szCs w:val="24"/>
        </w:rPr>
        <w:t>课程大纲：</w:t>
      </w:r>
    </w:p>
    <w:p>
      <w:pPr>
        <w:spacing w:line="500" w:lineRule="exact"/>
        <w:rPr>
          <w:rFonts w:ascii="微软雅黑" w:hAnsi="微软雅黑" w:eastAsia="微软雅黑"/>
          <w:b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/>
          <w:color w:val="2E75B6" w:themeColor="accent1" w:themeShade="BF"/>
          <w:sz w:val="24"/>
        </w:rPr>
        <w:t>破题：思考</w:t>
      </w:r>
      <w:r>
        <w:rPr>
          <w:rFonts w:ascii="微软雅黑" w:hAnsi="微软雅黑" w:eastAsia="微软雅黑"/>
          <w:b/>
          <w:color w:val="2E75B6" w:themeColor="accent1" w:themeShade="BF"/>
          <w:sz w:val="24"/>
        </w:rPr>
        <w:t>下为什么出现这种情况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1、一线</w:t>
      </w:r>
      <w:r>
        <w:rPr>
          <w:rFonts w:ascii="微软雅黑" w:hAnsi="微软雅黑" w:eastAsia="微软雅黑"/>
          <w:color w:val="2E75B6" w:themeColor="accent1" w:themeShade="BF"/>
          <w:sz w:val="24"/>
        </w:rPr>
        <w:t>品牌</w:t>
      </w:r>
      <w:r>
        <w:rPr>
          <w:rFonts w:hint="eastAsia" w:ascii="微软雅黑" w:hAnsi="微软雅黑" w:eastAsia="微软雅黑"/>
          <w:color w:val="2E75B6" w:themeColor="accent1" w:themeShade="BF"/>
          <w:sz w:val="24"/>
        </w:rPr>
        <w:t>厂家</w:t>
      </w:r>
      <w:r>
        <w:rPr>
          <w:rFonts w:ascii="微软雅黑" w:hAnsi="微软雅黑" w:eastAsia="微软雅黑"/>
          <w:color w:val="2E75B6" w:themeColor="accent1" w:themeShade="BF"/>
          <w:sz w:val="24"/>
        </w:rPr>
        <w:t>人员</w:t>
      </w:r>
      <w:r>
        <w:rPr>
          <w:rFonts w:hint="eastAsia" w:ascii="微软雅黑" w:hAnsi="微软雅黑" w:eastAsia="微软雅黑"/>
          <w:color w:val="2E75B6" w:themeColor="accent1" w:themeShade="BF"/>
          <w:sz w:val="24"/>
        </w:rPr>
        <w:t>被</w:t>
      </w:r>
      <w:r>
        <w:rPr>
          <w:rFonts w:ascii="微软雅黑" w:hAnsi="微软雅黑" w:eastAsia="微软雅黑"/>
          <w:color w:val="2E75B6" w:themeColor="accent1" w:themeShade="BF"/>
          <w:sz w:val="24"/>
        </w:rPr>
        <w:t>经销商埋怨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2、二线品牌</w:t>
      </w:r>
      <w:r>
        <w:rPr>
          <w:rFonts w:ascii="微软雅黑" w:hAnsi="微软雅黑" w:eastAsia="微软雅黑"/>
          <w:color w:val="2E75B6" w:themeColor="accent1" w:themeShade="BF"/>
          <w:sz w:val="24"/>
        </w:rPr>
        <w:t>厂家人员被经销商抱怨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3、三线品牌</w:t>
      </w:r>
      <w:r>
        <w:rPr>
          <w:rFonts w:ascii="微软雅黑" w:hAnsi="微软雅黑" w:eastAsia="微软雅黑"/>
          <w:color w:val="2E75B6" w:themeColor="accent1" w:themeShade="BF"/>
          <w:sz w:val="24"/>
        </w:rPr>
        <w:t>厂家人员被经销商笑骂</w:t>
      </w:r>
    </w:p>
    <w:p>
      <w:pPr>
        <w:spacing w:line="500" w:lineRule="exact"/>
        <w:rPr>
          <w:rFonts w:ascii="微软雅黑" w:hAnsi="微软雅黑" w:eastAsia="微软雅黑"/>
          <w:b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/>
          <w:color w:val="2E75B6" w:themeColor="accent1" w:themeShade="BF"/>
          <w:sz w:val="24"/>
        </w:rPr>
        <w:t>第一部分：经销商开发</w:t>
      </w:r>
    </w:p>
    <w:p>
      <w:pPr>
        <w:spacing w:line="500" w:lineRule="exact"/>
        <w:rPr>
          <w:rFonts w:ascii="微软雅黑" w:hAnsi="微软雅黑" w:eastAsia="微软雅黑"/>
          <w:b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/>
          <w:color w:val="2E75B6" w:themeColor="accent1" w:themeShade="BF"/>
          <w:sz w:val="24"/>
        </w:rPr>
        <w:t>经销商开发三部曲</w:t>
      </w:r>
    </w:p>
    <w:p>
      <w:pPr>
        <w:spacing w:line="500" w:lineRule="exact"/>
        <w:rPr>
          <w:rFonts w:ascii="微软雅黑" w:hAnsi="微软雅黑" w:eastAsia="微软雅黑"/>
          <w:b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/>
          <w:color w:val="2E75B6" w:themeColor="accent1" w:themeShade="BF"/>
          <w:sz w:val="24"/>
        </w:rPr>
        <w:t>思考：我们要找什么样的经销商？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1、定位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2、</w:t>
      </w:r>
      <w:r>
        <w:rPr>
          <w:rFonts w:ascii="微软雅黑" w:hAnsi="微软雅黑" w:eastAsia="微软雅黑"/>
          <w:color w:val="2E75B6" w:themeColor="accent1" w:themeShade="BF"/>
          <w:sz w:val="24"/>
        </w:rPr>
        <w:t>筛选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3、</w:t>
      </w:r>
      <w:r>
        <w:rPr>
          <w:rFonts w:ascii="微软雅黑" w:hAnsi="微软雅黑" w:eastAsia="微软雅黑"/>
          <w:color w:val="2E75B6" w:themeColor="accent1" w:themeShade="BF"/>
          <w:sz w:val="24"/>
        </w:rPr>
        <w:t>促成</w:t>
      </w:r>
    </w:p>
    <w:p>
      <w:pPr>
        <w:spacing w:line="500" w:lineRule="exact"/>
        <w:rPr>
          <w:rFonts w:ascii="微软雅黑" w:hAnsi="微软雅黑" w:eastAsia="微软雅黑"/>
          <w:b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/>
          <w:color w:val="2E75B6" w:themeColor="accent1" w:themeShade="BF"/>
          <w:sz w:val="24"/>
        </w:rPr>
        <w:t>第一、经销商选择实操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一、选择经销商的常规性标准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思考：你要找哪一款？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（一）考察经销商的“六力一心”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 xml:space="preserve">（1）实力 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（2）信誉力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（3）网络力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（4）配送力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（5）行销力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（6）管理力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 xml:space="preserve">（7）事业心 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（二）考察经销商的合作意识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（三）锁定目标经销商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（1）基本资料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（2）管理状况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（3）经营方式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 xml:space="preserve">（4）经营品种 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二、厂家与经销商需求焦点分析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 xml:space="preserve"> （一）厂家关注的焦点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（二）经销商关注的焦点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（三）厂家和经销商之间的矛盾根源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三、分析4类经销商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（一）豪门大院型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（二）门当户对型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（三）纸老虎型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（四）浅尝辄止型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四、经销商选择的4大新标准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（一）品牌差距比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（二）网点增长比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（三）合作资信比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（四）销售增长比</w:t>
      </w:r>
    </w:p>
    <w:p>
      <w:pPr>
        <w:spacing w:line="500" w:lineRule="exact"/>
        <w:rPr>
          <w:rFonts w:ascii="微软雅黑" w:hAnsi="微软雅黑" w:eastAsia="微软雅黑"/>
          <w:b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/>
          <w:color w:val="2E75B6" w:themeColor="accent1" w:themeShade="BF"/>
          <w:sz w:val="24"/>
        </w:rPr>
        <w:t>第二、经销商的谈判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一、谈判前的4大基础准备工作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（一）知己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（二）知彼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 xml:space="preserve">（三）知市场 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（四）知竞品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二、成功谈判的8项注意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（一）第一印象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（二）鼓动客户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（三）把握客户需求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（四）打消客户的初级顾虑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（五）应付客户的讨价还价</w:t>
      </w:r>
    </w:p>
    <w:p>
      <w:pPr>
        <w:spacing w:line="500" w:lineRule="exact"/>
        <w:ind w:firstLine="240" w:firstLineChars="100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1、厂家的广告投放力度。</w:t>
      </w:r>
    </w:p>
    <w:p>
      <w:pPr>
        <w:spacing w:line="500" w:lineRule="exact"/>
        <w:ind w:firstLine="240" w:firstLineChars="100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2、是否提供铺货支持、产品陈列费支持。</w:t>
      </w:r>
    </w:p>
    <w:p>
      <w:pPr>
        <w:spacing w:line="500" w:lineRule="exact"/>
        <w:ind w:firstLine="240" w:firstLineChars="100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3、库存产品处理。</w:t>
      </w:r>
    </w:p>
    <w:p>
      <w:pPr>
        <w:spacing w:line="500" w:lineRule="exact"/>
        <w:ind w:firstLine="240" w:firstLineChars="100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4、费用的承担问题。</w:t>
      </w:r>
    </w:p>
    <w:p>
      <w:pPr>
        <w:spacing w:line="500" w:lineRule="exact"/>
        <w:ind w:firstLine="240" w:firstLineChars="100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5、独家经营问题。</w:t>
      </w:r>
    </w:p>
    <w:p>
      <w:pPr>
        <w:spacing w:line="500" w:lineRule="exact"/>
        <w:ind w:firstLine="240" w:firstLineChars="100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6、促销费用支持。</w:t>
      </w:r>
    </w:p>
    <w:p>
      <w:pPr>
        <w:spacing w:line="500" w:lineRule="exact"/>
        <w:ind w:firstLine="240" w:firstLineChars="100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 xml:space="preserve">7、有无人员支持。  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（六）确认谈判目标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 xml:space="preserve">（七）找寻共同利益基础 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 xml:space="preserve">（八）找寻双方可接受方案 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三、</w:t>
      </w:r>
      <w:bookmarkStart w:id="0" w:name="_Toc407204954"/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破解谈判冲突的7大策略</w:t>
      </w:r>
      <w:bookmarkEnd w:id="0"/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（一）突出合作安全性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 xml:space="preserve">（二）两手准备 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 xml:space="preserve">（三）刚柔相济 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 xml:space="preserve">（四）拖延回旋 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 xml:space="preserve">（五）留有余地 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（六）以退为进 　　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（七）利而诱之</w:t>
      </w:r>
    </w:p>
    <w:p>
      <w:pPr>
        <w:spacing w:line="500" w:lineRule="exact"/>
        <w:rPr>
          <w:rFonts w:ascii="微软雅黑" w:hAnsi="微软雅黑" w:eastAsia="微软雅黑"/>
          <w:b/>
          <w:bCs/>
          <w:color w:val="2E75B6" w:themeColor="accent1" w:themeShade="BF"/>
          <w:sz w:val="24"/>
        </w:rPr>
      </w:pPr>
      <w:bookmarkStart w:id="1" w:name="_Hlk107340782"/>
      <w:r>
        <w:rPr>
          <w:rFonts w:hint="eastAsia" w:ascii="微软雅黑" w:hAnsi="微软雅黑" w:eastAsia="微软雅黑"/>
          <w:b/>
          <w:bCs/>
          <w:color w:val="2E75B6" w:themeColor="accent1" w:themeShade="BF"/>
          <w:sz w:val="24"/>
        </w:rPr>
        <w:t>第三、经销商谈判场景化应对策略与话术</w:t>
      </w:r>
    </w:p>
    <w:bookmarkEnd w:id="1"/>
    <w:p>
      <w:pPr>
        <w:spacing w:line="500" w:lineRule="exact"/>
        <w:rPr>
          <w:rFonts w:ascii="微软雅黑" w:hAnsi="微软雅黑" w:eastAsia="微软雅黑"/>
          <w:b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/>
          <w:bCs/>
          <w:color w:val="2E75B6" w:themeColor="accent1" w:themeShade="BF"/>
          <w:sz w:val="24"/>
        </w:rPr>
        <w:t>场景一、经销商异议——厂家产品价格太高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一）、场景再现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二）、场景分析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三）、策略方法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四）、应对话术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五）、应对雷区</w:t>
      </w:r>
    </w:p>
    <w:p>
      <w:pPr>
        <w:spacing w:line="500" w:lineRule="exact"/>
        <w:rPr>
          <w:rFonts w:ascii="微软雅黑" w:hAnsi="微软雅黑" w:eastAsia="微软雅黑"/>
          <w:b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/>
          <w:bCs/>
          <w:color w:val="2E75B6" w:themeColor="accent1" w:themeShade="BF"/>
          <w:sz w:val="24"/>
        </w:rPr>
        <w:t>场景二、经销商异议——厂家的政策不够灵活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一）、场景再现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二）、场景分析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三）、策略方法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四）、应对话术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五）、应对雷区</w:t>
      </w:r>
    </w:p>
    <w:p>
      <w:pPr>
        <w:spacing w:line="500" w:lineRule="exact"/>
        <w:rPr>
          <w:rFonts w:ascii="微软雅黑" w:hAnsi="微软雅黑" w:eastAsia="微软雅黑"/>
          <w:b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/>
          <w:bCs/>
          <w:color w:val="2E75B6" w:themeColor="accent1" w:themeShade="BF"/>
          <w:sz w:val="24"/>
        </w:rPr>
        <w:t>场景三、经销商异议——要求独家经销商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一）、场景再现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二）、场景分析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三）、策略方法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四）、应对话术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五）、应对雷区</w:t>
      </w:r>
    </w:p>
    <w:p>
      <w:pPr>
        <w:spacing w:line="500" w:lineRule="exact"/>
        <w:rPr>
          <w:rFonts w:ascii="微软雅黑" w:hAnsi="微软雅黑" w:eastAsia="微软雅黑"/>
          <w:b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/>
          <w:bCs/>
          <w:color w:val="2E75B6" w:themeColor="accent1" w:themeShade="BF"/>
          <w:sz w:val="24"/>
        </w:rPr>
        <w:t>场景四、经销商异议——市场不景气，生意难做，过一段时间再说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一）、场景再现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二）、场景分析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三）、策略方法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四）、应对话术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五）、应对雷区</w:t>
      </w:r>
    </w:p>
    <w:p>
      <w:pPr>
        <w:spacing w:line="500" w:lineRule="exact"/>
        <w:rPr>
          <w:rFonts w:ascii="微软雅黑" w:hAnsi="微软雅黑" w:eastAsia="微软雅黑"/>
          <w:b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/>
          <w:bCs/>
          <w:color w:val="2E75B6" w:themeColor="accent1" w:themeShade="BF"/>
          <w:sz w:val="24"/>
        </w:rPr>
        <w:t>场景五、经销商异议——铺底货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一）、场景再现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二）、场景分析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三）、策略方法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四）、应对话术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五）、应对雷区</w:t>
      </w:r>
    </w:p>
    <w:p>
      <w:pPr>
        <w:spacing w:line="500" w:lineRule="exact"/>
        <w:rPr>
          <w:rFonts w:ascii="微软雅黑" w:hAnsi="微软雅黑" w:eastAsia="微软雅黑"/>
          <w:b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/>
          <w:bCs/>
          <w:color w:val="2E75B6" w:themeColor="accent1" w:themeShade="BF"/>
          <w:sz w:val="24"/>
        </w:rPr>
        <w:t>场景六、经销商异议——没有钱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一）、场景再现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二）、场景分析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三）、策略方法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四）、应对话术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五）、应对雷区</w:t>
      </w:r>
    </w:p>
    <w:p>
      <w:pPr>
        <w:spacing w:line="500" w:lineRule="exact"/>
        <w:rPr>
          <w:rFonts w:ascii="微软雅黑" w:hAnsi="微软雅黑" w:eastAsia="微软雅黑"/>
          <w:b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/>
          <w:bCs/>
          <w:color w:val="2E75B6" w:themeColor="accent1" w:themeShade="BF"/>
          <w:sz w:val="24"/>
        </w:rPr>
        <w:t>场景七、经销商异议——已与现有厂家签订合同，等合同到期再说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一）、场景再现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二）、场景分析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三）、策略方法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四）、应对话术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五）、应对雷区</w:t>
      </w:r>
    </w:p>
    <w:p>
      <w:pPr>
        <w:spacing w:line="500" w:lineRule="exact"/>
        <w:rPr>
          <w:rFonts w:ascii="微软雅黑" w:hAnsi="微软雅黑" w:eastAsia="微软雅黑"/>
          <w:b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/>
          <w:bCs/>
          <w:color w:val="2E75B6" w:themeColor="accent1" w:themeShade="BF"/>
          <w:sz w:val="24"/>
        </w:rPr>
        <w:t>场景八、经销商异议——××以前经营你们公司的产品，做得并不成功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一）、场景再现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二）、场景分析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三）、策略方法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四）、应对话术</w:t>
      </w:r>
    </w:p>
    <w:p>
      <w:pPr>
        <w:spacing w:line="500" w:lineRule="exact"/>
        <w:rPr>
          <w:rFonts w:ascii="微软雅黑" w:hAnsi="微软雅黑" w:eastAsia="微软雅黑"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Cs/>
          <w:color w:val="2E75B6" w:themeColor="accent1" w:themeShade="BF"/>
          <w:sz w:val="24"/>
        </w:rPr>
        <w:t>五）、应对雷区</w:t>
      </w:r>
    </w:p>
    <w:p>
      <w:pPr>
        <w:spacing w:line="500" w:lineRule="exact"/>
        <w:rPr>
          <w:rFonts w:ascii="微软雅黑" w:hAnsi="微软雅黑" w:eastAsia="微软雅黑"/>
          <w:b/>
          <w:color w:val="2E75B6" w:themeColor="accent1" w:themeShade="BF"/>
          <w:sz w:val="24"/>
        </w:rPr>
      </w:pPr>
    </w:p>
    <w:p>
      <w:pPr>
        <w:spacing w:line="500" w:lineRule="exact"/>
        <w:rPr>
          <w:rFonts w:ascii="微软雅黑" w:hAnsi="微软雅黑" w:eastAsia="微软雅黑"/>
          <w:b/>
          <w:bCs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/>
          <w:color w:val="2E75B6" w:themeColor="accent1" w:themeShade="BF"/>
          <w:sz w:val="24"/>
        </w:rPr>
        <w:t>第二部分</w:t>
      </w:r>
      <w:r>
        <w:rPr>
          <w:rFonts w:ascii="微软雅黑" w:hAnsi="微软雅黑" w:eastAsia="微软雅黑"/>
          <w:b/>
          <w:color w:val="2E75B6" w:themeColor="accent1" w:themeShade="BF"/>
          <w:sz w:val="24"/>
        </w:rPr>
        <w:t>：</w:t>
      </w:r>
      <w:r>
        <w:rPr>
          <w:rFonts w:hint="eastAsia" w:ascii="微软雅黑" w:hAnsi="微软雅黑" w:eastAsia="微软雅黑"/>
          <w:b/>
          <w:bCs/>
          <w:color w:val="2E75B6" w:themeColor="accent1" w:themeShade="BF"/>
          <w:sz w:val="24"/>
        </w:rPr>
        <w:t>经销商日常管理与维护</w:t>
      </w:r>
    </w:p>
    <w:p>
      <w:pPr>
        <w:spacing w:line="500" w:lineRule="exact"/>
        <w:rPr>
          <w:rFonts w:ascii="微软雅黑" w:hAnsi="微软雅黑" w:eastAsia="微软雅黑"/>
          <w:b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/>
          <w:color w:val="2E75B6" w:themeColor="accent1" w:themeShade="BF"/>
          <w:sz w:val="24"/>
        </w:rPr>
        <w:t>一、有效拜访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ascii="微软雅黑" w:hAnsi="微软雅黑" w:eastAsia="微软雅黑"/>
          <w:color w:val="2E75B6" w:themeColor="accent1" w:themeShade="BF"/>
          <w:sz w:val="24"/>
        </w:rPr>
        <w:t>1</w:t>
      </w:r>
      <w:r>
        <w:rPr>
          <w:rFonts w:hint="eastAsia" w:ascii="微软雅黑" w:hAnsi="微软雅黑" w:eastAsia="微软雅黑"/>
          <w:color w:val="2E75B6" w:themeColor="accent1" w:themeShade="BF"/>
          <w:sz w:val="24"/>
        </w:rPr>
        <w:t>、拜访的四大目的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2、确认拜访对象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ascii="微软雅黑" w:hAnsi="微软雅黑" w:eastAsia="微软雅黑"/>
          <w:color w:val="2E75B6" w:themeColor="accent1" w:themeShade="BF"/>
          <w:sz w:val="24"/>
        </w:rPr>
        <w:t>3</w:t>
      </w:r>
      <w:r>
        <w:rPr>
          <w:rFonts w:hint="eastAsia" w:ascii="微软雅黑" w:hAnsi="微软雅黑" w:eastAsia="微软雅黑"/>
          <w:color w:val="2E75B6" w:themeColor="accent1" w:themeShade="BF"/>
          <w:sz w:val="24"/>
        </w:rPr>
        <w:t>、确认拜访行程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4、讲究拜访方式</w:t>
      </w:r>
    </w:p>
    <w:p>
      <w:pPr>
        <w:spacing w:line="500" w:lineRule="exact"/>
        <w:rPr>
          <w:rFonts w:ascii="微软雅黑" w:hAnsi="微软雅黑" w:eastAsia="微软雅黑"/>
          <w:b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/>
          <w:color w:val="2E75B6" w:themeColor="accent1" w:themeShade="BF"/>
          <w:sz w:val="24"/>
        </w:rPr>
        <w:t>二、渠道促销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1、促销好处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ascii="微软雅黑" w:hAnsi="微软雅黑" w:eastAsia="微软雅黑"/>
          <w:color w:val="2E75B6" w:themeColor="accent1" w:themeShade="BF"/>
          <w:sz w:val="24"/>
        </w:rPr>
        <w:t>2</w:t>
      </w:r>
      <w:r>
        <w:rPr>
          <w:rFonts w:hint="eastAsia" w:ascii="微软雅黑" w:hAnsi="微软雅黑" w:eastAsia="微软雅黑"/>
          <w:color w:val="2E75B6" w:themeColor="accent1" w:themeShade="BF"/>
          <w:sz w:val="24"/>
        </w:rPr>
        <w:t>、渠道</w:t>
      </w:r>
      <w:r>
        <w:rPr>
          <w:rFonts w:ascii="微软雅黑" w:hAnsi="微软雅黑" w:eastAsia="微软雅黑"/>
          <w:color w:val="2E75B6" w:themeColor="accent1" w:themeShade="BF"/>
          <w:sz w:val="24"/>
        </w:rPr>
        <w:t>促销</w:t>
      </w:r>
      <w:r>
        <w:rPr>
          <w:rFonts w:hint="eastAsia" w:ascii="微软雅黑" w:hAnsi="微软雅黑" w:eastAsia="微软雅黑"/>
          <w:color w:val="2E75B6" w:themeColor="accent1" w:themeShade="BF"/>
          <w:sz w:val="24"/>
        </w:rPr>
        <w:t>玩法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A、价格折扣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B、搭赠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C、返利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D、销售奖励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E、积分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F、抽奖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ascii="微软雅黑" w:hAnsi="微软雅黑" w:eastAsia="微软雅黑"/>
          <w:color w:val="2E75B6" w:themeColor="accent1" w:themeShade="BF"/>
          <w:sz w:val="24"/>
        </w:rPr>
        <w:t>G</w:t>
      </w:r>
      <w:r>
        <w:rPr>
          <w:rFonts w:hint="eastAsia" w:ascii="微软雅黑" w:hAnsi="微软雅黑" w:eastAsia="微软雅黑"/>
          <w:color w:val="2E75B6" w:themeColor="accent1" w:themeShade="BF"/>
          <w:sz w:val="24"/>
        </w:rPr>
        <w:t>、压货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ascii="微软雅黑" w:hAnsi="微软雅黑" w:eastAsia="微软雅黑"/>
          <w:color w:val="2E75B6" w:themeColor="accent1" w:themeShade="BF"/>
          <w:sz w:val="24"/>
        </w:rPr>
        <w:t>H</w:t>
      </w:r>
      <w:r>
        <w:rPr>
          <w:rFonts w:hint="eastAsia" w:ascii="微软雅黑" w:hAnsi="微软雅黑" w:eastAsia="微软雅黑"/>
          <w:color w:val="2E75B6" w:themeColor="accent1" w:themeShade="BF"/>
          <w:sz w:val="24"/>
        </w:rPr>
        <w:t>、配额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ascii="微软雅黑" w:hAnsi="微软雅黑" w:eastAsia="微软雅黑"/>
          <w:color w:val="2E75B6" w:themeColor="accent1" w:themeShade="BF"/>
          <w:sz w:val="24"/>
        </w:rPr>
        <w:t>I</w:t>
      </w:r>
      <w:r>
        <w:rPr>
          <w:rFonts w:hint="eastAsia" w:ascii="微软雅黑" w:hAnsi="微软雅黑" w:eastAsia="微软雅黑"/>
          <w:color w:val="2E75B6" w:themeColor="accent1" w:themeShade="BF"/>
          <w:sz w:val="24"/>
        </w:rPr>
        <w:t>、库存补差</w:t>
      </w:r>
    </w:p>
    <w:p>
      <w:pPr>
        <w:spacing w:line="500" w:lineRule="exact"/>
        <w:rPr>
          <w:rFonts w:ascii="微软雅黑" w:hAnsi="微软雅黑" w:eastAsia="微软雅黑"/>
          <w:b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/>
          <w:color w:val="2E75B6" w:themeColor="accent1" w:themeShade="BF"/>
          <w:sz w:val="24"/>
        </w:rPr>
        <w:t>课堂</w:t>
      </w:r>
      <w:r>
        <w:rPr>
          <w:rFonts w:ascii="微软雅黑" w:hAnsi="微软雅黑" w:eastAsia="微软雅黑"/>
          <w:b/>
          <w:color w:val="2E75B6" w:themeColor="accent1" w:themeShade="BF"/>
          <w:sz w:val="24"/>
        </w:rPr>
        <w:t>练习：</w:t>
      </w:r>
      <w:r>
        <w:rPr>
          <w:rFonts w:hint="eastAsia" w:ascii="微软雅黑" w:hAnsi="微软雅黑" w:eastAsia="微软雅黑"/>
          <w:b/>
          <w:color w:val="2E75B6" w:themeColor="accent1" w:themeShade="BF"/>
          <w:sz w:val="24"/>
        </w:rPr>
        <w:t>渠道</w:t>
      </w:r>
      <w:r>
        <w:rPr>
          <w:rFonts w:ascii="微软雅黑" w:hAnsi="微软雅黑" w:eastAsia="微软雅黑"/>
          <w:b/>
          <w:color w:val="2E75B6" w:themeColor="accent1" w:themeShade="BF"/>
          <w:sz w:val="24"/>
        </w:rPr>
        <w:t>促销演练</w:t>
      </w:r>
    </w:p>
    <w:p>
      <w:pPr>
        <w:spacing w:line="500" w:lineRule="exact"/>
        <w:rPr>
          <w:rFonts w:ascii="微软雅黑" w:hAnsi="微软雅黑" w:eastAsia="微软雅黑"/>
          <w:b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b/>
          <w:color w:val="2E75B6" w:themeColor="accent1" w:themeShade="BF"/>
          <w:sz w:val="24"/>
        </w:rPr>
        <w:t>三</w:t>
      </w:r>
      <w:r>
        <w:rPr>
          <w:rFonts w:ascii="微软雅黑" w:hAnsi="微软雅黑" w:eastAsia="微软雅黑"/>
          <w:b/>
          <w:color w:val="2E75B6" w:themeColor="accent1" w:themeShade="BF"/>
          <w:sz w:val="24"/>
        </w:rPr>
        <w:t>、</w:t>
      </w:r>
      <w:r>
        <w:rPr>
          <w:rFonts w:hint="eastAsia" w:ascii="微软雅黑" w:hAnsi="微软雅黑" w:eastAsia="微软雅黑"/>
          <w:b/>
          <w:color w:val="2E75B6" w:themeColor="accent1" w:themeShade="BF"/>
          <w:sz w:val="24"/>
        </w:rPr>
        <w:t>经销商利润管理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1、经销商</w:t>
      </w:r>
      <w:r>
        <w:rPr>
          <w:rFonts w:ascii="微软雅黑" w:hAnsi="微软雅黑" w:eastAsia="微软雅黑"/>
          <w:color w:val="2E75B6" w:themeColor="accent1" w:themeShade="BF"/>
          <w:sz w:val="24"/>
        </w:rPr>
        <w:t>哭穷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2、经销商</w:t>
      </w:r>
      <w:r>
        <w:rPr>
          <w:rFonts w:ascii="微软雅黑" w:hAnsi="微软雅黑" w:eastAsia="微软雅黑"/>
          <w:color w:val="2E75B6" w:themeColor="accent1" w:themeShade="BF"/>
          <w:sz w:val="24"/>
        </w:rPr>
        <w:t>盈利模型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ascii="微软雅黑" w:hAnsi="微软雅黑" w:eastAsia="微软雅黑"/>
          <w:color w:val="2E75B6" w:themeColor="accent1" w:themeShade="BF"/>
          <w:sz w:val="24"/>
        </w:rPr>
        <w:t>3</w:t>
      </w:r>
      <w:r>
        <w:rPr>
          <w:rFonts w:hint="eastAsia" w:ascii="微软雅黑" w:hAnsi="微软雅黑" w:eastAsia="微软雅黑"/>
          <w:color w:val="2E75B6" w:themeColor="accent1" w:themeShade="BF"/>
          <w:sz w:val="24"/>
        </w:rPr>
        <w:t>、经销商</w:t>
      </w:r>
      <w:r>
        <w:rPr>
          <w:rFonts w:ascii="微软雅黑" w:hAnsi="微软雅黑" w:eastAsia="微软雅黑"/>
          <w:color w:val="2E75B6" w:themeColor="accent1" w:themeShade="BF"/>
          <w:sz w:val="24"/>
        </w:rPr>
        <w:t>利润来源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4、经销商不当获利“十大原罪”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5、经销商哭穷七种情形与对应方法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6、经销商利润飙升的七大绝招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7、经销商的赢利模式</w:t>
      </w:r>
    </w:p>
    <w:p>
      <w:pPr>
        <w:spacing w:line="500" w:lineRule="exact"/>
        <w:rPr>
          <w:rFonts w:ascii="微软雅黑" w:hAnsi="微软雅黑" w:eastAsia="微软雅黑"/>
          <w:color w:val="2E75B6" w:themeColor="accent1" w:themeShade="BF"/>
          <w:sz w:val="24"/>
        </w:rPr>
      </w:pPr>
      <w:r>
        <w:rPr>
          <w:rFonts w:hint="eastAsia" w:ascii="微软雅黑" w:hAnsi="微软雅黑" w:eastAsia="微软雅黑"/>
          <w:color w:val="2E75B6" w:themeColor="accent1" w:themeShade="BF"/>
          <w:sz w:val="24"/>
        </w:rPr>
        <w:t>8、</w:t>
      </w:r>
      <w:r>
        <w:rPr>
          <w:rFonts w:ascii="微软雅黑" w:hAnsi="微软雅黑" w:eastAsia="微软雅黑"/>
          <w:color w:val="2E75B6" w:themeColor="accent1" w:themeShade="BF"/>
          <w:sz w:val="24"/>
        </w:rPr>
        <w:t>经销商盈利方案</w:t>
      </w:r>
    </w:p>
    <w:p>
      <w:pPr>
        <w:spacing w:line="500" w:lineRule="exact"/>
        <w:rPr>
          <w:rFonts w:hint="eastAsia" w:ascii="微软雅黑" w:hAnsi="微软雅黑" w:eastAsia="微软雅黑" w:cs="微软雅黑"/>
          <w:b/>
          <w:color w:val="2E75B6" w:themeColor="accent1" w:themeShade="B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2E75B6" w:themeColor="accent1" w:themeShade="BF"/>
          <w:sz w:val="24"/>
        </w:rPr>
        <w:t>课堂</w:t>
      </w:r>
      <w:r>
        <w:rPr>
          <w:rFonts w:ascii="微软雅黑" w:hAnsi="微软雅黑" w:eastAsia="微软雅黑"/>
          <w:b/>
          <w:color w:val="2E75B6" w:themeColor="accent1" w:themeShade="BF"/>
          <w:sz w:val="24"/>
        </w:rPr>
        <w:t>练习：经销商盈利方案设计练习</w:t>
      </w:r>
      <w:r>
        <w:rPr>
          <w:rFonts w:hint="eastAsia" w:ascii="微软雅黑" w:hAnsi="微软雅黑" w:eastAsia="微软雅黑"/>
          <w:b/>
          <w:color w:val="2E75B6" w:themeColor="accent1" w:themeShade="BF"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color w:val="2E75B6" w:themeColor="accent1" w:themeShade="BF"/>
          <w:sz w:val="24"/>
        </w:rPr>
        <w:t>完</w:t>
      </w:r>
    </w:p>
    <w:p>
      <w:pPr>
        <w:spacing w:line="360" w:lineRule="auto"/>
        <w:jc w:val="left"/>
        <w:rPr>
          <w:rFonts w:ascii="微软雅黑" w:hAnsi="微软雅黑" w:eastAsia="微软雅黑" w:cs="微软雅黑"/>
          <w:b/>
          <w:color w:val="548235" w:themeColor="accent6" w:themeShade="BF"/>
          <w:sz w:val="28"/>
          <w:szCs w:val="24"/>
        </w:rPr>
      </w:pPr>
      <w:r>
        <w:rPr>
          <w:rFonts w:hint="eastAsia" w:ascii="微软雅黑" w:hAnsi="微软雅黑" w:eastAsia="微软雅黑" w:cs="微软雅黑"/>
          <w:b/>
          <w:color w:val="548235" w:themeColor="accent6" w:themeShade="BF"/>
          <w:sz w:val="28"/>
          <w:szCs w:val="24"/>
          <w:lang w:val="en-US" w:eastAsia="zh-Hans"/>
        </w:rPr>
        <w:t>七</w:t>
      </w:r>
      <w:r>
        <w:rPr>
          <w:rFonts w:hint="eastAsia" w:ascii="微软雅黑" w:hAnsi="微软雅黑" w:eastAsia="微软雅黑" w:cs="微软雅黑"/>
          <w:b/>
          <w:color w:val="548235" w:themeColor="accent6" w:themeShade="BF"/>
          <w:sz w:val="28"/>
          <w:szCs w:val="24"/>
        </w:rPr>
        <w:t>、讲师介绍：</w:t>
      </w:r>
    </w:p>
    <w:p>
      <w:pPr>
        <w:pStyle w:val="2"/>
        <w:widowControl/>
        <w:spacing w:beforeAutospacing="0" w:afterAutospacing="0" w:line="460" w:lineRule="exact"/>
        <w:jc w:val="both"/>
        <w:rPr>
          <w:rFonts w:ascii="微软雅黑" w:hAnsi="微软雅黑" w:eastAsia="微软雅黑" w:cs="宋体"/>
          <w:b/>
          <w:bCs/>
          <w:color w:val="2E75B6" w:themeColor="accent1" w:themeShade="BF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sz w:val="28"/>
          <w:szCs w:val="28"/>
        </w:rPr>
        <w:t>张方金老师</w:t>
      </w:r>
    </w:p>
    <w:p>
      <w:pPr>
        <w:pStyle w:val="2"/>
        <w:widowControl/>
        <w:spacing w:beforeAutospacing="0" w:afterAutospacing="0" w:line="460" w:lineRule="exact"/>
        <w:jc w:val="both"/>
        <w:rPr>
          <w:rFonts w:ascii="微软雅黑" w:hAnsi="微软雅黑" w:eastAsia="微软雅黑" w:cs="宋体"/>
          <w:b/>
          <w:bCs/>
          <w:color w:val="2E75B6" w:themeColor="accent1" w:themeShade="BF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sz w:val="28"/>
          <w:szCs w:val="28"/>
        </w:rPr>
        <w:t>渠道与终端管理专家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3823970</wp:posOffset>
            </wp:positionH>
            <wp:positionV relativeFrom="margin">
              <wp:posOffset>1069975</wp:posOffset>
            </wp:positionV>
            <wp:extent cx="1760855" cy="2607310"/>
            <wp:effectExtent l="0" t="0" r="10795" b="2540"/>
            <wp:wrapSquare wrapText="bothSides"/>
            <wp:docPr id="24" name="图片 7" descr="穿着西装笔挺的男子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" descr="穿着西装笔挺的男子&#10;&#10;描述已自动生成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500" w:lineRule="exact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澳大利亚南澳大学MBA</w:t>
      </w:r>
    </w:p>
    <w:p>
      <w:pPr>
        <w:widowControl/>
        <w:snapToGrid w:val="0"/>
        <w:spacing w:line="500" w:lineRule="exact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国际注册高级职业培训师（CISPT）</w:t>
      </w:r>
    </w:p>
    <w:p>
      <w:pPr>
        <w:widowControl/>
        <w:snapToGrid w:val="0"/>
        <w:spacing w:line="500" w:lineRule="exact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消费品企业营销研究所长</w:t>
      </w:r>
    </w:p>
    <w:p>
      <w:pPr>
        <w:widowControl/>
        <w:snapToGrid w:val="0"/>
        <w:spacing w:line="500" w:lineRule="exact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最实战的消费品营销管理培训专家</w:t>
      </w:r>
    </w:p>
    <w:p>
      <w:pPr>
        <w:widowControl/>
        <w:snapToGrid w:val="0"/>
        <w:spacing w:line="500" w:lineRule="exact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资深销售渠道管理咨询与培训专家</w:t>
      </w:r>
    </w:p>
    <w:p>
      <w:pPr>
        <w:widowControl/>
        <w:snapToGrid w:val="0"/>
        <w:spacing w:line="500" w:lineRule="exact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经销商盈利教练</w:t>
      </w:r>
    </w:p>
    <w:p>
      <w:pPr>
        <w:widowControl/>
        <w:snapToGrid w:val="0"/>
        <w:spacing w:line="500" w:lineRule="exact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互联网新渠道营销模式践行者</w:t>
      </w:r>
    </w:p>
    <w:p>
      <w:pPr>
        <w:widowControl/>
        <w:snapToGrid w:val="0"/>
        <w:spacing w:line="500" w:lineRule="exact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现任：</w:t>
      </w: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某知名企业社交电商项目负责人</w:t>
      </w:r>
    </w:p>
    <w:p>
      <w:pPr>
        <w:widowControl/>
        <w:snapToGrid w:val="0"/>
        <w:spacing w:line="500" w:lineRule="exact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曾任：</w:t>
      </w: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翔业投资（中国）公司企业商学院副院长</w:t>
      </w:r>
    </w:p>
    <w:p>
      <w:pPr>
        <w:widowControl/>
        <w:snapToGrid w:val="0"/>
        <w:spacing w:line="500" w:lineRule="exact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曾任：</w:t>
      </w: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红牛商学院营销力项目中心主任、内训师教练</w:t>
      </w:r>
    </w:p>
    <w:p>
      <w:pPr>
        <w:widowControl/>
        <w:snapToGrid w:val="0"/>
        <w:spacing w:line="500" w:lineRule="exact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曾任：</w:t>
      </w: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百威（武汉）国际啤酒城市经理</w:t>
      </w:r>
    </w:p>
    <w:p>
      <w:pPr>
        <w:widowControl/>
        <w:snapToGrid w:val="0"/>
        <w:spacing w:line="500" w:lineRule="exact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曾任：</w:t>
      </w: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金光集团APP亚洲浆纸区域经理</w:t>
      </w:r>
    </w:p>
    <w:p>
      <w:pPr>
        <w:widowControl/>
        <w:snapToGrid w:val="0"/>
        <w:spacing w:line="500" w:lineRule="exact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曾任：</w:t>
      </w: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北京欧德建材（欧典地板）广东、浙江大区经理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25年营销管理经验，近13年咨询培训经验，具备咨询和实业双重职业经历，课程全部源于实战！曾先后主导过红牛维他命饮料、雅客食品、金冠食品、贵人鸟服装、红星美凯龙、塔牌绍兴酒、繁清家具、雪花啤酒全国营销体系培训项目兼首席营销讲师。先后培养内训师30多名，平均每年度培训课时达600多，累计开发课程22门，其中《区域市场开发与经销商管理》课程，连续4年被选入红牛系统中高层管理团队在岗培训必修课程（受众达1600人次），同时被金冠食品、红牛维他命饮料、繁清家具等选入年度培训必修课程，重复10次采购（受众达2000人次）。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实战经验：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一、企业实战经验：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◆ 于1996年到1999年任百威（武汉）国际啤酒有限公司（世界500强啤酒企业）福建闽南区主管（1997年6月后为城市经理），前后承担福建闽南区域夜场与传统渠道的开发与维护，特别是作为夜场的福建晋江爱乐酒店百威啤酒连续2年蝉联华东区域销量增长前三名。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◆ 于1999年到2004年担任金光集团APP亚洲浆纸金红叶纸业（苏州工业园）公司区域经理，先后带领团队转战传统渠道、现代渠道及特通渠道的市场开发与维护，领受大区下达的销售目标，进行分解、量化，对销售目标达成负全责；建设销售团队，确保团队成员思想统一，确保核心指标和达成措施贯彻到底，提高团队业务水平。针对金红叶纸业酒店、宾馆通路，成功阻击竞品（金佰利），成功开发经济型酒店15家，四星级酒店6家，五星级酒店3家，特通渠道业绩荣获华南大区第一名。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◆ 于2004年到2006年担任北京欧德建材材料有限公司（欧典地板）广东、浙江大区经理，协助全国营销总监参与公司市场营销策略的制定，建立和管理销售队伍；组织市场开发，执行渠道政策；制定本区域营销计划、分解销售目标，完成销售任务，使杭州小区推广经验在欧典全国复制、推广，并深入广州、深圳等一线城市豪华小区取得显著效果。使得价格2008元/平米的欧典地板迅速走进长三角和珠三角。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二、咨询培训经验：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◆ 曾主导与红牛维他命饮料项目合作，连续6年担任大区培训负责人，承担内部讲师团队管理与培养，通过严格选拔与培养，成功培养了13名弟子成为红牛系统的优秀讲师，客户年度销售额同比超过20%，行业平均水平为12%左右，见证红牛从45亿到200亿的飞跃；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◆ 曾为金冠食品提供年度营销培训，巡回主讲《新品上市营销技能》培训，有力保障了“金冠”黑糖话梅新品上市，刮起糖果行业“黑糖话梅”新旋风（从此开启黑糖话梅新品类）,实现金冠食品二次创业，上市当年实现销售额1个多亿；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◆ 曾负责福建福马食品公司“爱尚”非蛋糕新品上市营销咨询项目，为提升福马食品形象，改福马食品粗放经营为精细化管理，重构福马营销体系，推出“爱尚”非蛋糕新产品，项目涉及营销组织、薪酬、绩效、制度与流程等体系平台，新品推广涵盖新品概念发掘到招商、上市铺市、动销监控、助销推广等，实现福马食品华丽转身，突破民企发展瓶颈，完成福马企业三年战略。实现10亿规模的新突破。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◆ 曾负责四川繁清家具营销咨询项目，涉及营销模式、营销体系与样板市场打造等，为繁清家具二次创业打下了基础，顺利实现转型升级。成都、西安样板市场打造实现业绩同比45%的增长。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◆ 曾主导仁升食品营销体系搭建，重构营销组织管理、市场开发与管理、销售保障管理等模块，为仁升食品营销战略的实现提供了强有力的保障。在减员增效，提升管理实效的前提下，企业利润同比上年增长35%。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◆ 曾主导繁清家具培训体系建设，针对性开发《三招九式赢订单》课程，授课效果非同凡响，成功选入年度培训必修课程，从此每年为该企业做培训，一直合作至今。</w:t>
      </w:r>
    </w:p>
    <w:p>
      <w:pPr>
        <w:widowControl/>
        <w:snapToGrid w:val="0"/>
        <w:spacing w:line="500" w:lineRule="exact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主讲课程：</w:t>
      </w:r>
    </w:p>
    <w:tbl>
      <w:tblPr>
        <w:tblStyle w:val="3"/>
        <w:tblW w:w="0" w:type="auto"/>
        <w:jc w:val="center"/>
        <w:tblBorders>
          <w:top w:val="single" w:color="DBDBDB" w:sz="4" w:space="0"/>
          <w:left w:val="single" w:color="DBDBDB" w:sz="4" w:space="0"/>
          <w:bottom w:val="single" w:color="DBDBDB" w:sz="4" w:space="0"/>
          <w:right w:val="single" w:color="DBDBDB" w:sz="4" w:space="0"/>
          <w:insideH w:val="single" w:color="DBDBDB" w:sz="4" w:space="0"/>
          <w:insideV w:val="single" w:color="DBDBDB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4007"/>
        <w:gridCol w:w="4348"/>
      </w:tblGrid>
      <w:tr>
        <w:tblPrEx>
          <w:tblBorders>
            <w:top w:val="single" w:color="DBDBDB" w:sz="4" w:space="0"/>
            <w:left w:val="single" w:color="DBDBDB" w:sz="4" w:space="0"/>
            <w:bottom w:val="single" w:color="DBDBDB" w:sz="4" w:space="0"/>
            <w:right w:val="single" w:color="DBDBDB" w:sz="4" w:space="0"/>
            <w:insideH w:val="single" w:color="DBDBDB" w:sz="4" w:space="0"/>
            <w:insideV w:val="single" w:color="DBDB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81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b/>
                <w:color w:val="2E75B6" w:themeColor="accent1" w:themeShade="BF"/>
                <w:szCs w:val="24"/>
              </w:rPr>
            </w:pPr>
            <w:bookmarkStart w:id="2" w:name="_Hlk4175828"/>
            <w:r>
              <w:rPr>
                <w:b/>
                <w:bCs/>
                <w:color w:val="2E75B6" w:themeColor="accent1" w:themeShade="BF"/>
                <w:szCs w:val="24"/>
              </w:rPr>
              <w:t>序号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b/>
                <w:color w:val="2E75B6" w:themeColor="accent1" w:themeShade="BF"/>
                <w:szCs w:val="24"/>
              </w:rPr>
            </w:pPr>
            <w:r>
              <w:rPr>
                <w:b/>
                <w:bCs/>
                <w:color w:val="2E75B6" w:themeColor="accent1" w:themeShade="BF"/>
                <w:szCs w:val="24"/>
              </w:rPr>
              <w:t>课程名称</w:t>
            </w:r>
          </w:p>
        </w:tc>
        <w:tc>
          <w:tcPr>
            <w:tcW w:w="4348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b/>
                <w:color w:val="2E75B6" w:themeColor="accent1" w:themeShade="BF"/>
                <w:szCs w:val="24"/>
              </w:rPr>
            </w:pPr>
            <w:r>
              <w:rPr>
                <w:b/>
                <w:bCs/>
                <w:color w:val="2E75B6" w:themeColor="accent1" w:themeShade="BF"/>
                <w:szCs w:val="24"/>
              </w:rPr>
              <w:t>适用人群</w:t>
            </w:r>
          </w:p>
        </w:tc>
      </w:tr>
      <w:tr>
        <w:tblPrEx>
          <w:tblBorders>
            <w:top w:val="single" w:color="DBDBDB" w:sz="4" w:space="0"/>
            <w:left w:val="single" w:color="DBDBDB" w:sz="4" w:space="0"/>
            <w:bottom w:val="single" w:color="DBDBDB" w:sz="4" w:space="0"/>
            <w:right w:val="single" w:color="DBDBDB" w:sz="4" w:space="0"/>
            <w:insideH w:val="single" w:color="DBDBDB" w:sz="4" w:space="0"/>
            <w:insideV w:val="single" w:color="DBDB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81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color w:val="2E75B6" w:themeColor="accent1" w:themeShade="BF"/>
                <w:szCs w:val="24"/>
              </w:rPr>
            </w:pPr>
            <w:r>
              <w:rPr>
                <w:b/>
                <w:bCs/>
                <w:color w:val="2E75B6" w:themeColor="accent1" w:themeShade="BF"/>
                <w:szCs w:val="24"/>
              </w:rPr>
              <w:t>1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color w:val="2E75B6" w:themeColor="accent1" w:themeShade="BF"/>
                <w:szCs w:val="24"/>
              </w:rPr>
            </w:pPr>
            <w:r>
              <w:rPr>
                <w:color w:val="2E75B6" w:themeColor="accent1" w:themeShade="BF"/>
                <w:szCs w:val="24"/>
              </w:rPr>
              <w:t>营销模式升级之六脉神剑</w:t>
            </w:r>
          </w:p>
        </w:tc>
        <w:tc>
          <w:tcPr>
            <w:tcW w:w="4348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color w:val="2E75B6" w:themeColor="accent1" w:themeShade="BF"/>
                <w:szCs w:val="24"/>
              </w:rPr>
            </w:pPr>
            <w:r>
              <w:rPr>
                <w:color w:val="2E75B6" w:themeColor="accent1" w:themeShade="BF"/>
                <w:szCs w:val="24"/>
              </w:rPr>
              <w:t>总经理、营销高管等</w:t>
            </w:r>
          </w:p>
        </w:tc>
      </w:tr>
      <w:tr>
        <w:tblPrEx>
          <w:tblBorders>
            <w:top w:val="single" w:color="DBDBDB" w:sz="4" w:space="0"/>
            <w:left w:val="single" w:color="DBDBDB" w:sz="4" w:space="0"/>
            <w:bottom w:val="single" w:color="DBDBDB" w:sz="4" w:space="0"/>
            <w:right w:val="single" w:color="DBDBDB" w:sz="4" w:space="0"/>
            <w:insideH w:val="single" w:color="DBDBDB" w:sz="4" w:space="0"/>
            <w:insideV w:val="single" w:color="DBDB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81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color w:val="2E75B6" w:themeColor="accent1" w:themeShade="BF"/>
                <w:szCs w:val="24"/>
              </w:rPr>
            </w:pPr>
            <w:r>
              <w:rPr>
                <w:b/>
                <w:bCs/>
                <w:color w:val="2E75B6" w:themeColor="accent1" w:themeShade="BF"/>
                <w:szCs w:val="24"/>
              </w:rPr>
              <w:t>2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color w:val="2E75B6" w:themeColor="accent1" w:themeShade="BF"/>
                <w:szCs w:val="24"/>
              </w:rPr>
            </w:pPr>
            <w:r>
              <w:rPr>
                <w:color w:val="2E75B6" w:themeColor="accent1" w:themeShade="BF"/>
                <w:szCs w:val="24"/>
              </w:rPr>
              <w:t>新零售下经销商转型升级之道</w:t>
            </w:r>
          </w:p>
        </w:tc>
        <w:tc>
          <w:tcPr>
            <w:tcW w:w="4348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color w:val="2E75B6" w:themeColor="accent1" w:themeShade="BF"/>
                <w:szCs w:val="24"/>
              </w:rPr>
            </w:pPr>
            <w:r>
              <w:rPr>
                <w:color w:val="2E75B6" w:themeColor="accent1" w:themeShade="BF"/>
                <w:szCs w:val="24"/>
              </w:rPr>
              <w:t>经销商老板、操盘手等</w:t>
            </w:r>
          </w:p>
        </w:tc>
      </w:tr>
      <w:tr>
        <w:tblPrEx>
          <w:tblBorders>
            <w:top w:val="single" w:color="DBDBDB" w:sz="4" w:space="0"/>
            <w:left w:val="single" w:color="DBDBDB" w:sz="4" w:space="0"/>
            <w:bottom w:val="single" w:color="DBDBDB" w:sz="4" w:space="0"/>
            <w:right w:val="single" w:color="DBDBDB" w:sz="4" w:space="0"/>
            <w:insideH w:val="single" w:color="DBDBDB" w:sz="4" w:space="0"/>
            <w:insideV w:val="single" w:color="DBDB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81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color w:val="2E75B6" w:themeColor="accent1" w:themeShade="BF"/>
                <w:szCs w:val="24"/>
              </w:rPr>
            </w:pPr>
            <w:r>
              <w:rPr>
                <w:b/>
                <w:bCs/>
                <w:color w:val="2E75B6" w:themeColor="accent1" w:themeShade="BF"/>
                <w:szCs w:val="24"/>
              </w:rPr>
              <w:t>3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color w:val="2E75B6" w:themeColor="accent1" w:themeShade="BF"/>
                <w:szCs w:val="24"/>
              </w:rPr>
            </w:pPr>
            <w:r>
              <w:rPr>
                <w:color w:val="2E75B6" w:themeColor="accent1" w:themeShade="BF"/>
                <w:szCs w:val="24"/>
              </w:rPr>
              <w:t>区域市场规划与经销商激励机制</w:t>
            </w:r>
          </w:p>
        </w:tc>
        <w:tc>
          <w:tcPr>
            <w:tcW w:w="4348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color w:val="2E75B6" w:themeColor="accent1" w:themeShade="BF"/>
                <w:szCs w:val="24"/>
              </w:rPr>
            </w:pPr>
            <w:r>
              <w:rPr>
                <w:color w:val="2E75B6" w:themeColor="accent1" w:themeShade="BF"/>
                <w:szCs w:val="24"/>
              </w:rPr>
              <w:t>总经理，营销相关岗位中高级管理者</w:t>
            </w:r>
          </w:p>
        </w:tc>
      </w:tr>
      <w:tr>
        <w:tblPrEx>
          <w:tblBorders>
            <w:top w:val="single" w:color="DBDBDB" w:sz="4" w:space="0"/>
            <w:left w:val="single" w:color="DBDBDB" w:sz="4" w:space="0"/>
            <w:bottom w:val="single" w:color="DBDBDB" w:sz="4" w:space="0"/>
            <w:right w:val="single" w:color="DBDBDB" w:sz="4" w:space="0"/>
            <w:insideH w:val="single" w:color="DBDBDB" w:sz="4" w:space="0"/>
            <w:insideV w:val="single" w:color="DBDB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81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color w:val="2E75B6" w:themeColor="accent1" w:themeShade="BF"/>
                <w:szCs w:val="24"/>
              </w:rPr>
            </w:pPr>
            <w:r>
              <w:rPr>
                <w:b/>
                <w:bCs/>
                <w:color w:val="2E75B6" w:themeColor="accent1" w:themeShade="BF"/>
                <w:szCs w:val="24"/>
              </w:rPr>
              <w:t>4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color w:val="2E75B6" w:themeColor="accent1" w:themeShade="BF"/>
                <w:szCs w:val="24"/>
              </w:rPr>
            </w:pPr>
            <w:r>
              <w:rPr>
                <w:color w:val="2E75B6" w:themeColor="accent1" w:themeShade="BF"/>
                <w:szCs w:val="24"/>
              </w:rPr>
              <w:t>爆品打造与品类创新</w:t>
            </w:r>
          </w:p>
        </w:tc>
        <w:tc>
          <w:tcPr>
            <w:tcW w:w="4348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color w:val="2E75B6" w:themeColor="accent1" w:themeShade="BF"/>
                <w:szCs w:val="24"/>
              </w:rPr>
            </w:pPr>
            <w:r>
              <w:rPr>
                <w:color w:val="2E75B6" w:themeColor="accent1" w:themeShade="BF"/>
                <w:szCs w:val="24"/>
              </w:rPr>
              <w:t>总经理、产品经理，营销经理等</w:t>
            </w:r>
          </w:p>
        </w:tc>
      </w:tr>
      <w:tr>
        <w:tblPrEx>
          <w:tblBorders>
            <w:top w:val="single" w:color="DBDBDB" w:sz="4" w:space="0"/>
            <w:left w:val="single" w:color="DBDBDB" w:sz="4" w:space="0"/>
            <w:bottom w:val="single" w:color="DBDBDB" w:sz="4" w:space="0"/>
            <w:right w:val="single" w:color="DBDBDB" w:sz="4" w:space="0"/>
            <w:insideH w:val="single" w:color="DBDBDB" w:sz="4" w:space="0"/>
            <w:insideV w:val="single" w:color="DBDB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81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color w:val="2E75B6" w:themeColor="accent1" w:themeShade="BF"/>
                <w:szCs w:val="24"/>
              </w:rPr>
            </w:pPr>
            <w:r>
              <w:rPr>
                <w:b/>
                <w:bCs/>
                <w:color w:val="2E75B6" w:themeColor="accent1" w:themeShade="BF"/>
                <w:szCs w:val="24"/>
              </w:rPr>
              <w:t>5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color w:val="2E75B6" w:themeColor="accent1" w:themeShade="BF"/>
                <w:szCs w:val="24"/>
              </w:rPr>
            </w:pPr>
            <w:r>
              <w:rPr>
                <w:color w:val="2E75B6" w:themeColor="accent1" w:themeShade="BF"/>
                <w:szCs w:val="24"/>
              </w:rPr>
              <w:t>公域引流私域经营——流量时代用户关系经营技法</w:t>
            </w:r>
          </w:p>
        </w:tc>
        <w:tc>
          <w:tcPr>
            <w:tcW w:w="4348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color w:val="2E75B6" w:themeColor="accent1" w:themeShade="BF"/>
                <w:szCs w:val="24"/>
              </w:rPr>
            </w:pPr>
            <w:r>
              <w:rPr>
                <w:color w:val="2E75B6" w:themeColor="accent1" w:themeShade="BF"/>
                <w:szCs w:val="24"/>
              </w:rPr>
              <w:t>营销高管及各级营销管理者</w:t>
            </w:r>
          </w:p>
        </w:tc>
      </w:tr>
      <w:tr>
        <w:tblPrEx>
          <w:tblBorders>
            <w:top w:val="single" w:color="DBDBDB" w:sz="4" w:space="0"/>
            <w:left w:val="single" w:color="DBDBDB" w:sz="4" w:space="0"/>
            <w:bottom w:val="single" w:color="DBDBDB" w:sz="4" w:space="0"/>
            <w:right w:val="single" w:color="DBDBDB" w:sz="4" w:space="0"/>
            <w:insideH w:val="single" w:color="DBDBDB" w:sz="4" w:space="0"/>
            <w:insideV w:val="single" w:color="DBDB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81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color w:val="2E75B6" w:themeColor="accent1" w:themeShade="BF"/>
                <w:szCs w:val="24"/>
              </w:rPr>
            </w:pPr>
            <w:r>
              <w:rPr>
                <w:b/>
                <w:bCs/>
                <w:color w:val="2E75B6" w:themeColor="accent1" w:themeShade="BF"/>
                <w:szCs w:val="24"/>
              </w:rPr>
              <w:t>6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color w:val="2E75B6" w:themeColor="accent1" w:themeShade="BF"/>
                <w:szCs w:val="24"/>
              </w:rPr>
            </w:pPr>
            <w:r>
              <w:rPr>
                <w:color w:val="2E75B6" w:themeColor="accent1" w:themeShade="BF"/>
                <w:szCs w:val="24"/>
              </w:rPr>
              <w:t>渠道开发与盈利性经销商管理</w:t>
            </w:r>
          </w:p>
        </w:tc>
        <w:tc>
          <w:tcPr>
            <w:tcW w:w="4348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color w:val="2E75B6" w:themeColor="accent1" w:themeShade="BF"/>
                <w:szCs w:val="24"/>
              </w:rPr>
            </w:pPr>
            <w:r>
              <w:rPr>
                <w:color w:val="2E75B6" w:themeColor="accent1" w:themeShade="BF"/>
                <w:szCs w:val="24"/>
              </w:rPr>
              <w:t>营销高管及各级营销人员</w:t>
            </w:r>
          </w:p>
        </w:tc>
      </w:tr>
      <w:tr>
        <w:tblPrEx>
          <w:tblBorders>
            <w:top w:val="single" w:color="DBDBDB" w:sz="4" w:space="0"/>
            <w:left w:val="single" w:color="DBDBDB" w:sz="4" w:space="0"/>
            <w:bottom w:val="single" w:color="DBDBDB" w:sz="4" w:space="0"/>
            <w:right w:val="single" w:color="DBDBDB" w:sz="4" w:space="0"/>
            <w:insideH w:val="single" w:color="DBDBDB" w:sz="4" w:space="0"/>
            <w:insideV w:val="single" w:color="DBDB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81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color w:val="2E75B6" w:themeColor="accent1" w:themeShade="BF"/>
                <w:szCs w:val="24"/>
              </w:rPr>
            </w:pPr>
            <w:r>
              <w:rPr>
                <w:b/>
                <w:bCs/>
                <w:color w:val="2E75B6" w:themeColor="accent1" w:themeShade="BF"/>
                <w:szCs w:val="24"/>
              </w:rPr>
              <w:t>7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color w:val="2E75B6" w:themeColor="accent1" w:themeShade="BF"/>
                <w:szCs w:val="24"/>
              </w:rPr>
            </w:pPr>
            <w:r>
              <w:rPr>
                <w:color w:val="2E75B6" w:themeColor="accent1" w:themeShade="BF"/>
                <w:szCs w:val="24"/>
              </w:rPr>
              <w:t>社区团购策略与技法</w:t>
            </w:r>
          </w:p>
        </w:tc>
        <w:tc>
          <w:tcPr>
            <w:tcW w:w="4348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color w:val="2E75B6" w:themeColor="accent1" w:themeShade="BF"/>
                <w:szCs w:val="24"/>
              </w:rPr>
            </w:pPr>
            <w:r>
              <w:rPr>
                <w:color w:val="2E75B6" w:themeColor="accent1" w:themeShade="BF"/>
                <w:szCs w:val="24"/>
              </w:rPr>
              <w:t>营销高管及各级营销管理者</w:t>
            </w:r>
          </w:p>
        </w:tc>
      </w:tr>
      <w:tr>
        <w:tblPrEx>
          <w:tblBorders>
            <w:top w:val="single" w:color="DBDBDB" w:sz="4" w:space="0"/>
            <w:left w:val="single" w:color="DBDBDB" w:sz="4" w:space="0"/>
            <w:bottom w:val="single" w:color="DBDBDB" w:sz="4" w:space="0"/>
            <w:right w:val="single" w:color="DBDBDB" w:sz="4" w:space="0"/>
            <w:insideH w:val="single" w:color="DBDBDB" w:sz="4" w:space="0"/>
            <w:insideV w:val="single" w:color="DBDB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1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color w:val="2E75B6" w:themeColor="accent1" w:themeShade="BF"/>
                <w:szCs w:val="24"/>
              </w:rPr>
            </w:pPr>
            <w:r>
              <w:rPr>
                <w:b/>
                <w:bCs/>
                <w:color w:val="2E75B6" w:themeColor="accent1" w:themeShade="BF"/>
                <w:szCs w:val="24"/>
              </w:rPr>
              <w:t>8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color w:val="2E75B6" w:themeColor="accent1" w:themeShade="BF"/>
                <w:szCs w:val="24"/>
              </w:rPr>
            </w:pPr>
            <w:r>
              <w:rPr>
                <w:color w:val="2E75B6" w:themeColor="accent1" w:themeShade="BF"/>
                <w:szCs w:val="24"/>
              </w:rPr>
              <w:t>三招九式赢订单</w:t>
            </w:r>
          </w:p>
        </w:tc>
        <w:tc>
          <w:tcPr>
            <w:tcW w:w="4348" w:type="dxa"/>
            <w:vAlign w:val="center"/>
          </w:tcPr>
          <w:p>
            <w:pPr>
              <w:pStyle w:val="2"/>
              <w:widowControl/>
              <w:spacing w:line="460" w:lineRule="exact"/>
              <w:jc w:val="center"/>
              <w:rPr>
                <w:rFonts w:cs="微软雅黑"/>
                <w:color w:val="2E75B6" w:themeColor="accent1" w:themeShade="BF"/>
                <w:szCs w:val="24"/>
              </w:rPr>
            </w:pPr>
            <w:r>
              <w:rPr>
                <w:color w:val="2E75B6" w:themeColor="accent1" w:themeShade="BF"/>
                <w:szCs w:val="24"/>
              </w:rPr>
              <w:t>泛家居建材门店销售人员</w:t>
            </w:r>
          </w:p>
        </w:tc>
      </w:tr>
      <w:bookmarkEnd w:id="2"/>
    </w:tbl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部分服务客户：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高等院校：</w:t>
      </w: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厦门大学、兰州大学、中南大学、华中科技大学、中国科技大学、中山大学、山东大学、东北财经大学、大连理工大学、湖南大学等特聘讲师，西南交大兼职教授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世界500强企业：</w:t>
      </w: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红牛、百威、青岛、双汇、统一、伊利、蒙牛、海尔、美的、马可波罗、红星美凯龙、中国移动、中国电信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家居建材类：</w:t>
      </w: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九牧卫浴（两期）、红星美凯龙（十期）、喜盈门建材集团（五期）、欧典地板（六期）、马可波罗（四期）、欧神诺陶瓷、森尼陶瓷、鹰卫浴、繁清家具（五期）、福湘集团（三期）、鹏翔岗石（四期）、欧斯宝吊顶、荣事达吊顶、优牧墙布、顶固家居、美心集团梨原门业、春天集团（两期）、东星奢石、闽发铝业（三期）、广华铝材、华丰集团（华丰产业新城）、荣欣装潢、宝塔山漆、尚品宅配、嘉力丰集团（两期）、中财集团、达翁集团等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快销品大类：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饮料：</w:t>
      </w: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红牛维他命饮料（18期）、中沃饮料（六期）、华润怡宝、大窑饮品、宝鲜饮料、华山泉（两期）、仙津饮料等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酒类：</w:t>
      </w: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塔牌绍兴酒、劲牌、百威英博啤酒（四期）、青岛啤酒、郎酒、舍得酒业、今世缘酒业、顺德酒厂、云南红葡萄酒、泸州老窖、张裕（白兰地）、古井集团黄鹤楼酒业、沂蒙老区集团（酒业）、景芝酒业、酒鬼酒等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食品：</w:t>
      </w: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中粮国际、旺旺、双汇集团（肉制品事业部）、福建雅客食品、福建福马食品（六期）、金冠食品（六期）、华美集团、惠尔康、苏食集团、广源集团（粮油）、重庆粮食集团（八期）红蜻蜓食用油、西王集团（西王食用油）、南京粮食集团、统一企业（三期）等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日化：</w:t>
      </w: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金红叶纸业（四期）、金鹿日化、鑫美纸制品（三期）、安徽传美、山东福瑞达美业（两期）、维布络集团玛尔日用品、狮王日化等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调味品：</w:t>
      </w: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富氏食品（调味品）、万禾（调味品））、万佛食品、旺丰食品、味丹、湖南轻工盐业集团、重庆盐业集团飞亚实业、四川省盐业总公司、苏盐集团井神股份、久大盐业集团、广西盐业等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茶叶：</w:t>
      </w: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安溪铁观音集团、谢裕大茶叶、品品香茶叶（2期）、长和茶业等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母婴：</w:t>
      </w: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伊利集团、蒙牛集团(三期）、光明乳业、圣湖乳业、东华士乳业、纽贝滋、亿百（美纳多奶粉等）、海普诺凯1897、杭州安麦、爹地宝贝、千芝雅、完达山乳业等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农资：</w:t>
      </w: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金正大国际（农资）、隆平高科、西洋肥业、郑氏化工、长沙绿叶等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鞋服纺织类：</w:t>
      </w: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永固集团、柒牌、利郎、贵人鸟、隆丰皮草（COZY品牌）晚安家纺、铅笔俱乐部（童装）、达派箱包等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机械类：</w:t>
      </w: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金通灵股份、赛夫华兰德、科华恒盛集团、熊猫机械集团、力达机械、远东环保机械（四期）、厦门钨业虹鹭钨钼、沃得集团（农机）、艺达、晋工（三期）、泉工股份、上海通用重工、江淮重工等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家电及IT类：</w:t>
      </w: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三元达通讯、亨鑫科技、世纪之村集团、百纳在线、海尔电器、美的集团（三期）、沁园集团、安吉尔、方太、双喜电器、百合网、五星电器、浩特电器、家园网、星网锐捷（升腾资讯）、OPPO手机、步步高电子、群创光电（夏普电视）等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其他类：</w:t>
      </w:r>
      <w:r>
        <w:rPr>
          <w:rFonts w:hint="eastAsia" w:ascii="微软雅黑" w:hAnsi="微软雅黑" w:eastAsia="微软雅黑" w:cs="宋体"/>
          <w:color w:val="2E75B6" w:themeColor="accent1" w:themeShade="BF"/>
          <w:kern w:val="0"/>
          <w:sz w:val="24"/>
          <w:szCs w:val="24"/>
        </w:rPr>
        <w:t>新华都百货、江苏电信、中国移动终端公司江苏分公司（两期）、渭南移动、佛山联通、思嘉集团、上海华谊集团、泉州志愿者协会、梅州邮政、武汉天然气、惠州燃气、南都集团、宝克文具、山东邮政、小鸟电动车、太平洋保险、马牌轮胎、海纳教育科技、比亚迪汽车、江西广电网络（三期）、重庆有线、贵州有线、方圆认证、兴泰集团、福建海峡科化股份、何其昌竹业集团、金伯利钻石（两期）、虎彩集团（包装印刷）、合肥高新创业园、蓉中电气、宜丽环保科技、南京金箔集团、湖南花炮行业协会、阿里零售通（三期）、广西中烟工业公司（三期）等</w:t>
      </w: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color w:val="2E75B6" w:themeColor="accent1" w:themeShade="BF"/>
          <w:kern w:val="0"/>
          <w:sz w:val="24"/>
          <w:szCs w:val="24"/>
        </w:rPr>
      </w:pPr>
    </w:p>
    <w:p>
      <w:pPr>
        <w:widowControl/>
        <w:snapToGrid w:val="0"/>
        <w:spacing w:line="500" w:lineRule="exact"/>
        <w:ind w:firstLine="480" w:firstLineChars="200"/>
        <w:jc w:val="left"/>
        <w:rPr>
          <w:rFonts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2E75B6" w:themeColor="accent1" w:themeShade="BF"/>
          <w:kern w:val="0"/>
          <w:sz w:val="24"/>
          <w:szCs w:val="24"/>
        </w:rPr>
        <w:t>部分授课照片：</w:t>
      </w:r>
    </w:p>
    <w:tbl>
      <w:tblPr>
        <w:tblStyle w:val="3"/>
        <w:tblW w:w="0" w:type="auto"/>
        <w:jc w:val="center"/>
        <w:tblBorders>
          <w:top w:val="single" w:color="DBDBDB" w:sz="4" w:space="0"/>
          <w:left w:val="single" w:color="DBDBDB" w:sz="4" w:space="0"/>
          <w:bottom w:val="single" w:color="DBDBDB" w:sz="4" w:space="0"/>
          <w:right w:val="single" w:color="DBDBDB" w:sz="4" w:space="0"/>
          <w:insideH w:val="single" w:color="DBDBDB" w:sz="4" w:space="0"/>
          <w:insideV w:val="single" w:color="DBDBDB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4920"/>
      </w:tblGrid>
      <w:tr>
        <w:tblPrEx>
          <w:tblBorders>
            <w:top w:val="single" w:color="DBDBDB" w:sz="4" w:space="0"/>
            <w:left w:val="single" w:color="DBDBDB" w:sz="4" w:space="0"/>
            <w:bottom w:val="single" w:color="DBDBDB" w:sz="4" w:space="0"/>
            <w:right w:val="single" w:color="DBDBDB" w:sz="4" w:space="0"/>
            <w:insideH w:val="single" w:color="DBDBDB" w:sz="4" w:space="0"/>
            <w:insideV w:val="single" w:color="DBDB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4" w:type="dxa"/>
          </w:tcPr>
          <w:p>
            <w:pPr>
              <w:jc w:val="center"/>
              <w:rPr>
                <w:rFonts w:ascii="宋体" w:hAnsi="宋体" w:cs="微软雅黑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 w:val="24"/>
                <w:szCs w:val="24"/>
              </w:rPr>
              <w:drawing>
                <wp:inline distT="0" distB="0" distL="0" distR="0">
                  <wp:extent cx="2754630" cy="2020570"/>
                  <wp:effectExtent l="0" t="0" r="7620" b="17780"/>
                  <wp:docPr id="19" name="图片 1" descr="大厅里的人群&#10;&#10;描述已自动生成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" descr="大厅里的人群&#10;&#10;描述已自动生成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630" cy="202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>
            <w:pPr>
              <w:jc w:val="center"/>
              <w:rPr>
                <w:rFonts w:ascii="宋体" w:hAnsi="宋体" w:cs="微软雅黑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 w:val="24"/>
                <w:szCs w:val="24"/>
              </w:rPr>
              <w:drawing>
                <wp:inline distT="0" distB="0" distL="0" distR="0">
                  <wp:extent cx="2754630" cy="2020570"/>
                  <wp:effectExtent l="0" t="0" r="7620" b="17780"/>
                  <wp:docPr id="18" name="图片 2" descr="一群人在餐厅里用餐&#10;&#10;描述已自动生成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" descr="一群人在餐厅里用餐&#10;&#10;描述已自动生成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630" cy="202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BDBDB" w:sz="4" w:space="0"/>
            <w:left w:val="single" w:color="DBDBDB" w:sz="4" w:space="0"/>
            <w:bottom w:val="single" w:color="DBDBDB" w:sz="4" w:space="0"/>
            <w:right w:val="single" w:color="DBDBDB" w:sz="4" w:space="0"/>
            <w:insideH w:val="single" w:color="DBDBDB" w:sz="4" w:space="0"/>
            <w:insideV w:val="single" w:color="DBDBDB" w:sz="4" w:space="0"/>
          </w:tblBorders>
        </w:tblPrEx>
        <w:trPr>
          <w:jc w:val="center"/>
        </w:trPr>
        <w:tc>
          <w:tcPr>
            <w:tcW w:w="4934" w:type="dxa"/>
          </w:tcPr>
          <w:p>
            <w:pPr>
              <w:spacing w:line="360" w:lineRule="exact"/>
              <w:jc w:val="center"/>
              <w:rPr>
                <w:rFonts w:ascii="宋体" w:hAnsi="宋体" w:cs="微软雅黑"/>
                <w:color w:val="2E75B6" w:themeColor="accent1" w:themeShade="BF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Cs w:val="24"/>
              </w:rPr>
              <w:t>郑氏化工（农资）经销商大会</w:t>
            </w:r>
          </w:p>
          <w:p>
            <w:pPr>
              <w:spacing w:line="360" w:lineRule="exact"/>
              <w:jc w:val="center"/>
              <w:rPr>
                <w:rFonts w:ascii="宋体" w:hAnsi="宋体" w:cs="微软雅黑"/>
                <w:color w:val="2E75B6" w:themeColor="accent1" w:themeShade="BF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Cs w:val="24"/>
              </w:rPr>
              <w:t>《新形势下经销商如何做大做强》</w:t>
            </w:r>
          </w:p>
        </w:tc>
        <w:tc>
          <w:tcPr>
            <w:tcW w:w="4920" w:type="dxa"/>
          </w:tcPr>
          <w:p>
            <w:pPr>
              <w:spacing w:line="360" w:lineRule="exact"/>
              <w:jc w:val="center"/>
              <w:rPr>
                <w:rFonts w:ascii="宋体" w:hAnsi="宋体" w:cs="微软雅黑"/>
                <w:color w:val="2E75B6" w:themeColor="accent1" w:themeShade="BF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Cs w:val="24"/>
              </w:rPr>
              <w:t>海尔电器</w:t>
            </w:r>
          </w:p>
          <w:p>
            <w:pPr>
              <w:spacing w:line="360" w:lineRule="exact"/>
              <w:jc w:val="center"/>
              <w:rPr>
                <w:rFonts w:ascii="宋体" w:hAnsi="宋体" w:cs="微软雅黑"/>
                <w:color w:val="2E75B6" w:themeColor="accent1" w:themeShade="BF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Cs w:val="24"/>
              </w:rPr>
              <w:t>《乡镇市场运营培训》</w:t>
            </w:r>
          </w:p>
        </w:tc>
      </w:tr>
      <w:tr>
        <w:tblPrEx>
          <w:tblBorders>
            <w:top w:val="single" w:color="DBDBDB" w:sz="4" w:space="0"/>
            <w:left w:val="single" w:color="DBDBDB" w:sz="4" w:space="0"/>
            <w:bottom w:val="single" w:color="DBDBDB" w:sz="4" w:space="0"/>
            <w:right w:val="single" w:color="DBDBDB" w:sz="4" w:space="0"/>
            <w:insideH w:val="single" w:color="DBDBDB" w:sz="4" w:space="0"/>
            <w:insideV w:val="single" w:color="DBDB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4" w:type="dxa"/>
          </w:tcPr>
          <w:p>
            <w:pPr>
              <w:jc w:val="center"/>
              <w:rPr>
                <w:rFonts w:ascii="宋体" w:hAnsi="宋体" w:cs="微软雅黑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 w:val="24"/>
                <w:szCs w:val="24"/>
              </w:rPr>
              <w:drawing>
                <wp:inline distT="0" distB="0" distL="0" distR="0">
                  <wp:extent cx="2766060" cy="2020570"/>
                  <wp:effectExtent l="0" t="0" r="15240" b="17780"/>
                  <wp:docPr id="17" name="图片 3" descr="许多人在房间里&#10;&#10;中度可信度描述已自动生成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3" descr="许多人在房间里&#10;&#10;中度可信度描述已自动生成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060" cy="202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>
            <w:pPr>
              <w:jc w:val="center"/>
              <w:rPr>
                <w:rFonts w:ascii="宋体" w:hAnsi="宋体" w:cs="微软雅黑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 w:val="24"/>
                <w:szCs w:val="24"/>
              </w:rPr>
              <w:drawing>
                <wp:inline distT="0" distB="0" distL="0" distR="0">
                  <wp:extent cx="2766060" cy="2020570"/>
                  <wp:effectExtent l="0" t="0" r="15240" b="17780"/>
                  <wp:docPr id="4" name="图片 4" descr="会议室里的人们&#10;&#10;描述已自动生成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会议室里的人们&#10;&#10;描述已自动生成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060" cy="202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BDBDB" w:sz="4" w:space="0"/>
            <w:left w:val="single" w:color="DBDBDB" w:sz="4" w:space="0"/>
            <w:bottom w:val="single" w:color="DBDBDB" w:sz="4" w:space="0"/>
            <w:right w:val="single" w:color="DBDBDB" w:sz="4" w:space="0"/>
            <w:insideH w:val="single" w:color="DBDBDB" w:sz="4" w:space="0"/>
            <w:insideV w:val="single" w:color="DBDB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4" w:type="dxa"/>
          </w:tcPr>
          <w:p>
            <w:pPr>
              <w:spacing w:line="360" w:lineRule="exact"/>
              <w:jc w:val="center"/>
              <w:rPr>
                <w:rFonts w:ascii="宋体" w:hAnsi="宋体" w:cs="微软雅黑"/>
                <w:color w:val="2E75B6" w:themeColor="accent1" w:themeShade="BF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Cs w:val="24"/>
              </w:rPr>
              <w:t>马牌轮胎</w:t>
            </w:r>
          </w:p>
          <w:p>
            <w:pPr>
              <w:spacing w:line="360" w:lineRule="exact"/>
              <w:jc w:val="center"/>
              <w:rPr>
                <w:rFonts w:ascii="宋体" w:hAnsi="宋体" w:cs="微软雅黑"/>
                <w:color w:val="2E75B6" w:themeColor="accent1" w:themeShade="BF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Cs w:val="24"/>
              </w:rPr>
              <w:t>《经销商大会培训》</w:t>
            </w:r>
          </w:p>
        </w:tc>
        <w:tc>
          <w:tcPr>
            <w:tcW w:w="4920" w:type="dxa"/>
          </w:tcPr>
          <w:p>
            <w:pPr>
              <w:spacing w:line="360" w:lineRule="exact"/>
              <w:jc w:val="center"/>
              <w:rPr>
                <w:rFonts w:ascii="宋体" w:hAnsi="宋体" w:cs="微软雅黑"/>
                <w:color w:val="2E75B6" w:themeColor="accent1" w:themeShade="BF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Cs w:val="24"/>
              </w:rPr>
              <w:t>红牛</w:t>
            </w:r>
          </w:p>
          <w:p>
            <w:pPr>
              <w:spacing w:line="360" w:lineRule="exact"/>
              <w:jc w:val="center"/>
              <w:rPr>
                <w:rFonts w:ascii="宋体" w:hAnsi="宋体" w:cs="微软雅黑"/>
                <w:color w:val="2E75B6" w:themeColor="accent1" w:themeShade="BF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Cs w:val="24"/>
              </w:rPr>
              <w:t>《新品上市技巧与团队建设培训》</w:t>
            </w:r>
          </w:p>
        </w:tc>
      </w:tr>
      <w:tr>
        <w:tblPrEx>
          <w:tblBorders>
            <w:top w:val="single" w:color="DBDBDB" w:sz="4" w:space="0"/>
            <w:left w:val="single" w:color="DBDBDB" w:sz="4" w:space="0"/>
            <w:bottom w:val="single" w:color="DBDBDB" w:sz="4" w:space="0"/>
            <w:right w:val="single" w:color="DBDBDB" w:sz="4" w:space="0"/>
            <w:insideH w:val="single" w:color="DBDBDB" w:sz="4" w:space="0"/>
            <w:insideV w:val="single" w:color="DBDB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4" w:type="dxa"/>
          </w:tcPr>
          <w:p>
            <w:pPr>
              <w:jc w:val="center"/>
              <w:rPr>
                <w:rFonts w:ascii="宋体" w:hAnsi="宋体" w:cs="微软雅黑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 w:val="24"/>
                <w:szCs w:val="24"/>
              </w:rPr>
              <w:drawing>
                <wp:inline distT="0" distB="0" distL="0" distR="0">
                  <wp:extent cx="2766060" cy="2020570"/>
                  <wp:effectExtent l="0" t="0" r="15240" b="17780"/>
                  <wp:docPr id="5" name="图片 5" descr="一群人站在台上&#10;&#10;低可信度描述已自动生成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一群人站在台上&#10;&#10;低可信度描述已自动生成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060" cy="202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>
            <w:pPr>
              <w:jc w:val="center"/>
              <w:rPr>
                <w:rFonts w:ascii="宋体" w:hAnsi="宋体" w:cs="微软雅黑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 w:val="24"/>
                <w:szCs w:val="24"/>
              </w:rPr>
              <w:drawing>
                <wp:inline distT="0" distB="0" distL="0" distR="0">
                  <wp:extent cx="2766060" cy="2020570"/>
                  <wp:effectExtent l="0" t="0" r="15240" b="17780"/>
                  <wp:docPr id="20" name="图片 20" descr="一群人站在一起合影&#10;&#10;描述已自动生成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一群人站在一起合影&#10;&#10;描述已自动生成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060" cy="202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BDBDB" w:sz="4" w:space="0"/>
            <w:left w:val="single" w:color="DBDBDB" w:sz="4" w:space="0"/>
            <w:bottom w:val="single" w:color="DBDBDB" w:sz="4" w:space="0"/>
            <w:right w:val="single" w:color="DBDBDB" w:sz="4" w:space="0"/>
            <w:insideH w:val="single" w:color="DBDBDB" w:sz="4" w:space="0"/>
            <w:insideV w:val="single" w:color="DBDB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4" w:type="dxa"/>
          </w:tcPr>
          <w:p>
            <w:pPr>
              <w:spacing w:line="360" w:lineRule="exact"/>
              <w:jc w:val="center"/>
              <w:rPr>
                <w:rFonts w:ascii="宋体" w:hAnsi="宋体" w:cs="微软雅黑"/>
                <w:color w:val="2E75B6" w:themeColor="accent1" w:themeShade="BF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Cs w:val="24"/>
              </w:rPr>
              <w:t>红星美凯龙</w:t>
            </w:r>
          </w:p>
          <w:p>
            <w:pPr>
              <w:spacing w:line="360" w:lineRule="exact"/>
              <w:jc w:val="center"/>
              <w:rPr>
                <w:rFonts w:ascii="宋体" w:hAnsi="宋体" w:cs="微软雅黑"/>
                <w:color w:val="2E75B6" w:themeColor="accent1" w:themeShade="BF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Cs w:val="24"/>
              </w:rPr>
              <w:t>《三招九式赢订单》</w:t>
            </w:r>
          </w:p>
        </w:tc>
        <w:tc>
          <w:tcPr>
            <w:tcW w:w="4920" w:type="dxa"/>
          </w:tcPr>
          <w:p>
            <w:pPr>
              <w:spacing w:line="360" w:lineRule="exact"/>
              <w:jc w:val="center"/>
              <w:rPr>
                <w:rFonts w:ascii="宋体" w:hAnsi="宋体" w:cs="微软雅黑"/>
                <w:color w:val="2E75B6" w:themeColor="accent1" w:themeShade="BF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Cs w:val="24"/>
              </w:rPr>
              <w:t>旺旺集团</w:t>
            </w:r>
          </w:p>
          <w:p>
            <w:pPr>
              <w:spacing w:line="360" w:lineRule="exact"/>
              <w:jc w:val="center"/>
              <w:rPr>
                <w:rFonts w:ascii="宋体" w:hAnsi="宋体" w:cs="微软雅黑"/>
                <w:color w:val="2E75B6" w:themeColor="accent1" w:themeShade="BF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Cs w:val="24"/>
              </w:rPr>
              <w:t>《渠道开发与管理培训》</w:t>
            </w:r>
          </w:p>
        </w:tc>
      </w:tr>
      <w:tr>
        <w:tblPrEx>
          <w:tblBorders>
            <w:top w:val="single" w:color="DBDBDB" w:sz="4" w:space="0"/>
            <w:left w:val="single" w:color="DBDBDB" w:sz="4" w:space="0"/>
            <w:bottom w:val="single" w:color="DBDBDB" w:sz="4" w:space="0"/>
            <w:right w:val="single" w:color="DBDBDB" w:sz="4" w:space="0"/>
            <w:insideH w:val="single" w:color="DBDBDB" w:sz="4" w:space="0"/>
            <w:insideV w:val="single" w:color="DBDB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4" w:type="dxa"/>
          </w:tcPr>
          <w:p>
            <w:pPr>
              <w:jc w:val="center"/>
              <w:rPr>
                <w:rFonts w:ascii="宋体" w:hAnsi="宋体" w:cs="微软雅黑"/>
                <w:b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 w:val="24"/>
                <w:szCs w:val="24"/>
              </w:rPr>
              <w:drawing>
                <wp:inline distT="0" distB="0" distL="0" distR="0">
                  <wp:extent cx="2991485" cy="2020570"/>
                  <wp:effectExtent l="0" t="0" r="18415" b="17780"/>
                  <wp:docPr id="7" name="图片 7" descr="一群人站在一起&#10;&#10;描述已自动生成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一群人站在一起&#10;&#10;描述已自动生成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202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>
            <w:pPr>
              <w:jc w:val="center"/>
              <w:rPr>
                <w:rFonts w:ascii="宋体" w:hAnsi="宋体" w:cs="微软雅黑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 w:val="24"/>
                <w:szCs w:val="24"/>
              </w:rPr>
              <w:drawing>
                <wp:inline distT="0" distB="0" distL="0" distR="0">
                  <wp:extent cx="2980055" cy="2020570"/>
                  <wp:effectExtent l="0" t="0" r="10795" b="17780"/>
                  <wp:docPr id="21" name="图片 21" descr="一群人坐在桌子前&#10;&#10;描述已自动生成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一群人坐在桌子前&#10;&#10;描述已自动生成"/>
                          <pic:cNvPicPr preferRelativeResize="0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055" cy="202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BDBDB" w:sz="4" w:space="0"/>
            <w:left w:val="single" w:color="DBDBDB" w:sz="4" w:space="0"/>
            <w:bottom w:val="single" w:color="DBDBDB" w:sz="4" w:space="0"/>
            <w:right w:val="single" w:color="DBDBDB" w:sz="4" w:space="0"/>
            <w:insideH w:val="single" w:color="DBDBDB" w:sz="4" w:space="0"/>
            <w:insideV w:val="single" w:color="DBDB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4" w:type="dxa"/>
          </w:tcPr>
          <w:p>
            <w:pPr>
              <w:spacing w:line="360" w:lineRule="exact"/>
              <w:jc w:val="center"/>
              <w:rPr>
                <w:rFonts w:ascii="宋体" w:hAnsi="宋体" w:cs="微软雅黑"/>
                <w:color w:val="2E75B6" w:themeColor="accent1" w:themeShade="BF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Cs w:val="24"/>
              </w:rPr>
              <w:t>舍得酒业</w:t>
            </w:r>
          </w:p>
          <w:p>
            <w:pPr>
              <w:spacing w:line="360" w:lineRule="exact"/>
              <w:jc w:val="center"/>
              <w:rPr>
                <w:rFonts w:ascii="宋体" w:hAnsi="宋体" w:cs="微软雅黑"/>
                <w:color w:val="2E75B6" w:themeColor="accent1" w:themeShade="BF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Cs w:val="24"/>
              </w:rPr>
              <w:t>《消费者培育与发展课程》</w:t>
            </w:r>
          </w:p>
        </w:tc>
        <w:tc>
          <w:tcPr>
            <w:tcW w:w="4920" w:type="dxa"/>
          </w:tcPr>
          <w:p>
            <w:pPr>
              <w:spacing w:line="360" w:lineRule="exact"/>
              <w:jc w:val="center"/>
              <w:rPr>
                <w:rFonts w:ascii="宋体" w:hAnsi="宋体" w:cs="微软雅黑"/>
                <w:color w:val="2E75B6" w:themeColor="accent1" w:themeShade="BF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Cs w:val="24"/>
              </w:rPr>
              <w:t>百合网</w:t>
            </w:r>
          </w:p>
          <w:p>
            <w:pPr>
              <w:spacing w:line="360" w:lineRule="exact"/>
              <w:jc w:val="center"/>
              <w:rPr>
                <w:rFonts w:ascii="宋体" w:hAnsi="宋体" w:cs="微软雅黑"/>
                <w:color w:val="2E75B6" w:themeColor="accent1" w:themeShade="BF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Cs w:val="24"/>
              </w:rPr>
              <w:t>《区域市场运营培训》</w:t>
            </w:r>
          </w:p>
        </w:tc>
      </w:tr>
      <w:tr>
        <w:tblPrEx>
          <w:tblBorders>
            <w:top w:val="single" w:color="DBDBDB" w:sz="4" w:space="0"/>
            <w:left w:val="single" w:color="DBDBDB" w:sz="4" w:space="0"/>
            <w:bottom w:val="single" w:color="DBDBDB" w:sz="4" w:space="0"/>
            <w:right w:val="single" w:color="DBDBDB" w:sz="4" w:space="0"/>
            <w:insideH w:val="single" w:color="DBDBDB" w:sz="4" w:space="0"/>
            <w:insideV w:val="single" w:color="DBDB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4" w:type="dxa"/>
          </w:tcPr>
          <w:p>
            <w:pPr>
              <w:jc w:val="center"/>
              <w:rPr>
                <w:rFonts w:ascii="宋体" w:hAnsi="宋体" w:cs="微软雅黑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 w:val="24"/>
                <w:szCs w:val="24"/>
              </w:rPr>
              <w:drawing>
                <wp:inline distT="0" distB="0" distL="0" distR="0">
                  <wp:extent cx="2991485" cy="2020570"/>
                  <wp:effectExtent l="0" t="0" r="18415" b="17780"/>
                  <wp:docPr id="22" name="图片 22" descr="大厅里的人们&#10;&#10;描述已自动生成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大厅里的人们&#10;&#10;描述已自动生成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202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>
            <w:pPr>
              <w:jc w:val="center"/>
              <w:rPr>
                <w:rFonts w:ascii="宋体" w:hAnsi="宋体" w:cs="微软雅黑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 w:val="24"/>
                <w:szCs w:val="24"/>
              </w:rPr>
              <w:drawing>
                <wp:inline distT="0" distB="0" distL="0" distR="0">
                  <wp:extent cx="2980055" cy="2020570"/>
                  <wp:effectExtent l="0" t="0" r="10795" b="17780"/>
                  <wp:docPr id="23" name="图片 23" descr="一群人站在建筑前&#10;&#10;中度可信度描述已自动生成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一群人站在建筑前&#10;&#10;中度可信度描述已自动生成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055" cy="202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BDBDB" w:sz="4" w:space="0"/>
            <w:left w:val="single" w:color="DBDBDB" w:sz="4" w:space="0"/>
            <w:bottom w:val="single" w:color="DBDBDB" w:sz="4" w:space="0"/>
            <w:right w:val="single" w:color="DBDBDB" w:sz="4" w:space="0"/>
            <w:insideH w:val="single" w:color="DBDBDB" w:sz="4" w:space="0"/>
            <w:insideV w:val="single" w:color="DBDB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4" w:type="dxa"/>
          </w:tcPr>
          <w:p>
            <w:pPr>
              <w:spacing w:line="360" w:lineRule="exact"/>
              <w:jc w:val="center"/>
              <w:rPr>
                <w:rFonts w:ascii="宋体" w:hAnsi="宋体" w:cs="微软雅黑"/>
                <w:color w:val="2E75B6" w:themeColor="accent1" w:themeShade="BF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Cs w:val="24"/>
              </w:rPr>
              <w:t>中粮国际</w:t>
            </w:r>
          </w:p>
          <w:p>
            <w:pPr>
              <w:spacing w:line="360" w:lineRule="exact"/>
              <w:jc w:val="center"/>
              <w:rPr>
                <w:rFonts w:ascii="宋体" w:hAnsi="宋体" w:cs="微软雅黑"/>
                <w:color w:val="2E75B6" w:themeColor="accent1" w:themeShade="BF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Cs w:val="24"/>
              </w:rPr>
              <w:t>《渠道开发与盈利性经销商管理课程》</w:t>
            </w:r>
          </w:p>
        </w:tc>
        <w:tc>
          <w:tcPr>
            <w:tcW w:w="4920" w:type="dxa"/>
          </w:tcPr>
          <w:p>
            <w:pPr>
              <w:spacing w:line="360" w:lineRule="exact"/>
              <w:jc w:val="center"/>
              <w:rPr>
                <w:rFonts w:ascii="宋体" w:hAnsi="宋体" w:cs="微软雅黑"/>
                <w:color w:val="2E75B6" w:themeColor="accent1" w:themeShade="BF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Cs w:val="24"/>
              </w:rPr>
              <w:t>厦门钨业集团虹鹭公司</w:t>
            </w:r>
          </w:p>
          <w:p>
            <w:pPr>
              <w:spacing w:line="360" w:lineRule="exact"/>
              <w:jc w:val="center"/>
              <w:rPr>
                <w:rFonts w:ascii="宋体" w:hAnsi="宋体" w:cs="微软雅黑"/>
                <w:color w:val="2E75B6" w:themeColor="accent1" w:themeShade="BF"/>
                <w:szCs w:val="24"/>
              </w:rPr>
            </w:pPr>
            <w:r>
              <w:rPr>
                <w:rFonts w:hint="eastAsia" w:ascii="宋体" w:hAnsi="宋体" w:cs="微软雅黑"/>
                <w:color w:val="2E75B6" w:themeColor="accent1" w:themeShade="BF"/>
                <w:szCs w:val="24"/>
              </w:rPr>
              <w:t>《经销商大会培训》</w:t>
            </w:r>
          </w:p>
        </w:tc>
      </w:tr>
    </w:tbl>
    <w:p>
      <w:pPr>
        <w:spacing w:line="460" w:lineRule="exact"/>
        <w:jc w:val="left"/>
        <w:rPr>
          <w:rFonts w:ascii="微软雅黑" w:hAnsi="微软雅黑" w:eastAsia="微软雅黑" w:cs="微软雅黑"/>
          <w:color w:val="2E75B6" w:themeColor="accent1" w:themeShade="BF"/>
          <w:sz w:val="24"/>
          <w:lang w:eastAsia="zh-Hans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color w:val="548235" w:themeColor="accent6" w:themeShade="BF"/>
          <w:sz w:val="28"/>
          <w:szCs w:val="24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color w:val="548235" w:themeColor="accent6" w:themeShade="BF"/>
          <w:sz w:val="28"/>
          <w:szCs w:val="24"/>
          <w:lang w:val="en-US" w:eastAsia="zh-Hans"/>
        </w:rPr>
        <w:t>课程安排：</w:t>
      </w:r>
    </w:p>
    <w:p>
      <w:pPr>
        <w:rPr>
          <w:rFonts w:hint="eastAsia" w:ascii="微软雅黑" w:hAnsi="微软雅黑" w:eastAsia="微软雅黑" w:cs="微软雅黑"/>
          <w:color w:val="2E75B6" w:themeColor="accent1" w:themeShade="BF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pacing w:val="8"/>
          <w:kern w:val="0"/>
          <w:sz w:val="24"/>
          <w:szCs w:val="24"/>
        </w:rPr>
        <w:t>【课程地点】</w:t>
      </w:r>
      <w:r>
        <w:rPr>
          <w:rFonts w:hint="eastAsia" w:ascii="微软雅黑" w:hAnsi="微软雅黑" w:eastAsia="微软雅黑" w:cs="微软雅黑"/>
          <w:color w:val="2E75B6" w:themeColor="accent1" w:themeShade="BF"/>
          <w:spacing w:val="8"/>
          <w:kern w:val="0"/>
          <w:sz w:val="24"/>
          <w:szCs w:val="24"/>
        </w:rPr>
        <w:t>开课前3天短信通知(成都市三环内）</w:t>
      </w:r>
    </w:p>
    <w:p>
      <w:pPr>
        <w:rPr>
          <w:rFonts w:hint="eastAsia" w:ascii="微软雅黑" w:hAnsi="微软雅黑" w:eastAsia="微软雅黑" w:cs="微软雅黑"/>
          <w:color w:val="2E75B6" w:themeColor="accent1" w:themeShade="BF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pacing w:val="8"/>
          <w:kern w:val="0"/>
          <w:sz w:val="24"/>
          <w:szCs w:val="24"/>
        </w:rPr>
        <w:t>【课程</w:t>
      </w: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pacing w:val="8"/>
          <w:kern w:val="0"/>
          <w:sz w:val="24"/>
          <w:szCs w:val="24"/>
          <w:lang w:val="en-US" w:eastAsia="zh-Hans"/>
        </w:rPr>
        <w:t>时间</w:t>
      </w: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pacing w:val="8"/>
          <w:kern w:val="0"/>
          <w:sz w:val="24"/>
          <w:szCs w:val="24"/>
        </w:rPr>
        <w:t>】</w:t>
      </w:r>
      <w:r>
        <w:rPr>
          <w:rFonts w:hint="default" w:ascii="微软雅黑" w:hAnsi="微软雅黑" w:eastAsia="微软雅黑" w:cs="微软雅黑"/>
          <w:b w:val="0"/>
          <w:bCs w:val="0"/>
          <w:color w:val="2E75B6" w:themeColor="accent1" w:themeShade="BF"/>
          <w:spacing w:val="8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pacing w:val="8"/>
          <w:kern w:val="0"/>
          <w:sz w:val="24"/>
          <w:szCs w:val="24"/>
          <w:lang w:val="en-US" w:eastAsia="zh-Hans"/>
        </w:rPr>
        <w:t>月</w:t>
      </w:r>
      <w:r>
        <w:rPr>
          <w:rFonts w:hint="default" w:ascii="微软雅黑" w:hAnsi="微软雅黑" w:eastAsia="微软雅黑" w:cs="微软雅黑"/>
          <w:b w:val="0"/>
          <w:bCs w:val="0"/>
          <w:color w:val="2E75B6" w:themeColor="accent1" w:themeShade="BF"/>
          <w:spacing w:val="8"/>
          <w:kern w:val="0"/>
          <w:sz w:val="24"/>
          <w:szCs w:val="24"/>
          <w:lang w:eastAsia="zh-Hans"/>
        </w:rPr>
        <w:t>22</w: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pacing w:val="8"/>
          <w:kern w:val="0"/>
          <w:sz w:val="24"/>
          <w:szCs w:val="24"/>
          <w:lang w:val="en-US" w:eastAsia="zh-Hans"/>
        </w:rPr>
        <w:t>日</w:t>
      </w:r>
    </w:p>
    <w:p>
      <w:pPr>
        <w:rPr>
          <w:rFonts w:ascii="微软雅黑" w:hAnsi="微软雅黑" w:eastAsia="微软雅黑" w:cs="微软雅黑"/>
          <w:color w:val="2E75B6" w:themeColor="accent1" w:themeShade="BF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pacing w:val="8"/>
          <w:kern w:val="0"/>
          <w:sz w:val="24"/>
          <w:szCs w:val="24"/>
        </w:rPr>
        <w:t>【课程费用】</w:t>
      </w:r>
      <w:r>
        <w:rPr>
          <w:rFonts w:ascii="微软雅黑" w:hAnsi="微软雅黑" w:eastAsia="微软雅黑" w:cs="微软雅黑"/>
          <w:color w:val="2E75B6" w:themeColor="accent1" w:themeShade="BF"/>
          <w:spacing w:val="8"/>
          <w:kern w:val="0"/>
          <w:sz w:val="24"/>
          <w:szCs w:val="24"/>
        </w:rPr>
        <w:t>1280</w:t>
      </w:r>
      <w:r>
        <w:rPr>
          <w:rFonts w:hint="eastAsia" w:ascii="微软雅黑" w:hAnsi="微软雅黑" w:eastAsia="微软雅黑" w:cs="微软雅黑"/>
          <w:color w:val="2E75B6" w:themeColor="accent1" w:themeShade="BF"/>
          <w:spacing w:val="8"/>
          <w:kern w:val="0"/>
          <w:sz w:val="24"/>
          <w:szCs w:val="24"/>
        </w:rPr>
        <w:t>元/人（费用包括学员版讲义（纸质），不含午餐以及电子版课件，停车费用自理）</w:t>
      </w:r>
    </w:p>
    <w:p>
      <w:pPr>
        <w:rPr>
          <w:rFonts w:ascii="微软雅黑" w:hAnsi="微软雅黑" w:eastAsia="微软雅黑" w:cs="微软雅黑"/>
          <w:b/>
          <w:bCs/>
          <w:color w:val="2E75B6" w:themeColor="accent1" w:themeShade="BF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pacing w:val="8"/>
          <w:kern w:val="0"/>
          <w:sz w:val="24"/>
          <w:szCs w:val="24"/>
        </w:rPr>
        <w:t>【温馨提示】</w:t>
      </w:r>
    </w:p>
    <w:p>
      <w:pPr>
        <w:rPr>
          <w:rFonts w:ascii="微软雅黑" w:hAnsi="微软雅黑" w:eastAsia="微软雅黑" w:cs="微软雅黑"/>
          <w:color w:val="2E75B6" w:themeColor="accent1" w:themeShade="BF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spacing w:val="8"/>
          <w:kern w:val="0"/>
          <w:sz w:val="24"/>
          <w:szCs w:val="24"/>
        </w:rPr>
        <w:t>1.疫情期间，若该课程未达到最低开班人数，将延期举行</w:t>
      </w:r>
    </w:p>
    <w:p>
      <w:pPr>
        <w:rPr>
          <w:rFonts w:ascii="微软雅黑" w:hAnsi="微软雅黑" w:eastAsia="微软雅黑" w:cs="微软雅黑"/>
          <w:color w:val="2E75B6" w:themeColor="accent1" w:themeShade="BF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spacing w:val="8"/>
          <w:kern w:val="0"/>
          <w:sz w:val="24"/>
          <w:szCs w:val="24"/>
        </w:rPr>
        <w:t>2.为保护讲师知识版权，课程全程禁止录音、录像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color w:val="F25A29"/>
          <w:kern w:val="24"/>
          <w:position w:val="1"/>
          <w:sz w:val="36"/>
          <w:szCs w:val="36"/>
          <w:lang w:val="en-US" w:eastAsia="zh-Hans"/>
          <w14:textFill>
            <w14:gradFill>
              <w14:gsLst>
                <w14:gs w14:pos="100000">
                  <w14:schemeClr w14:val="accent6">
                    <w14:lumMod w14:val="60000"/>
                    <w14:lumOff w14:val="40000"/>
                  </w14:schemeClr>
                </w14:gs>
                <w14:gs w14:pos="0">
                  <w14:srgbClr w14:val="0CA451"/>
                </w14:gs>
              </w14:gsLst>
              <w14:path w14:path="circle">
                <w14:fillToRect w14:l="100000" w14:t="100000"/>
              </w14:path>
            </w14:gradFill>
          </w14:textFill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spacing w:val="8"/>
          <w:kern w:val="0"/>
          <w:sz w:val="24"/>
          <w:szCs w:val="24"/>
        </w:rPr>
        <w:t>3.为了保证学员的健康，我们将在课程开始之前对每位工作人员、老师及学员进行体温检测并做好相关记录；课程现场准备了免洗酒精，学员可随时自行取用；我们也将对授课场地进行全面消毒，包括授课教具、座椅，保障每一位学员的健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D7855C"/>
    <w:multiLevelType w:val="singleLevel"/>
    <w:tmpl w:val="93D7855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ZTQ3MjZhNzE3NzZmYmMwYzhmNzQzOWI0Njg2M2EifQ=="/>
  </w:docVars>
  <w:rsids>
    <w:rsidRoot w:val="225C0911"/>
    <w:rsid w:val="225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22"/>
    <w:rPr>
      <w:b/>
    </w:rPr>
  </w:style>
  <w:style w:type="paragraph" w:customStyle="1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2023-03-17T02:41:00Z</dcterms:created>
  <dc:creator>诺达名师-叶老师</dc:creator>
  <cp:lastModifiedBy>诺达名师-叶老师</cp:lastModifiedBy>
  <dcterms:modified xsi:type="dcterms:W3CDTF">2023-03-17T02:44:19Z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F088027B5A8C4350A1CF58251D56601A</vt:lpwstr>
  </property>
</Properties>
</file>