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color w:val="F25A29"/>
          <w:kern w:val="24"/>
          <w:position w:val="1"/>
          <w:sz w:val="36"/>
          <w:szCs w:val="36"/>
          <w:lang w:val="en-US" w:eastAsia="zh-Hans"/>
          <w14:textFill>
            <w14:gradFill>
              <w14:gsLst>
                <w14:gs w14:pos="100000">
                  <w14:schemeClr w14:val="accent6">
                    <w14:lumMod w14:val="60000"/>
                    <w14:lumOff w14:val="40000"/>
                  </w14:schemeClr>
                </w14:gs>
                <w14:gs w14:pos="0">
                  <w14:srgbClr w14:val="0CA451"/>
                </w14:gs>
              </w14:gsLst>
              <w14:path w14:path="circle">
                <w14:fillToRect w14:l="100000" w14:t="100000"/>
              </w14:path>
            </w14:gradFill>
          </w14:textFill>
        </w:rPr>
      </w:pPr>
      <w:bookmarkStart w:id="0" w:name="_GoBack"/>
      <w:r>
        <w:rPr>
          <w:rFonts w:hint="eastAsia" w:ascii="微软雅黑" w:hAnsi="微软雅黑" w:eastAsia="微软雅黑" w:cs="微软雅黑"/>
          <w:b/>
          <w:bCs/>
          <w:color w:val="F25A29"/>
          <w:kern w:val="24"/>
          <w:position w:val="1"/>
          <w:sz w:val="36"/>
          <w:szCs w:val="36"/>
          <w:lang w:val="en-US" w:eastAsia="zh-Hans"/>
          <w14:textFill>
            <w14:gradFill>
              <w14:gsLst>
                <w14:gs w14:pos="100000">
                  <w14:schemeClr w14:val="accent6">
                    <w14:lumMod w14:val="60000"/>
                    <w14:lumOff w14:val="40000"/>
                  </w14:schemeClr>
                </w14:gs>
                <w14:gs w14:pos="0">
                  <w14:srgbClr w14:val="0CA451"/>
                </w14:gs>
              </w14:gsLst>
              <w14:path w14:path="circle">
                <w14:fillToRect w14:l="100000" w14:t="100000"/>
              </w14:path>
            </w14:gradFill>
          </w14:textFill>
        </w:rPr>
        <w:t>《从人才标准到学习地图的设计》</w:t>
      </w:r>
    </w:p>
    <w:bookmarkEnd w:id="0"/>
    <w:p>
      <w:pPr>
        <w:spacing w:line="480" w:lineRule="exact"/>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一、课程背景：</w:t>
      </w:r>
    </w:p>
    <w:p>
      <w:pPr>
        <w:widowControl/>
        <w:spacing w:line="460" w:lineRule="exact"/>
        <w:jc w:val="left"/>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很多企业一提到培训，就是来场讲座，外派学习一周等单调方式，或者说很少考虑自身需要，更多的是流于形式，为培训而培训。所以大多数企业没有完善的培训体系，没有对培训课程进行梳理和打造，缺乏可供企业内部各个岗位选择的员工职业技能提升及综合素养提升的固定的成熟课程。</w:t>
      </w:r>
    </w:p>
    <w:p>
      <w:pPr>
        <w:widowControl/>
        <w:spacing w:line="460" w:lineRule="exact"/>
        <w:jc w:val="left"/>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本课程就是协助企业打造成体系的课程，让员工明确知道在职场中要“去哪里、怎么去”。</w:t>
      </w:r>
    </w:p>
    <w:p>
      <w:pPr>
        <w:spacing w:line="480" w:lineRule="auto"/>
        <w:rPr>
          <w:rFonts w:ascii="微软雅黑" w:hAnsi="微软雅黑" w:eastAsia="微软雅黑" w:cs="微软雅黑"/>
          <w:b/>
          <w:bCs/>
          <w:color w:val="548235" w:themeColor="accent6" w:themeShade="BF"/>
          <w:sz w:val="24"/>
          <w:szCs w:val="24"/>
        </w:rPr>
      </w:pPr>
      <w:r>
        <w:rPr>
          <w:rFonts w:hint="eastAsia" w:ascii="微软雅黑" w:hAnsi="微软雅黑" w:eastAsia="微软雅黑" w:cs="微软雅黑"/>
          <w:b/>
          <w:color w:val="548235" w:themeColor="accent6" w:themeShade="BF"/>
          <w:sz w:val="28"/>
          <w:szCs w:val="24"/>
        </w:rPr>
        <w:t>二、课程</w:t>
      </w:r>
      <w:r>
        <w:rPr>
          <w:rFonts w:hint="eastAsia" w:ascii="微软雅黑" w:hAnsi="微软雅黑" w:eastAsia="微软雅黑" w:cs="微软雅黑"/>
          <w:b/>
          <w:color w:val="548235" w:themeColor="accent6" w:themeShade="BF"/>
          <w:sz w:val="28"/>
          <w:szCs w:val="24"/>
          <w:lang w:val="en-US" w:eastAsia="zh-Hans"/>
        </w:rPr>
        <w:t>收益</w:t>
      </w:r>
      <w:r>
        <w:rPr>
          <w:rFonts w:hint="eastAsia" w:ascii="微软雅黑" w:hAnsi="微软雅黑" w:eastAsia="微软雅黑" w:cs="微软雅黑"/>
          <w:b/>
          <w:color w:val="548235" w:themeColor="accent6" w:themeShade="BF"/>
          <w:sz w:val="28"/>
          <w:szCs w:val="24"/>
        </w:rPr>
        <w:t>：</w:t>
      </w:r>
    </w:p>
    <w:p>
      <w:pPr>
        <w:pStyle w:val="5"/>
        <w:numPr>
          <w:ilvl w:val="0"/>
          <w:numId w:val="0"/>
        </w:numPr>
        <w:spacing w:line="480" w:lineRule="exact"/>
        <w:ind w:left="420" w:firstLine="420"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建立企业人才标准，并促进绩效提升</w:t>
      </w:r>
    </w:p>
    <w:p>
      <w:pPr>
        <w:pStyle w:val="5"/>
        <w:numPr>
          <w:ilvl w:val="0"/>
          <w:numId w:val="0"/>
        </w:numPr>
        <w:spacing w:line="480" w:lineRule="exact"/>
        <w:ind w:left="420" w:firstLine="420"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为人才选用、选拔、任命提供依据，提高人均效益</w:t>
      </w:r>
    </w:p>
    <w:p>
      <w:pPr>
        <w:pStyle w:val="5"/>
        <w:numPr>
          <w:ilvl w:val="0"/>
          <w:numId w:val="0"/>
        </w:numPr>
        <w:spacing w:line="480" w:lineRule="exact"/>
        <w:ind w:left="420" w:firstLine="420"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提供可操作性的工作指南，引导员工正确地做事，进而提升职业素养</w:t>
      </w:r>
    </w:p>
    <w:p>
      <w:pPr>
        <w:pStyle w:val="5"/>
        <w:numPr>
          <w:ilvl w:val="0"/>
          <w:numId w:val="0"/>
        </w:numPr>
        <w:spacing w:line="480" w:lineRule="exact"/>
        <w:ind w:left="420" w:firstLine="420" w:firstLineChars="0"/>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完善企业的课程与知识体系，让每个员工都知道自己要学什么，提升什么</w:t>
      </w:r>
    </w:p>
    <w:p>
      <w:pPr>
        <w:spacing w:line="480" w:lineRule="exact"/>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三、课程时间：</w:t>
      </w:r>
    </w:p>
    <w:p>
      <w:pPr>
        <w:widowControl/>
        <w:spacing w:line="460" w:lineRule="exact"/>
        <w:jc w:val="left"/>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val="en-US" w:eastAsia="zh-CN"/>
        </w:rPr>
        <w:t>1</w:t>
      </w:r>
      <w:r>
        <w:rPr>
          <w:rFonts w:hint="eastAsia" w:ascii="微软雅黑" w:hAnsi="微软雅黑" w:eastAsia="微软雅黑" w:cs="微软雅黑"/>
          <w:color w:val="2E75B6" w:themeColor="accent1" w:themeShade="BF"/>
          <w:sz w:val="24"/>
          <w:lang w:eastAsia="zh-Hans"/>
        </w:rPr>
        <w:t>天，6小时/天</w:t>
      </w:r>
    </w:p>
    <w:p>
      <w:pPr>
        <w:spacing w:line="480" w:lineRule="exact"/>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四、课程对象：</w:t>
      </w:r>
    </w:p>
    <w:p>
      <w:pPr>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企业培训部门员工，培训师，部门主管</w:t>
      </w:r>
    </w:p>
    <w:p>
      <w:pPr>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五、课程方式：</w:t>
      </w:r>
    </w:p>
    <w:p>
      <w:pPr>
        <w:rPr>
          <w:rFonts w:ascii="微软雅黑" w:hAnsi="微软雅黑" w:eastAsia="微软雅黑" w:cs="微软雅黑"/>
          <w:color w:val="2E75B6" w:themeColor="accent1" w:themeShade="BF"/>
          <w:sz w:val="24"/>
          <w:lang w:eastAsia="zh-Hans"/>
        </w:rPr>
      </w:pPr>
      <w:r>
        <w:rPr>
          <w:rFonts w:hint="eastAsia" w:ascii="微软雅黑" w:hAnsi="微软雅黑" w:eastAsia="微软雅黑" w:cs="微软雅黑"/>
          <w:color w:val="2E75B6" w:themeColor="accent1" w:themeShade="BF"/>
          <w:sz w:val="24"/>
          <w:lang w:eastAsia="zh-Hans"/>
        </w:rPr>
        <w:t>小班授课，实操练习、情景模拟、故事案例、小组研讨、实例展示等</w:t>
      </w:r>
    </w:p>
    <w:p>
      <w:pPr>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六、课程</w:t>
      </w:r>
      <w:r>
        <w:rPr>
          <w:rFonts w:hint="eastAsia" w:ascii="微软雅黑" w:hAnsi="微软雅黑" w:eastAsia="微软雅黑" w:cs="微软雅黑"/>
          <w:b/>
          <w:color w:val="548235" w:themeColor="accent6" w:themeShade="BF"/>
          <w:sz w:val="28"/>
          <w:szCs w:val="24"/>
          <w:lang w:val="en-US" w:eastAsia="zh-Hans"/>
        </w:rPr>
        <w:t>大纲</w:t>
      </w:r>
      <w:r>
        <w:rPr>
          <w:rFonts w:hint="eastAsia" w:ascii="微软雅黑" w:hAnsi="微软雅黑" w:eastAsia="微软雅黑" w:cs="微软雅黑"/>
          <w:b/>
          <w:color w:val="548235" w:themeColor="accent6" w:themeShade="BF"/>
          <w:sz w:val="28"/>
          <w:szCs w:val="24"/>
        </w:rPr>
        <w:t>：</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导引——地图与学习地图</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学习地图的定义</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学习地图的用途</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 绘制地图的步骤</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案例分析：</w:t>
      </w:r>
      <w:r>
        <w:rPr>
          <w:rFonts w:hint="eastAsia" w:ascii="微软雅黑" w:hAnsi="微软雅黑" w:eastAsia="微软雅黑" w:cs="微软雅黑"/>
          <w:color w:val="2E75B6" w:themeColor="accent1" w:themeShade="BF"/>
          <w:sz w:val="24"/>
        </w:rPr>
        <w:t>新疆一日游</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第一讲：人才标准的意义与价值</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一、人才标准的意义</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人才标准的含义</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视频互动：</w:t>
      </w:r>
      <w:r>
        <w:rPr>
          <w:rFonts w:hint="eastAsia" w:ascii="微软雅黑" w:hAnsi="微软雅黑" w:eastAsia="微软雅黑" w:cs="微软雅黑"/>
          <w:color w:val="2E75B6" w:themeColor="accent1" w:themeShade="BF"/>
          <w:sz w:val="24"/>
        </w:rPr>
        <w:t>《欢乐颂》</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人才发展的内容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1）职业发展通道</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2）人才任职标准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3）人才管理制度</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故事案例：</w:t>
      </w:r>
      <w:r>
        <w:rPr>
          <w:rFonts w:hint="eastAsia" w:ascii="微软雅黑" w:hAnsi="微软雅黑" w:eastAsia="微软雅黑" w:cs="微软雅黑"/>
          <w:color w:val="2E75B6" w:themeColor="accent1" w:themeShade="BF"/>
          <w:sz w:val="24"/>
        </w:rPr>
        <w:t>孩子的钢琴教育</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二、人才标准的价值</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人才标准的作用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故事案例：</w:t>
      </w:r>
      <w:r>
        <w:rPr>
          <w:rFonts w:hint="eastAsia" w:ascii="微软雅黑" w:hAnsi="微软雅黑" w:eastAsia="微软雅黑" w:cs="微软雅黑"/>
          <w:color w:val="2E75B6" w:themeColor="accent1" w:themeShade="BF"/>
          <w:sz w:val="24"/>
        </w:rPr>
        <w:t>他的任命我说了算</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人才标准的好处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1）对公司的好处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2）对个人的好处</w:t>
      </w:r>
    </w:p>
    <w:p>
      <w:pPr>
        <w:rPr>
          <w:rFonts w:ascii="微软雅黑" w:hAnsi="微软雅黑" w:eastAsia="微软雅黑" w:cs="微软雅黑"/>
          <w:color w:val="2E75B6" w:themeColor="accent1" w:themeShade="BF"/>
          <w:sz w:val="24"/>
        </w:rPr>
      </w:pP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第二讲：人才标准的设计与规划</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一、标准设计的基础与原则</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人才通道的设计</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设计理念与原则</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1）前瞻性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2）实用性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3）导向性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4）专业性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5）主动性</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实操制作：</w:t>
      </w:r>
      <w:r>
        <w:rPr>
          <w:rFonts w:hint="eastAsia" w:ascii="微软雅黑" w:hAnsi="微软雅黑" w:eastAsia="微软雅黑" w:cs="微软雅黑"/>
          <w:color w:val="2E75B6" w:themeColor="accent1" w:themeShade="BF"/>
          <w:sz w:val="24"/>
        </w:rPr>
        <w:t>本公司通道标准</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二、人才基本标准层次结构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基本单元标准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基本要求标准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案例分析：</w:t>
      </w:r>
      <w:r>
        <w:rPr>
          <w:rFonts w:hint="eastAsia" w:ascii="微软雅黑" w:hAnsi="微软雅黑" w:eastAsia="微软雅黑" w:cs="微软雅黑"/>
          <w:color w:val="2E75B6" w:themeColor="accent1" w:themeShade="BF"/>
          <w:sz w:val="24"/>
        </w:rPr>
        <w:t>管理者的基本要求</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三、素质标准设计步骤要点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体系设计思路</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1）素质冰山模型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构建素质模型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1）素质模型的认识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2）常见通用素质项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3）确定核心素质项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头脑风暴：</w:t>
      </w:r>
      <w:r>
        <w:rPr>
          <w:rFonts w:hint="eastAsia" w:ascii="微软雅黑" w:hAnsi="微软雅黑" w:eastAsia="微软雅黑" w:cs="微软雅黑"/>
          <w:color w:val="2E75B6" w:themeColor="accent1" w:themeShade="BF"/>
          <w:sz w:val="24"/>
        </w:rPr>
        <w:t>绩优员工核心素质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小组研讨：</w:t>
      </w:r>
      <w:r>
        <w:rPr>
          <w:rFonts w:hint="eastAsia" w:ascii="微软雅黑" w:hAnsi="微软雅黑" w:eastAsia="微软雅黑" w:cs="微软雅黑"/>
          <w:color w:val="2E75B6" w:themeColor="accent1" w:themeShade="BF"/>
          <w:sz w:val="24"/>
        </w:rPr>
        <w:t>素质等级区分</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四、人才行为标准层次结构</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行为分层内容解析</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工作模块设计思路</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1）工作模块的来源</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2）工作模块的设计</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案例分析：</w:t>
      </w:r>
      <w:r>
        <w:rPr>
          <w:rFonts w:hint="eastAsia" w:ascii="微软雅黑" w:hAnsi="微软雅黑" w:eastAsia="微软雅黑" w:cs="微软雅黑"/>
          <w:color w:val="2E75B6" w:themeColor="accent1" w:themeShade="BF"/>
          <w:sz w:val="24"/>
        </w:rPr>
        <w:t>财务工作模块的区分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实操练习：</w:t>
      </w:r>
      <w:r>
        <w:rPr>
          <w:rFonts w:hint="eastAsia" w:ascii="微软雅黑" w:hAnsi="微软雅黑" w:eastAsia="微软雅黑" w:cs="微软雅黑"/>
          <w:color w:val="2E75B6" w:themeColor="accent1" w:themeShade="BF"/>
          <w:sz w:val="24"/>
        </w:rPr>
        <w:t>本职岗位工作模块撰写与展示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 行为要项设计思路</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1）行为要项关键活动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2）行为要项设计准则</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3）行为标准等级差异</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案例分析：</w:t>
      </w:r>
      <w:r>
        <w:rPr>
          <w:rFonts w:hint="eastAsia" w:ascii="微软雅黑" w:hAnsi="微软雅黑" w:eastAsia="微软雅黑" w:cs="微软雅黑"/>
          <w:color w:val="2E75B6" w:themeColor="accent1" w:themeShade="BF"/>
          <w:sz w:val="24"/>
        </w:rPr>
        <w:t>HR行为要项的拆分，组织会议要项的拆分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实操练习：</w:t>
      </w:r>
      <w:r>
        <w:rPr>
          <w:rFonts w:hint="eastAsia" w:ascii="微软雅黑" w:hAnsi="微软雅黑" w:eastAsia="微软雅黑" w:cs="微软雅黑"/>
          <w:color w:val="2E75B6" w:themeColor="accent1" w:themeShade="BF"/>
          <w:sz w:val="24"/>
        </w:rPr>
        <w:t>本职岗位工作行为要项设计与展示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4. 必备知识技能设计</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案例分析：</w:t>
      </w:r>
      <w:r>
        <w:rPr>
          <w:rFonts w:hint="eastAsia" w:ascii="微软雅黑" w:hAnsi="微软雅黑" w:eastAsia="微软雅黑" w:cs="微软雅黑"/>
          <w:color w:val="2E75B6" w:themeColor="accent1" w:themeShade="BF"/>
          <w:sz w:val="24"/>
        </w:rPr>
        <w:t>销售人员必备知识技能</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实操练习：</w:t>
      </w:r>
      <w:r>
        <w:rPr>
          <w:rFonts w:hint="eastAsia" w:ascii="微软雅黑" w:hAnsi="微软雅黑" w:eastAsia="微软雅黑" w:cs="微软雅黑"/>
          <w:color w:val="2E75B6" w:themeColor="accent1" w:themeShade="BF"/>
          <w:sz w:val="24"/>
        </w:rPr>
        <w:t>本职岗位必备知识设计与展示</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五、人才标准的认证与管理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管理分工与职责</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1）认证委员会成立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2）认证小组的成立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头脑风暴：</w:t>
      </w:r>
      <w:r>
        <w:rPr>
          <w:rFonts w:hint="eastAsia" w:ascii="微软雅黑" w:hAnsi="微软雅黑" w:eastAsia="微软雅黑" w:cs="微软雅黑"/>
          <w:color w:val="2E75B6" w:themeColor="accent1" w:themeShade="BF"/>
          <w:sz w:val="24"/>
        </w:rPr>
        <w:t>成员的构成与职责</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认证的基本规则</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 人才认证的流程</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案例分析：</w:t>
      </w:r>
      <w:r>
        <w:rPr>
          <w:rFonts w:hint="eastAsia" w:ascii="微软雅黑" w:hAnsi="微软雅黑" w:eastAsia="微软雅黑" w:cs="微软雅黑"/>
          <w:color w:val="2E75B6" w:themeColor="accent1" w:themeShade="BF"/>
          <w:sz w:val="24"/>
        </w:rPr>
        <w:t>认证流程与申诉流程的关键点</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实操练习：</w:t>
      </w:r>
      <w:r>
        <w:rPr>
          <w:rFonts w:hint="eastAsia" w:ascii="微软雅黑" w:hAnsi="微软雅黑" w:eastAsia="微软雅黑" w:cs="微软雅黑"/>
          <w:color w:val="2E75B6" w:themeColor="accent1" w:themeShade="BF"/>
          <w:sz w:val="24"/>
        </w:rPr>
        <w:t>本公司总体推行计划与展示</w:t>
      </w:r>
    </w:p>
    <w:p>
      <w:pPr>
        <w:spacing w:line="240" w:lineRule="auto"/>
        <w:rPr>
          <w:rFonts w:ascii="微软雅黑" w:hAnsi="微软雅黑" w:eastAsia="微软雅黑" w:cs="微软雅黑"/>
          <w:color w:val="2E75B6" w:themeColor="accent1" w:themeShade="BF"/>
          <w:sz w:val="24"/>
        </w:rPr>
      </w:pP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第三讲：学习地图的梳理与设计</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一、人才标准到结果应用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岗位激励与人岗匹配</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故事案例：</w:t>
      </w:r>
      <w:r>
        <w:rPr>
          <w:rFonts w:hint="eastAsia" w:ascii="微软雅黑" w:hAnsi="微软雅黑" w:eastAsia="微软雅黑" w:cs="微软雅黑"/>
          <w:color w:val="2E75B6" w:themeColor="accent1" w:themeShade="BF"/>
          <w:sz w:val="24"/>
        </w:rPr>
        <w:t>XX集团关于人岗匹配的应用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人才标准到课题的转换</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1）学习课题的梳理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2）学习路径的设计</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实例展示：</w:t>
      </w:r>
      <w:r>
        <w:rPr>
          <w:rFonts w:hint="eastAsia" w:ascii="微软雅黑" w:hAnsi="微软雅黑" w:eastAsia="微软雅黑" w:cs="微软雅黑"/>
          <w:color w:val="2E75B6" w:themeColor="accent1" w:themeShade="BF"/>
          <w:sz w:val="24"/>
        </w:rPr>
        <w:t>XX集团学习课题的转换</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实操练习：</w:t>
      </w:r>
      <w:r>
        <w:rPr>
          <w:rFonts w:hint="eastAsia" w:ascii="微软雅黑" w:hAnsi="微软雅黑" w:eastAsia="微软雅黑" w:cs="微软雅黑"/>
          <w:color w:val="2E75B6" w:themeColor="accent1" w:themeShade="BF"/>
          <w:sz w:val="24"/>
        </w:rPr>
        <w:t>本职岗位的学习课题梳理与展示</w:t>
      </w:r>
    </w:p>
    <w:p>
      <w:pPr>
        <w:rPr>
          <w:rFonts w:ascii="微软雅黑" w:hAnsi="微软雅黑" w:eastAsia="微软雅黑" w:cs="微软雅黑"/>
          <w:b/>
          <w:bCs/>
          <w:color w:val="2E75B6" w:themeColor="accent1" w:themeShade="BF"/>
          <w:sz w:val="24"/>
        </w:rPr>
      </w:pPr>
      <w:r>
        <w:rPr>
          <w:rFonts w:hint="eastAsia" w:ascii="微软雅黑" w:hAnsi="微软雅黑" w:eastAsia="微软雅黑" w:cs="微软雅黑"/>
          <w:b/>
          <w:bCs/>
          <w:color w:val="2E75B6" w:themeColor="accent1" w:themeShade="BF"/>
          <w:sz w:val="24"/>
        </w:rPr>
        <w:t>二、学习地图轮岗包的设计</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 螺旋学习理论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1）螺旋循环的意义</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2）螺旋循环的运用</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图片互动：</w:t>
      </w:r>
      <w:r>
        <w:rPr>
          <w:rFonts w:hint="eastAsia" w:ascii="微软雅黑" w:hAnsi="微软雅黑" w:eastAsia="微软雅黑" w:cs="微软雅黑"/>
          <w:color w:val="2E75B6" w:themeColor="accent1" w:themeShade="BF"/>
          <w:sz w:val="24"/>
        </w:rPr>
        <w:t>人类技能螺旋图</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 轮岗包的设计</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1）关键任务的识别</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2）关键技能的梳理</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3）关键课题的设计</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案例分析：</w:t>
      </w:r>
      <w:r>
        <w:rPr>
          <w:rFonts w:hint="eastAsia" w:ascii="微软雅黑" w:hAnsi="微软雅黑" w:eastAsia="微软雅黑" w:cs="微软雅黑"/>
          <w:color w:val="2E75B6" w:themeColor="accent1" w:themeShade="BF"/>
          <w:sz w:val="24"/>
        </w:rPr>
        <w:t>这家企业的关键岗位是哪些</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实操练习：</w:t>
      </w:r>
      <w:r>
        <w:rPr>
          <w:rFonts w:hint="eastAsia" w:ascii="微软雅黑" w:hAnsi="微软雅黑" w:eastAsia="微软雅黑" w:cs="微软雅黑"/>
          <w:color w:val="2E75B6" w:themeColor="accent1" w:themeShade="BF"/>
          <w:sz w:val="24"/>
        </w:rPr>
        <w:t>本职岗位轮岗包的设计与展示</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color w:val="2E75B6" w:themeColor="accent1" w:themeShade="BF"/>
          <w:sz w:val="24"/>
        </w:rPr>
        <w:t>3. 学习地图绘制</w:t>
      </w:r>
    </w:p>
    <w:p>
      <w:pPr>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实例展示：</w:t>
      </w:r>
      <w:r>
        <w:rPr>
          <w:rFonts w:hint="eastAsia" w:ascii="微软雅黑" w:hAnsi="微软雅黑" w:eastAsia="微软雅黑" w:cs="微软雅黑"/>
          <w:color w:val="2E75B6" w:themeColor="accent1" w:themeShade="BF"/>
          <w:sz w:val="24"/>
        </w:rPr>
        <w:t>XX集团学习地图</w:t>
      </w:r>
    </w:p>
    <w:p>
      <w:pPr>
        <w:spacing w:line="360" w:lineRule="auto"/>
        <w:jc w:val="left"/>
        <w:rPr>
          <w:rFonts w:ascii="微软雅黑" w:hAnsi="微软雅黑" w:eastAsia="微软雅黑" w:cs="微软雅黑"/>
          <w:color w:val="2E75B6" w:themeColor="accent1" w:themeShade="BF"/>
          <w:sz w:val="24"/>
        </w:rPr>
      </w:pPr>
      <w:r>
        <w:rPr>
          <w:rFonts w:hint="eastAsia" w:ascii="微软雅黑" w:hAnsi="微软雅黑" w:eastAsia="微软雅黑" w:cs="微软雅黑"/>
          <w:b/>
          <w:bCs/>
          <w:color w:val="2E75B6" w:themeColor="accent1" w:themeShade="BF"/>
          <w:sz w:val="24"/>
        </w:rPr>
        <w:t>实操练习：</w:t>
      </w:r>
      <w:r>
        <w:rPr>
          <w:rFonts w:hint="eastAsia" w:ascii="微软雅黑" w:hAnsi="微软雅黑" w:eastAsia="微软雅黑" w:cs="微软雅黑"/>
          <w:color w:val="2E75B6" w:themeColor="accent1" w:themeShade="BF"/>
          <w:sz w:val="24"/>
        </w:rPr>
        <w:t>编码成册</w:t>
      </w:r>
    </w:p>
    <w:p>
      <w:pPr>
        <w:spacing w:line="240" w:lineRule="auto"/>
        <w:jc w:val="left"/>
        <w:rPr>
          <w:rFonts w:hint="eastAsia" w:ascii="微软雅黑" w:hAnsi="微软雅黑" w:eastAsia="微软雅黑" w:cs="微软雅黑"/>
          <w:b/>
          <w:color w:val="548235" w:themeColor="accent6" w:themeShade="BF"/>
          <w:sz w:val="28"/>
          <w:szCs w:val="24"/>
        </w:rPr>
      </w:pPr>
    </w:p>
    <w:p>
      <w:pPr>
        <w:spacing w:line="360" w:lineRule="auto"/>
        <w:jc w:val="left"/>
        <w:rPr>
          <w:rFonts w:ascii="微软雅黑" w:hAnsi="微软雅黑" w:eastAsia="微软雅黑" w:cs="微软雅黑"/>
          <w:b/>
          <w:color w:val="548235" w:themeColor="accent6" w:themeShade="BF"/>
          <w:sz w:val="28"/>
          <w:szCs w:val="24"/>
        </w:rPr>
      </w:pPr>
      <w:r>
        <w:rPr>
          <w:rFonts w:hint="eastAsia" w:ascii="微软雅黑" w:hAnsi="微软雅黑" w:eastAsia="微软雅黑" w:cs="微软雅黑"/>
          <w:b/>
          <w:color w:val="548235" w:themeColor="accent6" w:themeShade="BF"/>
          <w:sz w:val="28"/>
          <w:szCs w:val="24"/>
        </w:rPr>
        <w:t>七、讲师介绍：</w:t>
      </w:r>
    </w:p>
    <w:p>
      <w:pPr>
        <w:pStyle w:val="2"/>
        <w:widowControl/>
        <w:spacing w:beforeAutospacing="0" w:afterAutospacing="0" w:line="300" w:lineRule="exact"/>
        <w:rPr>
          <w:rFonts w:ascii="微软雅黑" w:hAnsi="微软雅黑" w:eastAsia="微软雅黑" w:cs="宋体"/>
          <w:b/>
          <w:bCs/>
          <w:color w:val="2E75B6" w:themeColor="accent1" w:themeShade="BF"/>
          <w:sz w:val="28"/>
          <w:szCs w:val="28"/>
        </w:rPr>
      </w:pPr>
      <w:r>
        <w:rPr>
          <w:rFonts w:ascii="宋体" w:hAnsi="宋体"/>
        </w:rPr>
        <w:drawing>
          <wp:anchor distT="0" distB="0" distL="114300" distR="114300" simplePos="0" relativeHeight="251659264" behindDoc="0" locked="0" layoutInCell="1" allowOverlap="1">
            <wp:simplePos x="0" y="0"/>
            <wp:positionH relativeFrom="margin">
              <wp:posOffset>3208655</wp:posOffset>
            </wp:positionH>
            <wp:positionV relativeFrom="paragraph">
              <wp:posOffset>7620</wp:posOffset>
            </wp:positionV>
            <wp:extent cx="2169160" cy="2847975"/>
            <wp:effectExtent l="0" t="0" r="2540" b="9525"/>
            <wp:wrapNone/>
            <wp:docPr id="4" name="Picture 2" descr="穿西装的人&#10;&#10;描述已自动生成"/>
            <wp:cNvGraphicFramePr/>
            <a:graphic xmlns:a="http://schemas.openxmlformats.org/drawingml/2006/main">
              <a:graphicData uri="http://schemas.openxmlformats.org/drawingml/2006/picture">
                <pic:pic xmlns:pic="http://schemas.openxmlformats.org/drawingml/2006/picture">
                  <pic:nvPicPr>
                    <pic:cNvPr id="4" name="Picture 2" descr="穿西装的人&#10;&#10;描述已自动生成"/>
                    <pic:cNvPicPr/>
                  </pic:nvPicPr>
                  <pic:blipFill>
                    <a:blip r:embed="rId4">
                      <a:extLst>
                        <a:ext uri="{28A0092B-C50C-407E-A947-70E740481C1C}">
                          <a14:useLocalDpi xmlns:a14="http://schemas.microsoft.com/office/drawing/2010/main" val="0"/>
                        </a:ext>
                      </a:extLst>
                    </a:blip>
                    <a:srcRect/>
                    <a:stretch>
                      <a:fillRect/>
                    </a:stretch>
                  </pic:blipFill>
                  <pic:spPr>
                    <a:xfrm>
                      <a:off x="0" y="0"/>
                      <a:ext cx="2169160" cy="2847975"/>
                    </a:xfrm>
                    <a:prstGeom prst="rect">
                      <a:avLst/>
                    </a:prstGeom>
                    <a:noFill/>
                    <a:ln>
                      <a:noFill/>
                    </a:ln>
                  </pic:spPr>
                </pic:pic>
              </a:graphicData>
            </a:graphic>
          </wp:anchor>
        </w:drawing>
      </w:r>
      <w:r>
        <w:rPr>
          <w:rFonts w:hint="eastAsia" w:ascii="微软雅黑" w:hAnsi="微软雅黑" w:eastAsia="微软雅黑" w:cs="宋体"/>
          <w:b/>
          <w:bCs/>
          <w:color w:val="2E75B6" w:themeColor="accent1" w:themeShade="BF"/>
          <w:sz w:val="28"/>
          <w:szCs w:val="28"/>
        </w:rPr>
        <w:t>辛绛老师</w:t>
      </w:r>
    </w:p>
    <w:p>
      <w:pPr>
        <w:widowControl/>
        <w:snapToGrid w:val="0"/>
        <w:spacing w:line="500" w:lineRule="exact"/>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TTT培训实战专家</w:t>
      </w:r>
    </w:p>
    <w:p>
      <w:pPr>
        <w:widowControl/>
        <w:snapToGrid w:val="0"/>
        <w:spacing w:line="500" w:lineRule="exact"/>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13家企业大学构建者</w:t>
      </w:r>
    </w:p>
    <w:p>
      <w:pPr>
        <w:widowControl/>
        <w:snapToGrid w:val="0"/>
        <w:spacing w:line="500" w:lineRule="exact"/>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12年世界500强培训管理经验</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8年企业内训师培训实战经验</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国家企业培训师认证</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IPTA国际职业培训师认证</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国家心理咨询师二级认证</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国家人力资源管理师二级认证</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华硕内训师认证评委导师兼课程开发专家小组顾问</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无锡市政府高技能人才中心特邀人才建设顾问</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曾任：</w:t>
      </w:r>
      <w:r>
        <w:rPr>
          <w:rFonts w:hint="eastAsia" w:ascii="微软雅黑" w:hAnsi="微软雅黑" w:eastAsia="微软雅黑" w:cs="宋体"/>
          <w:color w:val="2E75B6" w:themeColor="accent1" w:themeShade="BF"/>
          <w:kern w:val="0"/>
          <w:sz w:val="22"/>
          <w:szCs w:val="21"/>
        </w:rPr>
        <w:t>微软(Microsoft)  项目 | 推进室主负责人</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曾任：</w:t>
      </w:r>
      <w:r>
        <w:rPr>
          <w:rFonts w:hint="eastAsia" w:ascii="微软雅黑" w:hAnsi="微软雅黑" w:eastAsia="微软雅黑" w:cs="宋体"/>
          <w:color w:val="2E75B6" w:themeColor="accent1" w:themeShade="BF"/>
          <w:kern w:val="0"/>
          <w:sz w:val="22"/>
          <w:szCs w:val="21"/>
        </w:rPr>
        <w:t>华硕电脑集团 | 高级内训师</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擅长领域：</w:t>
      </w:r>
      <w:r>
        <w:rPr>
          <w:rFonts w:hint="eastAsia" w:ascii="微软雅黑" w:hAnsi="微软雅黑" w:eastAsia="微软雅黑" w:cs="宋体"/>
          <w:color w:val="2E75B6" w:themeColor="accent1" w:themeShade="BF"/>
          <w:kern w:val="0"/>
          <w:sz w:val="22"/>
          <w:szCs w:val="21"/>
        </w:rPr>
        <w:t>课程开发、课程演绎、授课技巧、组织经验萃取、企业大学建设等</w:t>
      </w:r>
    </w:p>
    <w:p>
      <w:pPr>
        <w:widowControl/>
        <w:snapToGrid w:val="0"/>
        <w:spacing w:line="240" w:lineRule="auto"/>
        <w:ind w:firstLine="440" w:firstLineChars="200"/>
        <w:jc w:val="left"/>
        <w:rPr>
          <w:rFonts w:ascii="微软雅黑" w:hAnsi="微软雅黑" w:eastAsia="微软雅黑" w:cs="宋体"/>
          <w:color w:val="2E75B6" w:themeColor="accent1" w:themeShade="BF"/>
          <w:kern w:val="0"/>
          <w:sz w:val="22"/>
          <w:szCs w:val="21"/>
        </w:rPr>
      </w:pPr>
    </w:p>
    <w:p>
      <w:pPr>
        <w:widowControl/>
        <w:snapToGrid w:val="0"/>
        <w:spacing w:line="500" w:lineRule="exact"/>
        <w:ind w:firstLine="440" w:firstLineChars="200"/>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实战经验：</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12年世界500强培训管理经验，</w:t>
      </w:r>
      <w:r>
        <w:rPr>
          <w:rFonts w:hint="eastAsia" w:ascii="微软雅黑" w:hAnsi="微软雅黑" w:eastAsia="微软雅黑" w:cs="宋体"/>
          <w:color w:val="2E75B6" w:themeColor="accent1" w:themeShade="BF"/>
          <w:kern w:val="0"/>
          <w:sz w:val="22"/>
          <w:szCs w:val="21"/>
        </w:rPr>
        <w:t>辛老师善于根据企业实际人才培养需求，深度发掘人才培养要点，在组织经验萃取、定岗培训方案制定等有丰富的实操经验。</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曾为华硕主导搭建了</w:t>
      </w:r>
      <w:r>
        <w:rPr>
          <w:rFonts w:ascii="微软雅黑" w:hAnsi="微软雅黑" w:eastAsia="微软雅黑" w:cs="宋体"/>
          <w:color w:val="2E75B6" w:themeColor="accent1" w:themeShade="BF"/>
          <w:kern w:val="0"/>
          <w:sz w:val="22"/>
          <w:szCs w:val="21"/>
        </w:rPr>
        <w:t>BU</w:t>
      </w:r>
      <w:r>
        <w:rPr>
          <w:rFonts w:hint="eastAsia" w:ascii="微软雅黑" w:hAnsi="微软雅黑" w:eastAsia="微软雅黑" w:cs="宋体"/>
          <w:color w:val="2E75B6" w:themeColor="accent1" w:themeShade="BF"/>
          <w:kern w:val="0"/>
          <w:sz w:val="22"/>
          <w:szCs w:val="21"/>
        </w:rPr>
        <w:t>新入职干部的培训体系、同时开发了针对管理干部的“</w:t>
      </w:r>
      <w:r>
        <w:rPr>
          <w:rFonts w:ascii="微软雅黑" w:hAnsi="微软雅黑" w:eastAsia="微软雅黑" w:cs="宋体"/>
          <w:color w:val="2E75B6" w:themeColor="accent1" w:themeShade="BF"/>
          <w:kern w:val="0"/>
          <w:sz w:val="22"/>
          <w:szCs w:val="21"/>
        </w:rPr>
        <w:t>Training within Industry for Supervisor”</w:t>
      </w:r>
      <w:r>
        <w:rPr>
          <w:rFonts w:hint="eastAsia" w:ascii="微软雅黑" w:hAnsi="微软雅黑" w:eastAsia="微软雅黑" w:cs="宋体"/>
          <w:color w:val="2E75B6" w:themeColor="accent1" w:themeShade="BF"/>
          <w:kern w:val="0"/>
          <w:sz w:val="22"/>
          <w:szCs w:val="21"/>
        </w:rPr>
        <w:t>学习项目、《</w:t>
      </w:r>
      <w:r>
        <w:rPr>
          <w:rFonts w:ascii="微软雅黑" w:hAnsi="微软雅黑" w:eastAsia="微软雅黑" w:cs="宋体"/>
          <w:color w:val="2E75B6" w:themeColor="accent1" w:themeShade="BF"/>
          <w:kern w:val="0"/>
          <w:sz w:val="22"/>
          <w:szCs w:val="21"/>
        </w:rPr>
        <w:t>TTT</w:t>
      </w:r>
      <w:r>
        <w:rPr>
          <w:rFonts w:hint="eastAsia" w:ascii="微软雅黑" w:hAnsi="微软雅黑" w:eastAsia="微软雅黑" w:cs="宋体"/>
          <w:color w:val="2E75B6" w:themeColor="accent1" w:themeShade="BF"/>
          <w:kern w:val="0"/>
          <w:sz w:val="22"/>
          <w:szCs w:val="21"/>
        </w:rPr>
        <w:t>》、《课程开发与设计》、《活力营》、等课题，培训新干部及在职干部近</w:t>
      </w:r>
      <w:r>
        <w:rPr>
          <w:rFonts w:ascii="微软雅黑" w:hAnsi="微软雅黑" w:eastAsia="微软雅黑" w:cs="宋体"/>
          <w:color w:val="2E75B6" w:themeColor="accent1" w:themeShade="BF"/>
          <w:kern w:val="0"/>
          <w:sz w:val="22"/>
          <w:szCs w:val="21"/>
        </w:rPr>
        <w:t>9000</w:t>
      </w:r>
      <w:r>
        <w:rPr>
          <w:rFonts w:hint="eastAsia" w:ascii="微软雅黑" w:hAnsi="微软雅黑" w:eastAsia="微软雅黑" w:cs="宋体"/>
          <w:color w:val="2E75B6" w:themeColor="accent1" w:themeShade="BF"/>
          <w:kern w:val="0"/>
          <w:sz w:val="22"/>
          <w:szCs w:val="21"/>
        </w:rPr>
        <w:t>名。</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负责微软</w:t>
      </w:r>
      <w:r>
        <w:rPr>
          <w:rFonts w:ascii="微软雅黑" w:hAnsi="微软雅黑" w:eastAsia="微软雅黑" w:cs="宋体"/>
          <w:color w:val="2E75B6" w:themeColor="accent1" w:themeShade="BF"/>
          <w:kern w:val="0"/>
          <w:sz w:val="22"/>
          <w:szCs w:val="21"/>
        </w:rPr>
        <w:t>Surface</w:t>
      </w:r>
      <w:r>
        <w:rPr>
          <w:rFonts w:hint="eastAsia" w:ascii="微软雅黑" w:hAnsi="微软雅黑" w:eastAsia="微软雅黑" w:cs="宋体"/>
          <w:color w:val="2E75B6" w:themeColor="accent1" w:themeShade="BF"/>
          <w:kern w:val="0"/>
          <w:sz w:val="22"/>
          <w:szCs w:val="21"/>
        </w:rPr>
        <w:t>平板项目期间，主导新员工岗位胜任学习项目的设计及优化，将新员工上岗时间从</w:t>
      </w:r>
      <w:r>
        <w:rPr>
          <w:rFonts w:ascii="微软雅黑" w:hAnsi="微软雅黑" w:eastAsia="微软雅黑" w:cs="宋体"/>
          <w:color w:val="2E75B6" w:themeColor="accent1" w:themeShade="BF"/>
          <w:kern w:val="0"/>
          <w:sz w:val="22"/>
          <w:szCs w:val="21"/>
        </w:rPr>
        <w:t>15</w:t>
      </w:r>
      <w:r>
        <w:rPr>
          <w:rFonts w:hint="eastAsia" w:ascii="微软雅黑" w:hAnsi="微软雅黑" w:eastAsia="微软雅黑" w:cs="宋体"/>
          <w:color w:val="2E75B6" w:themeColor="accent1" w:themeShade="BF"/>
          <w:kern w:val="0"/>
          <w:sz w:val="22"/>
          <w:szCs w:val="21"/>
        </w:rPr>
        <w:t>天缩短至</w:t>
      </w:r>
      <w:r>
        <w:rPr>
          <w:rFonts w:ascii="微软雅黑" w:hAnsi="微软雅黑" w:eastAsia="微软雅黑" w:cs="宋体"/>
          <w:color w:val="2E75B6" w:themeColor="accent1" w:themeShade="BF"/>
          <w:kern w:val="0"/>
          <w:sz w:val="22"/>
          <w:szCs w:val="21"/>
        </w:rPr>
        <w:t>3</w:t>
      </w:r>
      <w:r>
        <w:rPr>
          <w:rFonts w:hint="eastAsia" w:ascii="微软雅黑" w:hAnsi="微软雅黑" w:eastAsia="微软雅黑" w:cs="宋体"/>
          <w:color w:val="2E75B6" w:themeColor="accent1" w:themeShade="BF"/>
          <w:kern w:val="0"/>
          <w:sz w:val="22"/>
          <w:szCs w:val="21"/>
        </w:rPr>
        <w:t>天。</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13家企业大学的构建者</w:t>
      </w:r>
      <w:r>
        <w:rPr>
          <w:rFonts w:hint="eastAsia" w:ascii="微软雅黑" w:hAnsi="微软雅黑" w:eastAsia="微软雅黑" w:cs="宋体"/>
          <w:color w:val="2E75B6" w:themeColor="accent1" w:themeShade="BF"/>
          <w:kern w:val="0"/>
          <w:sz w:val="22"/>
          <w:szCs w:val="21"/>
        </w:rPr>
        <w:t>（味千商学院、亚桐商学院、雄达商学院、港源商学院、芳源商学院、海利企业大学、奥比亚皮具大学等），辛老师善于从商学运营体系建设（流程、职责、激励）、知识体系建设、师资体系建设等多维度搭建企业大学，为企业提供定制型人才培养。</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8年企业内训师培训实战经验</w:t>
      </w:r>
      <w:r>
        <w:rPr>
          <w:rFonts w:hint="eastAsia" w:ascii="微软雅黑" w:hAnsi="微软雅黑" w:eastAsia="微软雅黑" w:cs="宋体"/>
          <w:color w:val="2E75B6" w:themeColor="accent1" w:themeShade="BF"/>
          <w:kern w:val="0"/>
          <w:sz w:val="22"/>
          <w:szCs w:val="21"/>
        </w:rPr>
        <w:t>，辛老师曾带领企业内训师开发过销售与服务类、通识与企业文化类、设计及研发类、技术操作类、环境安全类、生产与采购类、精益生产类、人力资源类、财务管理类、综合管理类等超过700门课程，也曾被某企业员工评价为“内容实用，课堂活跃，以身示教”。先后给德国博世汽车、明基电通、特变电工、味千拉面、北大方正、小榄大酒店等众多企业培养近5000名讲师。</w:t>
      </w:r>
    </w:p>
    <w:p>
      <w:pPr>
        <w:widowControl/>
        <w:snapToGrid w:val="0"/>
        <w:spacing w:line="240" w:lineRule="auto"/>
        <w:ind w:firstLine="440" w:firstLineChars="200"/>
        <w:jc w:val="left"/>
        <w:rPr>
          <w:rFonts w:ascii="微软雅黑" w:hAnsi="微软雅黑" w:eastAsia="微软雅黑" w:cs="宋体"/>
          <w:color w:val="2E75B6" w:themeColor="accent1" w:themeShade="BF"/>
          <w:kern w:val="0"/>
          <w:sz w:val="22"/>
          <w:szCs w:val="21"/>
        </w:rPr>
      </w:pPr>
    </w:p>
    <w:p>
      <w:pPr>
        <w:widowControl/>
        <w:snapToGrid w:val="0"/>
        <w:spacing w:line="500" w:lineRule="exact"/>
        <w:ind w:firstLine="440" w:firstLineChars="200"/>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主讲课程：</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《课程开发与设计》</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《讲师课堂呈现与表达技巧》</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《一线岗位技能经验萃取与复制》</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《人才复制系统——企业大学建设》</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《有图有形——从人才标准到学习地图设计》</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《金牌讲师教学方法使用技巧》</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《金牌讲师修炼与课堂控制互动技巧》</w:t>
      </w:r>
    </w:p>
    <w:p>
      <w:pPr>
        <w:widowControl/>
        <w:snapToGrid w:val="0"/>
        <w:spacing w:line="240" w:lineRule="auto"/>
        <w:ind w:firstLine="440" w:firstLineChars="200"/>
        <w:jc w:val="left"/>
        <w:rPr>
          <w:rFonts w:ascii="微软雅黑" w:hAnsi="微软雅黑" w:eastAsia="微软雅黑" w:cs="宋体"/>
          <w:color w:val="2E75B6" w:themeColor="accent1" w:themeShade="BF"/>
          <w:kern w:val="0"/>
          <w:sz w:val="22"/>
          <w:szCs w:val="21"/>
        </w:rPr>
      </w:pPr>
    </w:p>
    <w:p>
      <w:pPr>
        <w:widowControl/>
        <w:snapToGrid w:val="0"/>
        <w:spacing w:line="500" w:lineRule="exact"/>
        <w:ind w:firstLine="440" w:firstLineChars="200"/>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授课风格：</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老师教学以活泼、互动、启发、体验见长，视教学为使命。</w:t>
      </w:r>
    </w:p>
    <w:p>
      <w:pPr>
        <w:widowControl/>
        <w:snapToGrid w:val="0"/>
        <w:spacing w:line="500" w:lineRule="exact"/>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倡导“学以致用，知行合一”的培训理念，注重讲师的内功培养，实用风趣。</w:t>
      </w:r>
    </w:p>
    <w:p>
      <w:pPr>
        <w:widowControl/>
        <w:snapToGrid w:val="0"/>
        <w:spacing w:line="240" w:lineRule="auto"/>
        <w:ind w:firstLine="440" w:firstLineChars="200"/>
        <w:jc w:val="left"/>
        <w:rPr>
          <w:rFonts w:ascii="微软雅黑" w:hAnsi="微软雅黑" w:eastAsia="微软雅黑" w:cs="宋体"/>
          <w:color w:val="2E75B6" w:themeColor="accent1" w:themeShade="BF"/>
          <w:kern w:val="0"/>
          <w:sz w:val="22"/>
          <w:szCs w:val="21"/>
        </w:rPr>
      </w:pPr>
    </w:p>
    <w:p>
      <w:pPr>
        <w:widowControl/>
        <w:snapToGrid w:val="0"/>
        <w:spacing w:line="500" w:lineRule="exact"/>
        <w:ind w:firstLine="440" w:firstLineChars="200"/>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部分服务过的客户：</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欧莱雅集团、霍尼韦尔航空发动机、亚洲浆纸集团、博世汽车、希捷科技股份、艾默生能源、玫瑰塑胶、明基电通、横河电表、罗普斯金铝业、日月新半导体、基美电子、凤凰半导体通讯、远纺织染、达方电子、力特奥维斯保险丝、豪雅光电科技、AEM、北大方正、协鑫光伏集团、捷通科技、神州数码、莹特丽化妆品、赛思质量检测、中创铝业、新长光热能，应华精密、济民可信医药集团、中兴光电子技术、赫比电子、欧菲光电子、达一塑料制品、强胜精密、新亚电通、无锡实训基地、先锋木业、阿特斯太阳能光电、华兴源创、中科智能、苏钢集团、山屿海集团、海利集团、奥比亚皮具、港源科技、味千拉面、亚桐律所、芳源化妆品、之荣板业、小榄大酒店、苏州地铁、德缆集团、沈阳变压器厂、双荣橡胶、宝时得、永强科技、纽克斯电源、上声汽车电子、道恩化塑集团、博士科技、雄达国际、莱仪堂、特变电工……</w:t>
      </w:r>
    </w:p>
    <w:p>
      <w:pPr>
        <w:widowControl/>
        <w:snapToGrid w:val="0"/>
        <w:spacing w:line="500" w:lineRule="exact"/>
        <w:ind w:firstLine="440" w:firstLineChars="200"/>
        <w:jc w:val="left"/>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已成功建设的企业大学：</w:t>
      </w:r>
    </w:p>
    <w:p>
      <w:pPr>
        <w:widowControl/>
        <w:snapToGrid w:val="0"/>
        <w:spacing w:line="500" w:lineRule="exact"/>
        <w:ind w:firstLine="440" w:firstLineChars="200"/>
        <w:jc w:val="left"/>
        <w:rPr>
          <w:rFonts w:ascii="微软雅黑" w:hAnsi="微软雅黑" w:eastAsia="微软雅黑" w:cs="宋体"/>
          <w:color w:val="2E75B6" w:themeColor="accent1" w:themeShade="BF"/>
          <w:kern w:val="0"/>
          <w:sz w:val="22"/>
          <w:szCs w:val="21"/>
        </w:rPr>
      </w:pPr>
      <w:r>
        <w:rPr>
          <w:rFonts w:hint="eastAsia" w:ascii="微软雅黑" w:hAnsi="微软雅黑" w:eastAsia="微软雅黑" w:cs="宋体"/>
          <w:color w:val="2E75B6" w:themeColor="accent1" w:themeShade="BF"/>
          <w:kern w:val="0"/>
          <w:sz w:val="22"/>
          <w:szCs w:val="21"/>
        </w:rPr>
        <w:t>海利企业大学、山屿海商学院、奥比亚皮具大学、味千商学院、港源商学院、芳源商学院、之荣商学院、亚桐商学院、小榄酒店商学院、中国奢侈品WOO大学-和生大学、道恩商学院、菜仪堂学院、雄达国际学院</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textAlignment w:val="baseline"/>
        <w:rPr>
          <w:rFonts w:ascii="微软雅黑" w:hAnsi="微软雅黑" w:eastAsia="微软雅黑" w:cs="宋体"/>
          <w:b/>
          <w:bCs/>
          <w:color w:val="2E75B6" w:themeColor="accent1" w:themeShade="BF"/>
          <w:kern w:val="0"/>
          <w:sz w:val="22"/>
          <w:szCs w:val="21"/>
        </w:rPr>
      </w:pPr>
      <w:r>
        <w:rPr>
          <w:rFonts w:hint="eastAsia" w:ascii="微软雅黑" w:hAnsi="微软雅黑" w:eastAsia="微软雅黑" w:cs="宋体"/>
          <w:b/>
          <w:bCs/>
          <w:color w:val="2E75B6" w:themeColor="accent1" w:themeShade="BF"/>
          <w:kern w:val="0"/>
          <w:sz w:val="22"/>
          <w:szCs w:val="21"/>
        </w:rPr>
        <w:t>部分授课照片：</w:t>
      </w:r>
    </w:p>
    <w:tbl>
      <w:tblPr>
        <w:tblStyle w:val="3"/>
        <w:tblW w:w="0" w:type="auto"/>
        <w:jc w:val="cente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autofit"/>
        <w:tblCellMar>
          <w:top w:w="0" w:type="dxa"/>
          <w:left w:w="108" w:type="dxa"/>
          <w:bottom w:w="0" w:type="dxa"/>
          <w:right w:w="108" w:type="dxa"/>
        </w:tblCellMar>
      </w:tblPr>
      <w:tblGrid>
        <w:gridCol w:w="4261"/>
        <w:gridCol w:w="4261"/>
      </w:tblGrid>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566" w:type="dxa"/>
            <w:shd w:val="clear" w:color="auto" w:fill="auto"/>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宋体" w:hAnsi="宋体" w:cs="Helvetica"/>
                <w:color w:val="2E75B6" w:themeColor="accent1" w:themeShade="BF"/>
                <w:sz w:val="24"/>
                <w:szCs w:val="24"/>
              </w:rPr>
            </w:pPr>
            <w:r>
              <w:rPr>
                <w:rFonts w:ascii="宋体" w:hAnsi="宋体" w:cs="Helvetica"/>
                <w:b/>
                <w:color w:val="2E75B6" w:themeColor="accent1" w:themeShade="BF"/>
                <w:sz w:val="24"/>
                <w:szCs w:val="24"/>
              </w:rPr>
              <w:drawing>
                <wp:inline distT="0" distB="0" distL="0" distR="0">
                  <wp:extent cx="2757170" cy="2025650"/>
                  <wp:effectExtent l="0" t="0" r="5080" b="12700"/>
                  <wp:docPr id="5" name="图片 5" descr="一群人坐在桌子边&#10;&#10;描述已自动生成"/>
                  <wp:cNvGraphicFramePr/>
                  <a:graphic xmlns:a="http://schemas.openxmlformats.org/drawingml/2006/main">
                    <a:graphicData uri="http://schemas.openxmlformats.org/drawingml/2006/picture">
                      <pic:pic xmlns:pic="http://schemas.openxmlformats.org/drawingml/2006/picture">
                        <pic:nvPicPr>
                          <pic:cNvPr id="5" name="图片 5" descr="一群人坐在桌子边&#10;&#10;描述已自动生成"/>
                          <pic:cNvPicPr/>
                        </pic:nvPicPr>
                        <pic:blipFill>
                          <a:blip r:embed="rId5">
                            <a:extLst>
                              <a:ext uri="{28A0092B-C50C-407E-A947-70E740481C1C}">
                                <a14:useLocalDpi xmlns:a14="http://schemas.microsoft.com/office/drawing/2010/main" val="0"/>
                              </a:ext>
                            </a:extLst>
                          </a:blip>
                          <a:srcRect/>
                          <a:stretch>
                            <a:fillRect/>
                          </a:stretch>
                        </pic:blipFill>
                        <pic:spPr>
                          <a:xfrm>
                            <a:off x="0" y="0"/>
                            <a:ext cx="2757170" cy="2025650"/>
                          </a:xfrm>
                          <a:prstGeom prst="rect">
                            <a:avLst/>
                          </a:prstGeom>
                          <a:noFill/>
                          <a:ln>
                            <a:noFill/>
                          </a:ln>
                        </pic:spPr>
                      </pic:pic>
                    </a:graphicData>
                  </a:graphic>
                </wp:inline>
              </w:drawing>
            </w:r>
          </w:p>
        </w:tc>
        <w:tc>
          <w:tcPr>
            <w:tcW w:w="4643" w:type="dxa"/>
            <w:shd w:val="clear" w:color="auto" w:fill="auto"/>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宋体" w:hAnsi="宋体" w:cs="Helvetica"/>
                <w:color w:val="2E75B6" w:themeColor="accent1" w:themeShade="BF"/>
                <w:sz w:val="24"/>
                <w:szCs w:val="24"/>
              </w:rPr>
            </w:pPr>
            <w:r>
              <w:rPr>
                <w:rFonts w:ascii="宋体" w:hAnsi="宋体" w:cs="Helvetica"/>
                <w:b/>
                <w:color w:val="2E75B6" w:themeColor="accent1" w:themeShade="BF"/>
                <w:sz w:val="24"/>
                <w:szCs w:val="24"/>
              </w:rPr>
              <w:drawing>
                <wp:inline distT="0" distB="0" distL="0" distR="0">
                  <wp:extent cx="2757170" cy="2011680"/>
                  <wp:effectExtent l="0" t="0" r="5080" b="7620"/>
                  <wp:docPr id="7" name="图片 7" descr="一群人在房间里的桌子和椅子&#10;&#10;描述已自动生成"/>
                  <wp:cNvGraphicFramePr/>
                  <a:graphic xmlns:a="http://schemas.openxmlformats.org/drawingml/2006/main">
                    <a:graphicData uri="http://schemas.openxmlformats.org/drawingml/2006/picture">
                      <pic:pic xmlns:pic="http://schemas.openxmlformats.org/drawingml/2006/picture">
                        <pic:nvPicPr>
                          <pic:cNvPr id="7" name="图片 7" descr="一群人在房间里的桌子和椅子&#10;&#10;描述已自动生成"/>
                          <pic:cNvPicPr/>
                        </pic:nvPicPr>
                        <pic:blipFill>
                          <a:blip r:embed="rId6">
                            <a:extLst>
                              <a:ext uri="{28A0092B-C50C-407E-A947-70E740481C1C}">
                                <a14:useLocalDpi xmlns:a14="http://schemas.microsoft.com/office/drawing/2010/main" val="0"/>
                              </a:ext>
                            </a:extLst>
                          </a:blip>
                          <a:srcRect/>
                          <a:stretch>
                            <a:fillRect/>
                          </a:stretch>
                        </pic:blipFill>
                        <pic:spPr>
                          <a:xfrm>
                            <a:off x="0" y="0"/>
                            <a:ext cx="2757170" cy="201168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566" w:type="dxa"/>
            <w:shd w:val="clear" w:color="auto" w:fill="auto"/>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textAlignment w:val="baseline"/>
              <w:rPr>
                <w:rFonts w:ascii="宋体" w:hAnsi="宋体" w:cs="Helvetica"/>
                <w:color w:val="2E75B6" w:themeColor="accent1" w:themeShade="BF"/>
                <w:szCs w:val="21"/>
              </w:rPr>
            </w:pPr>
            <w:r>
              <w:rPr>
                <w:rFonts w:hint="eastAsia" w:ascii="宋体" w:hAnsi="宋体" w:cs="Helvetica"/>
                <w:color w:val="2E75B6" w:themeColor="accent1" w:themeShade="BF"/>
                <w:szCs w:val="21"/>
              </w:rPr>
              <w:t>《讲师的课堂呈现与演讲技巧》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textAlignment w:val="baseline"/>
              <w:rPr>
                <w:rFonts w:ascii="宋体" w:hAnsi="宋体" w:cs="Helvetica"/>
                <w:color w:val="2E75B6" w:themeColor="accent1" w:themeShade="BF"/>
                <w:sz w:val="24"/>
                <w:szCs w:val="24"/>
              </w:rPr>
            </w:pPr>
            <w:r>
              <w:rPr>
                <w:rFonts w:hint="eastAsia" w:ascii="宋体" w:hAnsi="宋体" w:cs="Helvetica"/>
                <w:color w:val="2E75B6" w:themeColor="accent1" w:themeShade="BF"/>
                <w:szCs w:val="21"/>
              </w:rPr>
              <w:t>华硕集团</w:t>
            </w:r>
          </w:p>
        </w:tc>
        <w:tc>
          <w:tcPr>
            <w:tcW w:w="4643" w:type="dxa"/>
            <w:shd w:val="clear" w:color="auto" w:fill="auto"/>
          </w:tcPr>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《教学设计与案例开发技巧》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textAlignment w:val="baseline"/>
              <w:rPr>
                <w:rFonts w:ascii="宋体" w:hAnsi="宋体" w:cs="Helvetica"/>
                <w:color w:val="2E75B6" w:themeColor="accent1" w:themeShade="BF"/>
                <w:sz w:val="24"/>
                <w:szCs w:val="24"/>
              </w:rPr>
            </w:pPr>
            <w:r>
              <w:rPr>
                <w:rFonts w:hint="eastAsia" w:ascii="宋体" w:hAnsi="宋体"/>
                <w:color w:val="2E75B6" w:themeColor="accent1" w:themeShade="BF"/>
                <w:szCs w:val="21"/>
              </w:rPr>
              <w:t>华兴源创科级</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566" w:type="dxa"/>
            <w:shd w:val="clear" w:color="auto" w:fill="auto"/>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宋体" w:hAnsi="宋体" w:cs="Helvetica"/>
                <w:color w:val="2E75B6" w:themeColor="accent1" w:themeShade="BF"/>
                <w:sz w:val="24"/>
                <w:szCs w:val="24"/>
              </w:rPr>
            </w:pPr>
            <w:r>
              <w:rPr>
                <w:rFonts w:ascii="宋体" w:hAnsi="宋体" w:cs="Helvetica"/>
                <w:b/>
                <w:color w:val="2E75B6" w:themeColor="accent1" w:themeShade="BF"/>
                <w:sz w:val="24"/>
                <w:szCs w:val="24"/>
              </w:rPr>
              <w:drawing>
                <wp:inline distT="0" distB="0" distL="0" distR="0">
                  <wp:extent cx="2757170" cy="2025650"/>
                  <wp:effectExtent l="0" t="0" r="5080" b="12700"/>
                  <wp:docPr id="15" name="图片 4" descr="会议室里的人们&#10;&#10;描述已自动生成"/>
                  <wp:cNvGraphicFramePr/>
                  <a:graphic xmlns:a="http://schemas.openxmlformats.org/drawingml/2006/main">
                    <a:graphicData uri="http://schemas.openxmlformats.org/drawingml/2006/picture">
                      <pic:pic xmlns:pic="http://schemas.openxmlformats.org/drawingml/2006/picture">
                        <pic:nvPicPr>
                          <pic:cNvPr id="15" name="图片 4" descr="会议室里的人们&#10;&#10;描述已自动生成"/>
                          <pic:cNvPicPr/>
                        </pic:nvPicPr>
                        <pic:blipFill>
                          <a:blip r:embed="rId7">
                            <a:extLst>
                              <a:ext uri="{28A0092B-C50C-407E-A947-70E740481C1C}">
                                <a14:useLocalDpi xmlns:a14="http://schemas.microsoft.com/office/drawing/2010/main" val="0"/>
                              </a:ext>
                            </a:extLst>
                          </a:blip>
                          <a:srcRect/>
                          <a:stretch>
                            <a:fillRect/>
                          </a:stretch>
                        </pic:blipFill>
                        <pic:spPr>
                          <a:xfrm>
                            <a:off x="0" y="0"/>
                            <a:ext cx="2757170" cy="2025650"/>
                          </a:xfrm>
                          <a:prstGeom prst="rect">
                            <a:avLst/>
                          </a:prstGeom>
                          <a:noFill/>
                          <a:ln>
                            <a:noFill/>
                          </a:ln>
                        </pic:spPr>
                      </pic:pic>
                    </a:graphicData>
                  </a:graphic>
                </wp:inline>
              </w:drawing>
            </w:r>
          </w:p>
        </w:tc>
        <w:tc>
          <w:tcPr>
            <w:tcW w:w="4643" w:type="dxa"/>
            <w:shd w:val="clear" w:color="auto" w:fill="auto"/>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宋体" w:hAnsi="宋体" w:cs="Helvetica"/>
                <w:color w:val="2E75B6" w:themeColor="accent1" w:themeShade="BF"/>
                <w:sz w:val="24"/>
                <w:szCs w:val="24"/>
              </w:rPr>
            </w:pPr>
            <w:r>
              <w:rPr>
                <w:rFonts w:ascii="宋体" w:hAnsi="宋体" w:cs="Helvetica"/>
                <w:b/>
                <w:color w:val="2E75B6" w:themeColor="accent1" w:themeShade="BF"/>
                <w:sz w:val="24"/>
                <w:szCs w:val="24"/>
              </w:rPr>
              <w:drawing>
                <wp:inline distT="0" distB="0" distL="0" distR="0">
                  <wp:extent cx="2757170" cy="2025650"/>
                  <wp:effectExtent l="0" t="0" r="5080" b="12700"/>
                  <wp:docPr id="16" name="图片 5" descr="一群人在房间里站着男人&#10;&#10;低可信度描述已自动生成"/>
                  <wp:cNvGraphicFramePr/>
                  <a:graphic xmlns:a="http://schemas.openxmlformats.org/drawingml/2006/main">
                    <a:graphicData uri="http://schemas.openxmlformats.org/drawingml/2006/picture">
                      <pic:pic xmlns:pic="http://schemas.openxmlformats.org/drawingml/2006/picture">
                        <pic:nvPicPr>
                          <pic:cNvPr id="16" name="图片 5" descr="一群人在房间里站着男人&#10;&#10;低可信度描述已自动生成"/>
                          <pic:cNvPicPr/>
                        </pic:nvPicPr>
                        <pic:blipFill>
                          <a:blip r:embed="rId8">
                            <a:extLst>
                              <a:ext uri="{28A0092B-C50C-407E-A947-70E740481C1C}">
                                <a14:useLocalDpi xmlns:a14="http://schemas.microsoft.com/office/drawing/2010/main" val="0"/>
                              </a:ext>
                            </a:extLst>
                          </a:blip>
                          <a:srcRect/>
                          <a:stretch>
                            <a:fillRect/>
                          </a:stretch>
                        </pic:blipFill>
                        <pic:spPr>
                          <a:xfrm>
                            <a:off x="0" y="0"/>
                            <a:ext cx="2757170" cy="202565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566" w:type="dxa"/>
            <w:shd w:val="clear" w:color="auto" w:fill="auto"/>
          </w:tcPr>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《人才复制系统——企业大学建设》</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textAlignment w:val="baseline"/>
              <w:rPr>
                <w:rFonts w:ascii="宋体" w:hAnsi="宋体" w:cs="Helvetica"/>
                <w:color w:val="2E75B6" w:themeColor="accent1" w:themeShade="BF"/>
                <w:sz w:val="24"/>
                <w:szCs w:val="24"/>
              </w:rPr>
            </w:pPr>
            <w:r>
              <w:rPr>
                <w:rFonts w:hint="eastAsia" w:ascii="宋体" w:hAnsi="宋体"/>
                <w:color w:val="2E75B6" w:themeColor="accent1" w:themeShade="BF"/>
                <w:szCs w:val="21"/>
              </w:rPr>
              <w:t>海利集团</w:t>
            </w:r>
          </w:p>
        </w:tc>
        <w:tc>
          <w:tcPr>
            <w:tcW w:w="4643" w:type="dxa"/>
            <w:shd w:val="clear" w:color="auto" w:fill="auto"/>
          </w:tcPr>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《三张表搞定课程开发与设计》</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textAlignment w:val="baseline"/>
              <w:rPr>
                <w:rFonts w:ascii="宋体" w:hAnsi="宋体" w:cs="Helvetica"/>
                <w:color w:val="2E75B6" w:themeColor="accent1" w:themeShade="BF"/>
                <w:sz w:val="24"/>
                <w:szCs w:val="24"/>
              </w:rPr>
            </w:pPr>
            <w:r>
              <w:rPr>
                <w:rFonts w:hint="eastAsia" w:ascii="宋体" w:hAnsi="宋体"/>
                <w:color w:val="2E75B6" w:themeColor="accent1" w:themeShade="BF"/>
                <w:szCs w:val="21"/>
              </w:rPr>
              <w:t>小榄酒店</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566" w:type="dxa"/>
            <w:shd w:val="clear" w:color="auto" w:fill="auto"/>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宋体" w:hAnsi="宋体" w:cs="Helvetica"/>
                <w:color w:val="2E75B6" w:themeColor="accent1" w:themeShade="BF"/>
                <w:sz w:val="24"/>
                <w:szCs w:val="24"/>
              </w:rPr>
            </w:pPr>
            <w:r>
              <w:rPr>
                <w:rFonts w:ascii="宋体" w:hAnsi="宋体" w:cs="Helvetica"/>
                <w:b/>
                <w:color w:val="2E75B6" w:themeColor="accent1" w:themeShade="BF"/>
                <w:sz w:val="24"/>
                <w:szCs w:val="24"/>
              </w:rPr>
              <w:drawing>
                <wp:inline distT="0" distB="0" distL="0" distR="0">
                  <wp:extent cx="2757170" cy="2025650"/>
                  <wp:effectExtent l="0" t="0" r="5080" b="12700"/>
                  <wp:docPr id="17" name="图片 6" descr="办公室的人&#10;&#10;中度可信度描述已自动生成"/>
                  <wp:cNvGraphicFramePr/>
                  <a:graphic xmlns:a="http://schemas.openxmlformats.org/drawingml/2006/main">
                    <a:graphicData uri="http://schemas.openxmlformats.org/drawingml/2006/picture">
                      <pic:pic xmlns:pic="http://schemas.openxmlformats.org/drawingml/2006/picture">
                        <pic:nvPicPr>
                          <pic:cNvPr id="17" name="图片 6" descr="办公室的人&#10;&#10;中度可信度描述已自动生成"/>
                          <pic:cNvPicPr/>
                        </pic:nvPicPr>
                        <pic:blipFill>
                          <a:blip r:embed="rId9">
                            <a:extLst>
                              <a:ext uri="{28A0092B-C50C-407E-A947-70E740481C1C}">
                                <a14:useLocalDpi xmlns:a14="http://schemas.microsoft.com/office/drawing/2010/main" val="0"/>
                              </a:ext>
                            </a:extLst>
                          </a:blip>
                          <a:srcRect/>
                          <a:stretch>
                            <a:fillRect/>
                          </a:stretch>
                        </pic:blipFill>
                        <pic:spPr>
                          <a:xfrm>
                            <a:off x="0" y="0"/>
                            <a:ext cx="2757170" cy="2025650"/>
                          </a:xfrm>
                          <a:prstGeom prst="rect">
                            <a:avLst/>
                          </a:prstGeom>
                          <a:noFill/>
                          <a:ln>
                            <a:noFill/>
                          </a:ln>
                        </pic:spPr>
                      </pic:pic>
                    </a:graphicData>
                  </a:graphic>
                </wp:inline>
              </w:drawing>
            </w:r>
          </w:p>
        </w:tc>
        <w:tc>
          <w:tcPr>
            <w:tcW w:w="4643" w:type="dxa"/>
            <w:shd w:val="clear" w:color="auto" w:fill="auto"/>
          </w:tcPr>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宋体" w:hAnsi="宋体" w:cs="Helvetica"/>
                <w:color w:val="2E75B6" w:themeColor="accent1" w:themeShade="BF"/>
                <w:sz w:val="24"/>
                <w:szCs w:val="24"/>
              </w:rPr>
            </w:pPr>
            <w:r>
              <w:rPr>
                <w:rFonts w:ascii="宋体" w:hAnsi="宋体"/>
                <w:color w:val="2E75B6" w:themeColor="accent1" w:themeShade="BF"/>
                <w:sz w:val="24"/>
                <w:szCs w:val="24"/>
              </w:rPr>
              <w:drawing>
                <wp:inline distT="0" distB="0" distL="0" distR="0">
                  <wp:extent cx="2757170" cy="2025650"/>
                  <wp:effectExtent l="0" t="0" r="5080" b="12700"/>
                  <wp:docPr id="18" name="图片 3" descr="一群人站在一起合影&#10;&#10;描述已自动生成"/>
                  <wp:cNvGraphicFramePr/>
                  <a:graphic xmlns:a="http://schemas.openxmlformats.org/drawingml/2006/main">
                    <a:graphicData uri="http://schemas.openxmlformats.org/drawingml/2006/picture">
                      <pic:pic xmlns:pic="http://schemas.openxmlformats.org/drawingml/2006/picture">
                        <pic:nvPicPr>
                          <pic:cNvPr id="18" name="图片 3" descr="一群人站在一起合影&#10;&#10;描述已自动生成"/>
                          <pic:cNvPicPr/>
                        </pic:nvPicPr>
                        <pic:blipFill>
                          <a:blip r:embed="rId10">
                            <a:extLst>
                              <a:ext uri="{28A0092B-C50C-407E-A947-70E740481C1C}">
                                <a14:useLocalDpi xmlns:a14="http://schemas.microsoft.com/office/drawing/2010/main" val="0"/>
                              </a:ext>
                            </a:extLst>
                          </a:blip>
                          <a:srcRect/>
                          <a:stretch>
                            <a:fillRect/>
                          </a:stretch>
                        </pic:blipFill>
                        <pic:spPr>
                          <a:xfrm>
                            <a:off x="0" y="0"/>
                            <a:ext cx="2757170" cy="202565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PrEx>
        <w:trPr>
          <w:jc w:val="center"/>
        </w:trPr>
        <w:tc>
          <w:tcPr>
            <w:tcW w:w="4566" w:type="dxa"/>
            <w:shd w:val="clear" w:color="auto" w:fill="auto"/>
          </w:tcPr>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《人才复制系统——企业大学建设》</w:t>
            </w:r>
          </w:p>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雄达集团</w:t>
            </w:r>
          </w:p>
        </w:tc>
        <w:tc>
          <w:tcPr>
            <w:tcW w:w="4643" w:type="dxa"/>
            <w:shd w:val="clear" w:color="auto" w:fill="auto"/>
          </w:tcPr>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《教学设计与案例开发技巧》</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center"/>
              <w:textAlignment w:val="baseline"/>
              <w:rPr>
                <w:rFonts w:ascii="宋体" w:hAnsi="宋体" w:cs="Helvetica"/>
                <w:color w:val="2E75B6" w:themeColor="accent1" w:themeShade="BF"/>
                <w:sz w:val="24"/>
                <w:szCs w:val="24"/>
              </w:rPr>
            </w:pPr>
            <w:r>
              <w:rPr>
                <w:rFonts w:hint="eastAsia" w:ascii="宋体" w:hAnsi="宋体"/>
                <w:color w:val="2E75B6" w:themeColor="accent1" w:themeShade="BF"/>
                <w:szCs w:val="21"/>
              </w:rPr>
              <w:t>莱仪堂</w:t>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trHeight w:val="3251" w:hRule="atLeast"/>
          <w:jc w:val="center"/>
        </w:trPr>
        <w:tc>
          <w:tcPr>
            <w:tcW w:w="4566" w:type="dxa"/>
            <w:shd w:val="clear" w:color="auto" w:fill="auto"/>
          </w:tcPr>
          <w:p>
            <w:pPr>
              <w:tabs>
                <w:tab w:val="left" w:pos="2880"/>
              </w:tabs>
              <w:adjustRightInd w:val="0"/>
              <w:snapToGrid w:val="0"/>
              <w:jc w:val="center"/>
              <w:rPr>
                <w:rFonts w:ascii="宋体" w:hAnsi="宋体"/>
                <w:color w:val="2E75B6" w:themeColor="accent1" w:themeShade="BF"/>
                <w:szCs w:val="21"/>
              </w:rPr>
            </w:pPr>
            <w:r>
              <w:rPr>
                <w:rFonts w:ascii="宋体" w:hAnsi="宋体"/>
                <w:color w:val="2E75B6" w:themeColor="accent1" w:themeShade="BF"/>
                <w:szCs w:val="21"/>
              </w:rPr>
              <w:drawing>
                <wp:inline distT="0" distB="0" distL="0" distR="0">
                  <wp:extent cx="2757170" cy="2025650"/>
                  <wp:effectExtent l="0" t="0" r="5080" b="12700"/>
                  <wp:docPr id="19" name="图片 8" descr="C:\Users\ADMINI~1.USE\AppData\Local\Temp\WeChat Files\9d9a6d4f71b7df0de6b74527c220053.jpg"/>
                  <wp:cNvGraphicFramePr/>
                  <a:graphic xmlns:a="http://schemas.openxmlformats.org/drawingml/2006/main">
                    <a:graphicData uri="http://schemas.openxmlformats.org/drawingml/2006/picture">
                      <pic:pic xmlns:pic="http://schemas.openxmlformats.org/drawingml/2006/picture">
                        <pic:nvPicPr>
                          <pic:cNvPr id="19" name="图片 8" descr="C:\Users\ADMINI~1.USE\AppData\Local\Temp\WeChat Files\9d9a6d4f71b7df0de6b74527c220053.jpg"/>
                          <pic:cNvPicPr/>
                        </pic:nvPicPr>
                        <pic:blipFill>
                          <a:blip r:embed="rId11">
                            <a:extLst>
                              <a:ext uri="{28A0092B-C50C-407E-A947-70E740481C1C}">
                                <a14:useLocalDpi xmlns:a14="http://schemas.microsoft.com/office/drawing/2010/main" val="0"/>
                              </a:ext>
                            </a:extLst>
                          </a:blip>
                          <a:srcRect/>
                          <a:stretch>
                            <a:fillRect/>
                          </a:stretch>
                        </pic:blipFill>
                        <pic:spPr>
                          <a:xfrm>
                            <a:off x="0" y="0"/>
                            <a:ext cx="2757170" cy="2025650"/>
                          </a:xfrm>
                          <a:prstGeom prst="rect">
                            <a:avLst/>
                          </a:prstGeom>
                          <a:noFill/>
                          <a:ln>
                            <a:noFill/>
                          </a:ln>
                        </pic:spPr>
                      </pic:pic>
                    </a:graphicData>
                  </a:graphic>
                </wp:inline>
              </w:drawing>
            </w:r>
          </w:p>
        </w:tc>
        <w:tc>
          <w:tcPr>
            <w:tcW w:w="4643" w:type="dxa"/>
            <w:shd w:val="clear" w:color="auto" w:fill="auto"/>
          </w:tcPr>
          <w:p>
            <w:pPr>
              <w:tabs>
                <w:tab w:val="left" w:pos="2880"/>
              </w:tabs>
              <w:adjustRightInd w:val="0"/>
              <w:snapToGrid w:val="0"/>
              <w:jc w:val="center"/>
              <w:rPr>
                <w:rFonts w:ascii="宋体" w:hAnsi="宋体"/>
                <w:color w:val="2E75B6" w:themeColor="accent1" w:themeShade="BF"/>
                <w:szCs w:val="21"/>
              </w:rPr>
            </w:pPr>
            <w:r>
              <w:rPr>
                <w:rFonts w:ascii="宋体" w:hAnsi="宋体"/>
                <w:color w:val="2E75B6" w:themeColor="accent1" w:themeShade="BF"/>
                <w:szCs w:val="21"/>
              </w:rPr>
              <w:drawing>
                <wp:inline distT="0" distB="0" distL="0" distR="0">
                  <wp:extent cx="2757170" cy="2025650"/>
                  <wp:effectExtent l="0" t="0" r="5080" b="12700"/>
                  <wp:docPr id="20" name="图片 9" descr="C:\Users\ADMINI~1.USE\AppData\Local\Temp\WeChat Files\239122b3e446a7bb1e35f7875787f1f.jpg"/>
                  <wp:cNvGraphicFramePr/>
                  <a:graphic xmlns:a="http://schemas.openxmlformats.org/drawingml/2006/main">
                    <a:graphicData uri="http://schemas.openxmlformats.org/drawingml/2006/picture">
                      <pic:pic xmlns:pic="http://schemas.openxmlformats.org/drawingml/2006/picture">
                        <pic:nvPicPr>
                          <pic:cNvPr id="20" name="图片 9" descr="C:\Users\ADMINI~1.USE\AppData\Local\Temp\WeChat Files\239122b3e446a7bb1e35f7875787f1f.jpg"/>
                          <pic:cNvPicPr/>
                        </pic:nvPicPr>
                        <pic:blipFill>
                          <a:blip r:embed="rId12">
                            <a:extLst>
                              <a:ext uri="{28A0092B-C50C-407E-A947-70E740481C1C}">
                                <a14:useLocalDpi xmlns:a14="http://schemas.microsoft.com/office/drawing/2010/main" val="0"/>
                              </a:ext>
                            </a:extLst>
                          </a:blip>
                          <a:srcRect/>
                          <a:stretch>
                            <a:fillRect/>
                          </a:stretch>
                        </pic:blipFill>
                        <pic:spPr>
                          <a:xfrm>
                            <a:off x="0" y="0"/>
                            <a:ext cx="2757170" cy="2025650"/>
                          </a:xfrm>
                          <a:prstGeom prst="rect">
                            <a:avLst/>
                          </a:prstGeom>
                          <a:noFill/>
                          <a:ln>
                            <a:noFill/>
                          </a:ln>
                        </pic:spPr>
                      </pic:pic>
                    </a:graphicData>
                  </a:graphic>
                </wp:inline>
              </w:drawing>
            </w:r>
          </w:p>
        </w:tc>
      </w:tr>
      <w:tr>
        <w:tblPrEx>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Ex>
        <w:trPr>
          <w:jc w:val="center"/>
        </w:trPr>
        <w:tc>
          <w:tcPr>
            <w:tcW w:w="4566" w:type="dxa"/>
            <w:shd w:val="clear" w:color="auto" w:fill="auto"/>
          </w:tcPr>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《讲师与主管的演讲沟通》</w:t>
            </w:r>
          </w:p>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博世汽车</w:t>
            </w:r>
          </w:p>
        </w:tc>
        <w:tc>
          <w:tcPr>
            <w:tcW w:w="4643" w:type="dxa"/>
            <w:shd w:val="clear" w:color="auto" w:fill="auto"/>
          </w:tcPr>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《金牌讲师修炼与课堂控制互动技巧》</w:t>
            </w:r>
          </w:p>
          <w:p>
            <w:pPr>
              <w:tabs>
                <w:tab w:val="left" w:pos="2880"/>
              </w:tabs>
              <w:adjustRightInd w:val="0"/>
              <w:snapToGrid w:val="0"/>
              <w:spacing w:line="360" w:lineRule="exact"/>
              <w:jc w:val="center"/>
              <w:rPr>
                <w:rFonts w:ascii="宋体" w:hAnsi="宋体"/>
                <w:color w:val="2E75B6" w:themeColor="accent1" w:themeShade="BF"/>
                <w:szCs w:val="21"/>
              </w:rPr>
            </w:pPr>
            <w:r>
              <w:rPr>
                <w:rFonts w:hint="eastAsia" w:ascii="宋体" w:hAnsi="宋体"/>
                <w:color w:val="2E75B6" w:themeColor="accent1" w:themeShade="BF"/>
                <w:szCs w:val="21"/>
              </w:rPr>
              <w:t>特变电工</w:t>
            </w:r>
          </w:p>
        </w:tc>
      </w:tr>
    </w:tbl>
    <w:p/>
    <w:p>
      <w:pPr>
        <w:spacing w:line="360" w:lineRule="auto"/>
        <w:jc w:val="left"/>
        <w:rPr>
          <w:rFonts w:hint="eastAsia" w:ascii="微软雅黑" w:hAnsi="微软雅黑" w:eastAsia="微软雅黑" w:cs="微软雅黑"/>
          <w:b/>
          <w:color w:val="548235" w:themeColor="accent6" w:themeShade="BF"/>
          <w:sz w:val="28"/>
          <w:szCs w:val="24"/>
          <w:lang w:val="en-US" w:eastAsia="zh-Hans"/>
        </w:rPr>
      </w:pPr>
    </w:p>
    <w:p>
      <w:pPr>
        <w:spacing w:line="360" w:lineRule="auto"/>
        <w:jc w:val="left"/>
        <w:rPr>
          <w:rFonts w:hint="eastAsia" w:ascii="微软雅黑" w:hAnsi="微软雅黑" w:eastAsia="微软雅黑" w:cs="微软雅黑"/>
          <w:b/>
          <w:color w:val="548235" w:themeColor="accent6" w:themeShade="BF"/>
          <w:sz w:val="28"/>
          <w:szCs w:val="24"/>
          <w:lang w:val="en-US" w:eastAsia="zh-Hans"/>
        </w:rPr>
      </w:pPr>
      <w:r>
        <w:rPr>
          <w:rFonts w:hint="eastAsia" w:ascii="微软雅黑" w:hAnsi="微软雅黑" w:eastAsia="微软雅黑" w:cs="微软雅黑"/>
          <w:b/>
          <w:color w:val="548235" w:themeColor="accent6" w:themeShade="BF"/>
          <w:sz w:val="28"/>
          <w:szCs w:val="24"/>
          <w:lang w:val="en-US" w:eastAsia="zh-Hans"/>
        </w:rPr>
        <w:t>课程安排：</w:t>
      </w:r>
    </w:p>
    <w:p>
      <w:pPr>
        <w:rPr>
          <w:rFonts w:hint="eastAsia"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b/>
          <w:bCs/>
          <w:color w:val="2E75B6" w:themeColor="accent1" w:themeShade="BF"/>
          <w:spacing w:val="8"/>
          <w:kern w:val="0"/>
          <w:sz w:val="24"/>
          <w:szCs w:val="24"/>
        </w:rPr>
        <w:t>【课程地点】</w:t>
      </w:r>
      <w:r>
        <w:rPr>
          <w:rFonts w:hint="eastAsia" w:ascii="微软雅黑" w:hAnsi="微软雅黑" w:eastAsia="微软雅黑" w:cs="微软雅黑"/>
          <w:color w:val="2E75B6" w:themeColor="accent1" w:themeShade="BF"/>
          <w:spacing w:val="8"/>
          <w:kern w:val="0"/>
          <w:sz w:val="24"/>
          <w:szCs w:val="24"/>
        </w:rPr>
        <w:t>开课前3天短信通知(成都市三环内）</w:t>
      </w:r>
    </w:p>
    <w:p>
      <w:pPr>
        <w:rPr>
          <w:rFonts w:hint="eastAsia"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b/>
          <w:bCs/>
          <w:color w:val="2E75B6" w:themeColor="accent1" w:themeShade="BF"/>
          <w:spacing w:val="8"/>
          <w:kern w:val="0"/>
          <w:sz w:val="24"/>
          <w:szCs w:val="24"/>
        </w:rPr>
        <w:t>【课程</w:t>
      </w:r>
      <w:r>
        <w:rPr>
          <w:rFonts w:hint="eastAsia" w:ascii="微软雅黑" w:hAnsi="微软雅黑" w:eastAsia="微软雅黑" w:cs="微软雅黑"/>
          <w:b/>
          <w:bCs/>
          <w:color w:val="2E75B6" w:themeColor="accent1" w:themeShade="BF"/>
          <w:spacing w:val="8"/>
          <w:kern w:val="0"/>
          <w:sz w:val="24"/>
          <w:szCs w:val="24"/>
          <w:lang w:val="en-US" w:eastAsia="zh-Hans"/>
        </w:rPr>
        <w:t>时间</w:t>
      </w:r>
      <w:r>
        <w:rPr>
          <w:rFonts w:hint="eastAsia" w:ascii="微软雅黑" w:hAnsi="微软雅黑" w:eastAsia="微软雅黑" w:cs="微软雅黑"/>
          <w:b/>
          <w:bCs/>
          <w:color w:val="2E75B6" w:themeColor="accent1" w:themeShade="BF"/>
          <w:spacing w:val="8"/>
          <w:kern w:val="0"/>
          <w:sz w:val="24"/>
          <w:szCs w:val="24"/>
        </w:rPr>
        <w:t>】</w:t>
      </w:r>
      <w:r>
        <w:rPr>
          <w:rFonts w:hint="default" w:ascii="微软雅黑" w:hAnsi="微软雅黑" w:eastAsia="微软雅黑" w:cs="微软雅黑"/>
          <w:b w:val="0"/>
          <w:bCs w:val="0"/>
          <w:color w:val="2E75B6" w:themeColor="accent1" w:themeShade="BF"/>
          <w:spacing w:val="8"/>
          <w:kern w:val="0"/>
          <w:sz w:val="24"/>
          <w:szCs w:val="24"/>
        </w:rPr>
        <w:t>3</w:t>
      </w:r>
      <w:r>
        <w:rPr>
          <w:rFonts w:hint="eastAsia" w:ascii="微软雅黑" w:hAnsi="微软雅黑" w:eastAsia="微软雅黑" w:cs="微软雅黑"/>
          <w:b w:val="0"/>
          <w:bCs w:val="0"/>
          <w:color w:val="2E75B6" w:themeColor="accent1" w:themeShade="BF"/>
          <w:spacing w:val="8"/>
          <w:kern w:val="0"/>
          <w:sz w:val="24"/>
          <w:szCs w:val="24"/>
          <w:lang w:val="en-US" w:eastAsia="zh-Hans"/>
        </w:rPr>
        <w:t>月</w:t>
      </w:r>
      <w:r>
        <w:rPr>
          <w:rFonts w:hint="default" w:ascii="微软雅黑" w:hAnsi="微软雅黑" w:eastAsia="微软雅黑" w:cs="微软雅黑"/>
          <w:b w:val="0"/>
          <w:bCs w:val="0"/>
          <w:color w:val="2E75B6" w:themeColor="accent1" w:themeShade="BF"/>
          <w:spacing w:val="8"/>
          <w:kern w:val="0"/>
          <w:sz w:val="24"/>
          <w:szCs w:val="24"/>
          <w:lang w:eastAsia="zh-Hans"/>
        </w:rPr>
        <w:t>29</w:t>
      </w:r>
      <w:r>
        <w:rPr>
          <w:rFonts w:hint="eastAsia" w:ascii="微软雅黑" w:hAnsi="微软雅黑" w:eastAsia="微软雅黑" w:cs="微软雅黑"/>
          <w:b w:val="0"/>
          <w:bCs w:val="0"/>
          <w:color w:val="2E75B6" w:themeColor="accent1" w:themeShade="BF"/>
          <w:spacing w:val="8"/>
          <w:kern w:val="0"/>
          <w:sz w:val="24"/>
          <w:szCs w:val="24"/>
          <w:lang w:val="en-US" w:eastAsia="zh-Hans"/>
        </w:rPr>
        <w:t>日</w:t>
      </w:r>
    </w:p>
    <w:p>
      <w:pPr>
        <w:rPr>
          <w:rFonts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b/>
          <w:bCs/>
          <w:color w:val="2E75B6" w:themeColor="accent1" w:themeShade="BF"/>
          <w:spacing w:val="8"/>
          <w:kern w:val="0"/>
          <w:sz w:val="24"/>
          <w:szCs w:val="24"/>
        </w:rPr>
        <w:t>【课程费用】</w:t>
      </w:r>
      <w:r>
        <w:rPr>
          <w:rFonts w:hint="default" w:ascii="微软雅黑" w:hAnsi="微软雅黑" w:eastAsia="微软雅黑" w:cs="微软雅黑"/>
          <w:b w:val="0"/>
          <w:bCs w:val="0"/>
          <w:color w:val="2E75B6" w:themeColor="accent1" w:themeShade="BF"/>
          <w:spacing w:val="8"/>
          <w:kern w:val="0"/>
          <w:sz w:val="24"/>
          <w:szCs w:val="24"/>
        </w:rPr>
        <w:t>1280</w:t>
      </w:r>
      <w:r>
        <w:rPr>
          <w:rFonts w:hint="eastAsia" w:ascii="微软雅黑" w:hAnsi="微软雅黑" w:eastAsia="微软雅黑" w:cs="微软雅黑"/>
          <w:color w:val="2E75B6" w:themeColor="accent1" w:themeShade="BF"/>
          <w:spacing w:val="8"/>
          <w:kern w:val="0"/>
          <w:sz w:val="24"/>
          <w:szCs w:val="24"/>
        </w:rPr>
        <w:t>元/人（费用包括学员版讲义（纸质），不含午餐以及电子版课件，停车费用自理）</w:t>
      </w:r>
    </w:p>
    <w:p>
      <w:pPr>
        <w:rPr>
          <w:rFonts w:ascii="微软雅黑" w:hAnsi="微软雅黑" w:eastAsia="微软雅黑" w:cs="微软雅黑"/>
          <w:b/>
          <w:bCs/>
          <w:color w:val="2E75B6" w:themeColor="accent1" w:themeShade="BF"/>
          <w:spacing w:val="8"/>
          <w:kern w:val="0"/>
          <w:sz w:val="24"/>
          <w:szCs w:val="24"/>
        </w:rPr>
      </w:pPr>
      <w:r>
        <w:rPr>
          <w:rFonts w:hint="eastAsia" w:ascii="微软雅黑" w:hAnsi="微软雅黑" w:eastAsia="微软雅黑" w:cs="微软雅黑"/>
          <w:b/>
          <w:bCs/>
          <w:color w:val="2E75B6" w:themeColor="accent1" w:themeShade="BF"/>
          <w:spacing w:val="8"/>
          <w:kern w:val="0"/>
          <w:sz w:val="24"/>
          <w:szCs w:val="24"/>
        </w:rPr>
        <w:t>【温馨提示】</w:t>
      </w:r>
    </w:p>
    <w:p>
      <w:pPr>
        <w:rPr>
          <w:rFonts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color w:val="2E75B6" w:themeColor="accent1" w:themeShade="BF"/>
          <w:spacing w:val="8"/>
          <w:kern w:val="0"/>
          <w:sz w:val="24"/>
          <w:szCs w:val="24"/>
        </w:rPr>
        <w:t>1.疫情期间，若该课程未达到最低开班人数，将延期举行</w:t>
      </w:r>
    </w:p>
    <w:p>
      <w:pPr>
        <w:rPr>
          <w:rFonts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color w:val="2E75B6" w:themeColor="accent1" w:themeShade="BF"/>
          <w:spacing w:val="8"/>
          <w:kern w:val="0"/>
          <w:sz w:val="24"/>
          <w:szCs w:val="24"/>
        </w:rPr>
        <w:t>2.为保护讲师知识版权，课程全程禁止录音、录像</w:t>
      </w:r>
    </w:p>
    <w:p>
      <w:pPr>
        <w:rPr>
          <w:rFonts w:hint="eastAsia" w:ascii="微软雅黑" w:hAnsi="微软雅黑" w:eastAsia="微软雅黑" w:cs="微软雅黑"/>
          <w:color w:val="2E75B6" w:themeColor="accent1" w:themeShade="BF"/>
          <w:spacing w:val="8"/>
          <w:kern w:val="0"/>
          <w:sz w:val="24"/>
          <w:szCs w:val="24"/>
        </w:rPr>
      </w:pPr>
      <w:r>
        <w:rPr>
          <w:rFonts w:hint="eastAsia" w:ascii="微软雅黑" w:hAnsi="微软雅黑" w:eastAsia="微软雅黑" w:cs="微软雅黑"/>
          <w:color w:val="2E75B6" w:themeColor="accent1" w:themeShade="BF"/>
          <w:spacing w:val="8"/>
          <w:kern w:val="0"/>
          <w:sz w:val="24"/>
          <w:szCs w:val="24"/>
        </w:rPr>
        <w:t>3.为了保证学员的健康，我们将在课程开始之前对每位工作人员、老师及学员进行体温检测并做好相关记录；课程现场准备了免洗酒精，学员可随时自行取用；我们也将对授课场地进行全面消毒，包括授课教具、座椅，保障每一位学员的健康。</w:t>
      </w:r>
    </w:p>
    <w:p>
      <w:pPr>
        <w:spacing w:line="240" w:lineRule="auto"/>
        <w:jc w:val="both"/>
        <w:rPr>
          <w:rFonts w:hint="eastAsia" w:ascii="微软雅黑" w:hAnsi="微软雅黑" w:eastAsia="微软雅黑" w:cs="微软雅黑"/>
          <w:b/>
          <w:bCs/>
          <w:color w:val="F25A29"/>
          <w:kern w:val="24"/>
          <w:position w:val="1"/>
          <w:sz w:val="36"/>
          <w:szCs w:val="36"/>
          <w:lang w:val="en-US" w:eastAsia="zh-Hans"/>
          <w14:textFill>
            <w14:gradFill>
              <w14:gsLst>
                <w14:gs w14:pos="100000">
                  <w14:schemeClr w14:val="accent6">
                    <w14:lumMod w14:val="60000"/>
                    <w14:lumOff w14:val="40000"/>
                  </w14:schemeClr>
                </w14:gs>
                <w14:gs w14:pos="0">
                  <w14:srgbClr w14:val="0CA451"/>
                </w14:gs>
              </w14:gsLst>
              <w14:path w14:path="circle">
                <w14:fillToRect w14:l="100000" w14:t="100000"/>
              </w14:path>
            </w14:gra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2000019F" w:csb1="4F01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FiZTQ3MjZhNzE3NzZmYmMwYzhmNzQzOWI0Njg2M2EifQ=="/>
  </w:docVars>
  <w:rsids>
    <w:rsidRoot w:val="4BDD4A5C"/>
    <w:rsid w:val="4BDD4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spacing w:beforeAutospacing="1" w:afterAutospacing="1"/>
      <w:jc w:val="left"/>
    </w:pPr>
    <w:rPr>
      <w:rFonts w:cs="Times New Roman"/>
      <w:kern w:val="0"/>
      <w:sz w:val="24"/>
    </w:rPr>
  </w:style>
  <w:style w:type="paragraph" w:customStyle="1" w:styleId="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2023-03-17T03:01:00Z</dcterms:created>
  <dc:creator>诺达名师-叶老师</dc:creator>
  <cp:lastModifiedBy>诺达名师-叶老师</cp:lastModifiedBy>
  <dcterms:modified xsi:type="dcterms:W3CDTF">2023-03-17T03:04:02Z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E7151BC5A5304FB689C5FE65E90CD6E9</vt:lpwstr>
  </property>
</Properties>
</file>