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00"/>
        <w:jc w:val="right"/>
        <w:rPr>
          <w:rFonts w:ascii="仿宋_GB2312" w:hAnsi="仿宋_GB2312" w:eastAsia="仿宋_GB2312" w:cs="仿宋_GB2312"/>
          <w:sz w:val="30"/>
          <w:szCs w:val="30"/>
        </w:rPr>
      </w:pPr>
      <w:bookmarkStart w:id="0" w:name="_Hlk29466901"/>
      <w:r>
        <w:rPr>
          <w:rFonts w:ascii="仿宋_GB2312" w:hAnsi="仿宋_GB2312" w:eastAsia="仿宋_GB2312" w:cs="仿宋_GB2312"/>
          <w:sz w:val="30"/>
          <w:szCs w:val="30"/>
        </w:rPr>
        <w:drawing>
          <wp:anchor distT="0" distB="0" distL="114300" distR="114300" simplePos="0" relativeHeight="251661312" behindDoc="0" locked="0" layoutInCell="1" allowOverlap="1">
            <wp:simplePos x="0" y="0"/>
            <wp:positionH relativeFrom="column">
              <wp:posOffset>-1114425</wp:posOffset>
            </wp:positionH>
            <wp:positionV relativeFrom="paragraph">
              <wp:posOffset>-885825</wp:posOffset>
            </wp:positionV>
            <wp:extent cx="7484745" cy="10610850"/>
            <wp:effectExtent l="0" t="0" r="190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489006" cy="10617246"/>
                    </a:xfrm>
                    <a:prstGeom prst="rect">
                      <a:avLst/>
                    </a:prstGeom>
                  </pic:spPr>
                </pic:pic>
              </a:graphicData>
            </a:graphic>
          </wp:anchor>
        </w:drawing>
      </w:r>
    </w:p>
    <w:p>
      <w:pPr>
        <w:pStyle w:val="2"/>
        <w:ind w:firstLine="600"/>
        <w:jc w:val="right"/>
        <w:rPr>
          <w:rFonts w:ascii="仿宋_GB2312" w:hAnsi="仿宋_GB2312" w:eastAsia="仿宋_GB2312" w:cs="仿宋_GB2312"/>
          <w:sz w:val="30"/>
          <w:szCs w:val="30"/>
        </w:rPr>
      </w:pPr>
    </w:p>
    <w:p>
      <w:pPr>
        <w:pStyle w:val="2"/>
        <w:ind w:firstLine="600"/>
        <w:jc w:val="right"/>
        <w:rPr>
          <w:rFonts w:ascii="仿宋_GB2312" w:hAnsi="仿宋_GB2312" w:eastAsia="仿宋_GB2312" w:cs="仿宋_GB2312"/>
          <w:sz w:val="30"/>
          <w:szCs w:val="30"/>
        </w:rPr>
      </w:pPr>
    </w:p>
    <w:p>
      <w:pPr>
        <w:pStyle w:val="2"/>
        <w:ind w:firstLine="600"/>
        <w:jc w:val="right"/>
        <w:rPr>
          <w:rFonts w:ascii="仿宋_GB2312" w:hAnsi="仿宋_GB2312" w:eastAsia="仿宋_GB2312" w:cs="仿宋_GB2312"/>
          <w:sz w:val="30"/>
          <w:szCs w:val="30"/>
        </w:rPr>
      </w:pPr>
    </w:p>
    <w:p>
      <w:pPr>
        <w:pStyle w:val="2"/>
        <w:ind w:firstLine="600"/>
        <w:jc w:val="right"/>
        <w:rPr>
          <w:rFonts w:ascii="仿宋_GB2312" w:hAnsi="仿宋_GB2312" w:eastAsia="仿宋_GB2312" w:cs="仿宋_GB2312"/>
          <w:sz w:val="30"/>
          <w:szCs w:val="30"/>
        </w:rPr>
      </w:pPr>
    </w:p>
    <w:p>
      <w:pPr>
        <w:pStyle w:val="2"/>
        <w:ind w:firstLine="600"/>
        <w:jc w:val="right"/>
        <w:rPr>
          <w:rFonts w:ascii="仿宋_GB2312" w:hAnsi="仿宋_GB2312" w:eastAsia="仿宋_GB2312" w:cs="仿宋_GB2312"/>
          <w:sz w:val="30"/>
          <w:szCs w:val="30"/>
        </w:rPr>
      </w:pPr>
    </w:p>
    <w:p>
      <w:pPr>
        <w:pStyle w:val="2"/>
        <w:ind w:firstLine="600"/>
        <w:jc w:val="right"/>
        <w:rPr>
          <w:rFonts w:ascii="仿宋_GB2312" w:hAnsi="仿宋_GB2312" w:eastAsia="仿宋_GB2312" w:cs="仿宋_GB2312"/>
          <w:sz w:val="30"/>
          <w:szCs w:val="30"/>
        </w:rPr>
      </w:pPr>
    </w:p>
    <w:p>
      <w:pPr>
        <w:pStyle w:val="2"/>
        <w:ind w:firstLine="600"/>
        <w:jc w:val="right"/>
        <w:rPr>
          <w:rFonts w:ascii="仿宋_GB2312" w:hAnsi="仿宋_GB2312" w:eastAsia="仿宋_GB2312" w:cs="仿宋_GB2312"/>
          <w:sz w:val="30"/>
          <w:szCs w:val="30"/>
        </w:rPr>
      </w:pPr>
    </w:p>
    <w:p>
      <w:pPr>
        <w:pStyle w:val="2"/>
        <w:ind w:firstLine="600"/>
        <w:jc w:val="right"/>
        <w:rPr>
          <w:rFonts w:ascii="仿宋_GB2312" w:hAnsi="仿宋_GB2312" w:eastAsia="仿宋_GB2312" w:cs="仿宋_GB2312"/>
          <w:sz w:val="30"/>
          <w:szCs w:val="30"/>
        </w:rPr>
      </w:pPr>
    </w:p>
    <w:p>
      <w:pPr>
        <w:pStyle w:val="2"/>
        <w:ind w:firstLine="600"/>
        <w:jc w:val="right"/>
        <w:rPr>
          <w:rFonts w:ascii="仿宋_GB2312" w:hAnsi="仿宋_GB2312" w:eastAsia="仿宋_GB2312" w:cs="仿宋_GB2312"/>
          <w:sz w:val="30"/>
          <w:szCs w:val="30"/>
        </w:rPr>
      </w:pPr>
    </w:p>
    <w:p>
      <w:pPr>
        <w:pStyle w:val="2"/>
        <w:ind w:firstLine="600"/>
        <w:jc w:val="right"/>
        <w:rPr>
          <w:rFonts w:ascii="仿宋_GB2312" w:hAnsi="仿宋_GB2312" w:eastAsia="仿宋_GB2312" w:cs="仿宋_GB2312"/>
          <w:sz w:val="30"/>
          <w:szCs w:val="30"/>
        </w:rPr>
      </w:pPr>
    </w:p>
    <w:p>
      <w:pPr>
        <w:pStyle w:val="2"/>
        <w:ind w:firstLine="600"/>
        <w:jc w:val="right"/>
        <w:rPr>
          <w:rFonts w:ascii="仿宋_GB2312" w:hAnsi="仿宋_GB2312" w:eastAsia="仿宋_GB2312" w:cs="仿宋_GB2312"/>
          <w:sz w:val="30"/>
          <w:szCs w:val="30"/>
        </w:rPr>
      </w:pPr>
    </w:p>
    <w:p>
      <w:pPr>
        <w:pStyle w:val="2"/>
        <w:ind w:firstLine="600"/>
        <w:jc w:val="right"/>
        <w:rPr>
          <w:rFonts w:ascii="仿宋_GB2312" w:hAnsi="仿宋_GB2312" w:eastAsia="仿宋_GB2312" w:cs="仿宋_GB2312"/>
          <w:sz w:val="30"/>
          <w:szCs w:val="30"/>
        </w:rPr>
      </w:pPr>
    </w:p>
    <w:p>
      <w:pPr>
        <w:pStyle w:val="2"/>
        <w:ind w:firstLine="600"/>
        <w:jc w:val="right"/>
        <w:rPr>
          <w:rFonts w:ascii="仿宋_GB2312" w:hAnsi="仿宋_GB2312" w:eastAsia="仿宋_GB2312" w:cs="仿宋_GB2312"/>
          <w:sz w:val="30"/>
          <w:szCs w:val="30"/>
        </w:rPr>
      </w:pPr>
    </w:p>
    <w:p>
      <w:pPr>
        <w:pStyle w:val="2"/>
        <w:ind w:firstLine="600"/>
        <w:jc w:val="right"/>
        <w:rPr>
          <w:rFonts w:ascii="仿宋_GB2312" w:hAnsi="仿宋_GB2312" w:eastAsia="仿宋_GB2312" w:cs="仿宋_GB2312"/>
          <w:sz w:val="30"/>
          <w:szCs w:val="30"/>
        </w:rPr>
      </w:pPr>
    </w:p>
    <w:p>
      <w:pPr>
        <w:pStyle w:val="2"/>
        <w:ind w:firstLine="600"/>
        <w:jc w:val="right"/>
        <w:rPr>
          <w:rFonts w:ascii="仿宋_GB2312" w:hAnsi="仿宋_GB2312" w:eastAsia="仿宋_GB2312" w:cs="仿宋_GB2312"/>
          <w:sz w:val="30"/>
          <w:szCs w:val="30"/>
        </w:rPr>
      </w:pPr>
    </w:p>
    <w:p>
      <w:pPr>
        <w:pStyle w:val="2"/>
        <w:ind w:firstLine="600"/>
        <w:jc w:val="right"/>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drawing>
          <wp:anchor distT="0" distB="0" distL="114300" distR="114300" simplePos="0" relativeHeight="251659264" behindDoc="0" locked="0" layoutInCell="1" allowOverlap="1">
            <wp:simplePos x="0" y="0"/>
            <wp:positionH relativeFrom="column">
              <wp:posOffset>-1158240</wp:posOffset>
            </wp:positionH>
            <wp:positionV relativeFrom="paragraph">
              <wp:posOffset>-915035</wp:posOffset>
            </wp:positionV>
            <wp:extent cx="7557135" cy="10706100"/>
            <wp:effectExtent l="0" t="0" r="5715" b="0"/>
            <wp:wrapNone/>
            <wp:docPr id="2" name="图片 2" descr="平台公司培训班通知-国企采购20230103-中招联合版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平台公司培训班通知-国企采购20230103-中招联合版_01"/>
                    <pic:cNvPicPr>
                      <a:picLocks noChangeAspect="1"/>
                    </pic:cNvPicPr>
                  </pic:nvPicPr>
                  <pic:blipFill>
                    <a:blip r:embed="rId5"/>
                    <a:stretch>
                      <a:fillRect/>
                    </a:stretch>
                  </pic:blipFill>
                  <pic:spPr>
                    <a:xfrm>
                      <a:off x="0" y="0"/>
                      <a:ext cx="7557135" cy="10706100"/>
                    </a:xfrm>
                    <a:prstGeom prst="rect">
                      <a:avLst/>
                    </a:prstGeom>
                  </pic:spPr>
                </pic:pic>
              </a:graphicData>
            </a:graphic>
          </wp:anchor>
        </w:drawing>
      </w: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drawing>
          <wp:anchor distT="0" distB="0" distL="114300" distR="114300" simplePos="0" relativeHeight="251660288" behindDoc="0" locked="0" layoutInCell="1" allowOverlap="1">
            <wp:simplePos x="0" y="0"/>
            <wp:positionH relativeFrom="column">
              <wp:posOffset>-1151890</wp:posOffset>
            </wp:positionH>
            <wp:positionV relativeFrom="paragraph">
              <wp:posOffset>-944880</wp:posOffset>
            </wp:positionV>
            <wp:extent cx="7582535" cy="10742930"/>
            <wp:effectExtent l="0" t="0" r="18415" b="1270"/>
            <wp:wrapNone/>
            <wp:docPr id="1" name="图片 1" descr="平台公司培训班通知-国企采购20230103-中招联合版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平台公司培训班通知-国企采购20230103-中招联合版_02"/>
                    <pic:cNvPicPr>
                      <a:picLocks noChangeAspect="1"/>
                    </pic:cNvPicPr>
                  </pic:nvPicPr>
                  <pic:blipFill>
                    <a:blip r:embed="rId6"/>
                    <a:stretch>
                      <a:fillRect/>
                    </a:stretch>
                  </pic:blipFill>
                  <pic:spPr>
                    <a:xfrm>
                      <a:off x="0" y="0"/>
                      <a:ext cx="7582535" cy="10742930"/>
                    </a:xfrm>
                    <a:prstGeom prst="rect">
                      <a:avLst/>
                    </a:prstGeom>
                  </pic:spPr>
                </pic:pic>
              </a:graphicData>
            </a:graphic>
          </wp:anchor>
        </w:drawing>
      </w: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firstLine="600"/>
        <w:rPr>
          <w:rFonts w:ascii="仿宋_GB2312" w:hAnsi="仿宋_GB2312" w:eastAsia="仿宋_GB2312" w:cs="仿宋_GB2312"/>
          <w:sz w:val="30"/>
          <w:szCs w:val="30"/>
        </w:rPr>
      </w:pPr>
    </w:p>
    <w:p>
      <w:pPr>
        <w:pStyle w:val="2"/>
        <w:ind w:left="0" w:firstLine="0" w:firstLineChars="0"/>
        <w:rPr>
          <w:rFonts w:ascii="仿宋_GB2312" w:hAnsi="仿宋_GB2312" w:eastAsia="仿宋_GB2312" w:cs="仿宋_GB2312"/>
          <w:sz w:val="30"/>
          <w:szCs w:val="30"/>
        </w:rPr>
      </w:pPr>
    </w:p>
    <w:p>
      <w:pPr>
        <w:widowControl/>
        <w:tabs>
          <w:tab w:val="center" w:pos="4766"/>
          <w:tab w:val="left" w:pos="6716"/>
        </w:tabs>
        <w:spacing w:line="520" w:lineRule="exact"/>
        <w:rPr>
          <w:rFonts w:ascii="Songti SC" w:hAnsi="Songti SC" w:eastAsia="Songti SC"/>
          <w:b/>
          <w:bCs/>
          <w:color w:val="000000"/>
          <w:sz w:val="30"/>
          <w:szCs w:val="30"/>
        </w:rPr>
      </w:pPr>
      <w:r>
        <w:rPr>
          <w:rFonts w:hint="eastAsia" w:ascii="Songti SC" w:hAnsi="Songti SC" w:eastAsia="Songti SC"/>
          <w:b/>
          <w:bCs/>
          <w:color w:val="000000"/>
          <w:sz w:val="30"/>
          <w:szCs w:val="30"/>
        </w:rPr>
        <w:t>附件：</w:t>
      </w:r>
    </w:p>
    <w:bookmarkEnd w:id="0"/>
    <w:p>
      <w:pPr>
        <w:spacing w:line="560" w:lineRule="exact"/>
        <w:jc w:val="center"/>
        <w:rPr>
          <w:rFonts w:hint="eastAsia" w:ascii="黑体" w:hAnsi="黑体" w:eastAsia="黑体"/>
          <w:sz w:val="30"/>
          <w:szCs w:val="30"/>
        </w:rPr>
      </w:pPr>
      <w:r>
        <w:rPr>
          <w:rFonts w:hint="eastAsia" w:ascii="黑体" w:hAnsi="黑体" w:eastAsia="黑体"/>
          <w:sz w:val="30"/>
          <w:szCs w:val="30"/>
        </w:rPr>
        <w:t>“国企招标采购全流程实务、数智赋能与管理提升”</w:t>
      </w:r>
    </w:p>
    <w:p>
      <w:pPr>
        <w:spacing w:line="560" w:lineRule="exact"/>
        <w:jc w:val="center"/>
        <w:rPr>
          <w:rFonts w:ascii="黑体" w:hAnsi="黑体" w:eastAsia="黑体" w:cs="宋体"/>
          <w:bCs/>
          <w:color w:val="000000"/>
          <w:sz w:val="30"/>
          <w:szCs w:val="30"/>
        </w:rPr>
      </w:pPr>
      <w:r>
        <w:rPr>
          <w:rFonts w:hint="eastAsia" w:ascii="黑体" w:hAnsi="黑体" w:eastAsia="黑体"/>
          <w:sz w:val="30"/>
          <w:szCs w:val="30"/>
        </w:rPr>
        <w:t>专题培训班报名回执表</w:t>
      </w:r>
    </w:p>
    <w:tbl>
      <w:tblPr>
        <w:tblStyle w:val="5"/>
        <w:tblpPr w:leftFromText="180" w:rightFromText="180" w:vertAnchor="text" w:horzAnchor="margin" w:tblpXSpec="center" w:tblpY="164"/>
        <w:tblW w:w="9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134"/>
        <w:gridCol w:w="1134"/>
        <w:gridCol w:w="1276"/>
        <w:gridCol w:w="1643"/>
        <w:gridCol w:w="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6"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单位名称</w:t>
            </w:r>
          </w:p>
        </w:tc>
        <w:tc>
          <w:tcPr>
            <w:tcW w:w="7320" w:type="dxa"/>
            <w:gridSpan w:val="6"/>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6"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通讯地址</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邮 编</w:t>
            </w: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6"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审批人</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职 务</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手 机</w:t>
            </w: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7"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经办人</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*职 务</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pStyle w:val="4"/>
              <w:spacing w:after="50" w:line="380" w:lineRule="exact"/>
              <w:rPr>
                <w:rFonts w:ascii="仿宋" w:hAnsi="仿宋" w:eastAsia="仿宋"/>
                <w:color w:val="000000"/>
                <w:szCs w:val="28"/>
              </w:rPr>
            </w:pPr>
            <w:r>
              <w:rPr>
                <w:rFonts w:hint="eastAsia" w:ascii="仿宋" w:hAnsi="仿宋" w:eastAsia="仿宋"/>
                <w:color w:val="000000"/>
                <w:szCs w:val="28"/>
              </w:rPr>
              <w:t>*手 机</w:t>
            </w:r>
          </w:p>
        </w:tc>
        <w:tc>
          <w:tcPr>
            <w:tcW w:w="2133" w:type="dxa"/>
            <w:gridSpan w:val="2"/>
            <w:tcBorders>
              <w:top w:val="single" w:color="auto" w:sz="4" w:space="0"/>
              <w:left w:val="single" w:color="auto" w:sz="4" w:space="0"/>
              <w:bottom w:val="single" w:color="auto" w:sz="4" w:space="0"/>
              <w:right w:val="single" w:color="auto" w:sz="4" w:space="0"/>
            </w:tcBorders>
            <w:vAlign w:val="center"/>
          </w:tcPr>
          <w:p>
            <w:pPr>
              <w:pStyle w:val="4"/>
              <w:spacing w:after="50" w:line="380" w:lineRule="exact"/>
              <w:rPr>
                <w:rFonts w:ascii="仿宋" w:hAnsi="仿宋" w:eastAsia="仿宋"/>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7"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电 话</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*传 真</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pStyle w:val="4"/>
              <w:spacing w:after="50" w:line="380" w:lineRule="exact"/>
              <w:rPr>
                <w:rFonts w:ascii="仿宋" w:hAnsi="仿宋" w:eastAsia="仿宋"/>
                <w:color w:val="000000"/>
                <w:szCs w:val="28"/>
              </w:rPr>
            </w:pPr>
            <w:r>
              <w:rPr>
                <w:rFonts w:hint="eastAsia" w:ascii="仿宋" w:hAnsi="仿宋" w:eastAsia="仿宋"/>
                <w:color w:val="000000"/>
                <w:szCs w:val="28"/>
              </w:rPr>
              <w:t>*</w:t>
            </w:r>
            <w:r>
              <w:rPr>
                <w:rFonts w:hint="eastAsia" w:ascii="仿宋" w:hAnsi="仿宋" w:eastAsia="仿宋"/>
                <w:b/>
                <w:color w:val="000000"/>
                <w:szCs w:val="28"/>
              </w:rPr>
              <w:t>E</w:t>
            </w:r>
            <w:r>
              <w:rPr>
                <w:rFonts w:hint="eastAsia" w:ascii="仿宋" w:hAnsi="仿宋" w:eastAsia="仿宋"/>
                <w:color w:val="000000"/>
                <w:szCs w:val="28"/>
              </w:rPr>
              <w:t>-mail</w:t>
            </w:r>
          </w:p>
        </w:tc>
        <w:tc>
          <w:tcPr>
            <w:tcW w:w="2133" w:type="dxa"/>
            <w:gridSpan w:val="2"/>
            <w:tcBorders>
              <w:top w:val="single" w:color="auto" w:sz="4" w:space="0"/>
              <w:left w:val="single" w:color="auto" w:sz="4" w:space="0"/>
              <w:bottom w:val="single" w:color="auto" w:sz="4" w:space="0"/>
              <w:right w:val="single" w:color="auto" w:sz="4" w:space="0"/>
            </w:tcBorders>
            <w:vAlign w:val="center"/>
          </w:tcPr>
          <w:p>
            <w:pPr>
              <w:pStyle w:val="4"/>
              <w:spacing w:after="50" w:line="380" w:lineRule="exact"/>
              <w:rPr>
                <w:rFonts w:ascii="仿宋" w:hAnsi="仿宋" w:eastAsia="仿宋"/>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姓 名</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*性 别</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*部 门</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*职 务</w:t>
            </w:r>
          </w:p>
        </w:tc>
        <w:tc>
          <w:tcPr>
            <w:tcW w:w="164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*电 话</w:t>
            </w: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发票要求</w:t>
            </w:r>
          </w:p>
        </w:tc>
        <w:tc>
          <w:tcPr>
            <w:tcW w:w="7320"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□增值税普通发票       □增值税专用发票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Cs/>
                <w:color w:val="000000"/>
                <w:sz w:val="28"/>
                <w:szCs w:val="28"/>
              </w:rPr>
            </w:pPr>
            <w:r>
              <w:rPr>
                <w:rFonts w:hint="eastAsia" w:ascii="仿宋" w:hAnsi="仿宋" w:eastAsia="仿宋"/>
                <w:b/>
                <w:color w:val="000000"/>
                <w:sz w:val="28"/>
                <w:szCs w:val="28"/>
              </w:rPr>
              <w:t>*</w:t>
            </w:r>
            <w:r>
              <w:rPr>
                <w:rFonts w:hint="eastAsia" w:ascii="仿宋" w:hAnsi="仿宋" w:eastAsia="仿宋"/>
                <w:bCs/>
                <w:color w:val="000000"/>
                <w:sz w:val="28"/>
                <w:szCs w:val="28"/>
              </w:rPr>
              <w:t>发票信息</w:t>
            </w:r>
          </w:p>
          <w:p>
            <w:pPr>
              <w:spacing w:line="360" w:lineRule="exact"/>
              <w:jc w:val="center"/>
              <w:rPr>
                <w:rFonts w:ascii="仿宋" w:hAnsi="仿宋" w:eastAsia="仿宋"/>
                <w:bCs/>
                <w:color w:val="000000"/>
                <w:sz w:val="28"/>
                <w:szCs w:val="28"/>
              </w:rPr>
            </w:pPr>
            <w:r>
              <w:rPr>
                <w:rFonts w:hint="eastAsia" w:ascii="仿宋" w:hAnsi="仿宋" w:eastAsia="仿宋"/>
                <w:bCs/>
                <w:color w:val="000000"/>
                <w:sz w:val="28"/>
                <w:szCs w:val="28"/>
              </w:rPr>
              <w:t xml:space="preserve">普票填写1-2 </w:t>
            </w:r>
          </w:p>
          <w:p>
            <w:pPr>
              <w:spacing w:line="360" w:lineRule="exact"/>
              <w:jc w:val="center"/>
              <w:rPr>
                <w:rFonts w:ascii="仿宋" w:hAnsi="仿宋" w:eastAsia="仿宋"/>
                <w:b/>
                <w:color w:val="000000"/>
              </w:rPr>
            </w:pPr>
            <w:r>
              <w:rPr>
                <w:rFonts w:hint="eastAsia" w:ascii="仿宋" w:hAnsi="仿宋" w:eastAsia="仿宋"/>
                <w:bCs/>
                <w:color w:val="000000"/>
                <w:sz w:val="28"/>
                <w:szCs w:val="28"/>
              </w:rPr>
              <w:t>专票填写1-4</w:t>
            </w:r>
          </w:p>
        </w:tc>
        <w:tc>
          <w:tcPr>
            <w:tcW w:w="7320"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olor w:val="000000"/>
                <w:sz w:val="28"/>
                <w:szCs w:val="28"/>
              </w:rPr>
            </w:pPr>
            <w:r>
              <w:rPr>
                <w:rFonts w:hint="eastAsia" w:ascii="仿宋" w:hAnsi="仿宋" w:eastAsia="仿宋"/>
                <w:color w:val="000000"/>
                <w:sz w:val="28"/>
                <w:szCs w:val="28"/>
              </w:rPr>
              <w:t>开票单位：</w:t>
            </w:r>
          </w:p>
          <w:p>
            <w:pPr>
              <w:spacing w:line="360" w:lineRule="exact"/>
              <w:rPr>
                <w:rFonts w:ascii="仿宋" w:hAnsi="仿宋" w:eastAsia="仿宋"/>
                <w:color w:val="000000"/>
                <w:sz w:val="28"/>
                <w:szCs w:val="28"/>
              </w:rPr>
            </w:pPr>
            <w:r>
              <w:rPr>
                <w:rFonts w:hint="eastAsia" w:ascii="仿宋" w:hAnsi="仿宋" w:eastAsia="仿宋"/>
                <w:color w:val="000000"/>
                <w:sz w:val="28"/>
                <w:szCs w:val="28"/>
              </w:rPr>
              <w:t>纳税人识别号：</w:t>
            </w:r>
          </w:p>
          <w:p>
            <w:pPr>
              <w:spacing w:line="360" w:lineRule="exact"/>
              <w:rPr>
                <w:rFonts w:ascii="仿宋" w:hAnsi="仿宋" w:eastAsia="仿宋"/>
                <w:color w:val="000000"/>
                <w:sz w:val="28"/>
                <w:szCs w:val="28"/>
              </w:rPr>
            </w:pPr>
            <w:r>
              <w:rPr>
                <w:rFonts w:hint="eastAsia" w:ascii="仿宋" w:hAnsi="仿宋" w:eastAsia="仿宋"/>
                <w:color w:val="000000"/>
                <w:sz w:val="28"/>
                <w:szCs w:val="28"/>
              </w:rPr>
              <w:t>地址、电话：</w:t>
            </w:r>
          </w:p>
          <w:p>
            <w:pPr>
              <w:spacing w:line="360" w:lineRule="exact"/>
              <w:rPr>
                <w:rFonts w:ascii="仿宋" w:hAnsi="仿宋" w:eastAsia="仿宋"/>
                <w:color w:val="000000"/>
                <w:sz w:val="28"/>
                <w:szCs w:val="28"/>
              </w:rPr>
            </w:pPr>
            <w:r>
              <w:rPr>
                <w:rFonts w:hint="eastAsia" w:ascii="仿宋" w:hAnsi="仿宋" w:eastAsia="仿宋"/>
                <w:bCs/>
                <w:color w:val="000000"/>
                <w:sz w:val="28"/>
                <w:szCs w:val="28"/>
              </w:rPr>
              <w:t>开户行、账号：</w:t>
            </w:r>
            <w:r>
              <w:rPr>
                <w:rFonts w:hint="eastAsia" w:ascii="仿宋" w:hAnsi="仿宋" w:eastAsia="仿宋"/>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住宿安排</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r>
              <w:rPr>
                <w:rFonts w:hint="eastAsia" w:ascii="仿宋" w:hAnsi="仿宋" w:eastAsia="仿宋"/>
                <w:color w:val="000000"/>
                <w:sz w:val="28"/>
                <w:szCs w:val="28"/>
              </w:rPr>
              <w:t>□单住  □合住  □自行</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参会地点</w:t>
            </w:r>
          </w:p>
        </w:tc>
        <w:tc>
          <w:tcPr>
            <w:tcW w:w="2127"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bCs/>
                <w:sz w:val="28"/>
                <w:szCs w:val="28"/>
              </w:rPr>
              <w:t>付款方式</w:t>
            </w:r>
          </w:p>
        </w:tc>
        <w:tc>
          <w:tcPr>
            <w:tcW w:w="7320" w:type="dxa"/>
            <w:gridSpan w:val="6"/>
            <w:tcBorders>
              <w:top w:val="single" w:color="auto" w:sz="4" w:space="0"/>
              <w:left w:val="single" w:color="auto" w:sz="4" w:space="0"/>
              <w:bottom w:val="single" w:color="auto" w:sz="4" w:space="0"/>
              <w:right w:val="single" w:color="auto" w:sz="4" w:space="0"/>
            </w:tcBorders>
            <w:vAlign w:val="center"/>
          </w:tcPr>
          <w:p>
            <w:pPr>
              <w:spacing w:after="50" w:line="380" w:lineRule="exact"/>
              <w:ind w:firstLine="1120" w:firstLineChars="400"/>
              <w:rPr>
                <w:rFonts w:ascii="仿宋" w:hAnsi="仿宋" w:eastAsia="仿宋"/>
                <w:color w:val="000000"/>
                <w:sz w:val="28"/>
                <w:szCs w:val="28"/>
              </w:rPr>
            </w:pPr>
            <w:r>
              <w:rPr>
                <w:rFonts w:ascii="仿宋" w:hAnsi="仿宋" w:eastAsia="仿宋"/>
                <w:color w:val="000000"/>
                <w:sz w:val="28"/>
                <w:szCs w:val="28"/>
                <w:lang w:val="en-GB"/>
              </w:rPr>
              <w:t xml:space="preserve">□汇款  </w:t>
            </w:r>
            <w:r>
              <w:rPr>
                <w:rFonts w:ascii="仿宋" w:hAnsi="仿宋" w:eastAsia="仿宋"/>
                <w:color w:val="000000"/>
                <w:sz w:val="28"/>
                <w:szCs w:val="28"/>
              </w:rPr>
              <w:t xml:space="preserve">  </w:t>
            </w:r>
            <w:r>
              <w:rPr>
                <w:rFonts w:ascii="仿宋" w:hAnsi="仿宋" w:eastAsia="仿宋"/>
                <w:color w:val="000000"/>
                <w:sz w:val="28"/>
                <w:szCs w:val="28"/>
                <w:lang w:val="en-GB"/>
              </w:rPr>
              <w:t xml:space="preserve">  □现金 </w:t>
            </w:r>
            <w:r>
              <w:rPr>
                <w:rFonts w:ascii="仿宋" w:hAnsi="仿宋" w:eastAsia="仿宋"/>
                <w:color w:val="000000"/>
                <w:sz w:val="28"/>
                <w:szCs w:val="28"/>
              </w:rPr>
              <w:t xml:space="preserve">  </w:t>
            </w:r>
            <w:r>
              <w:rPr>
                <w:rFonts w:ascii="仿宋" w:hAnsi="仿宋" w:eastAsia="仿宋"/>
                <w:color w:val="000000"/>
                <w:sz w:val="28"/>
                <w:szCs w:val="28"/>
                <w:lang w:val="en-GB"/>
              </w:rPr>
              <w:t xml:space="preserve">  </w:t>
            </w:r>
            <w:r>
              <w:rPr>
                <w:rFonts w:hint="eastAsia" w:ascii="仿宋" w:hAnsi="仿宋" w:eastAsia="仿宋"/>
                <w:color w:val="000000"/>
                <w:sz w:val="28"/>
                <w:szCs w:val="28"/>
                <w:lang w:val="en-GB"/>
              </w:rPr>
              <w:t xml:space="preserve"> </w:t>
            </w:r>
            <w:r>
              <w:rPr>
                <w:rFonts w:ascii="仿宋" w:hAnsi="仿宋" w:eastAsia="仿宋"/>
                <w:color w:val="000000"/>
                <w:sz w:val="28"/>
                <w:szCs w:val="28"/>
                <w:lang w:val="en-GB"/>
              </w:rPr>
              <w:t>□刷卡</w:t>
            </w:r>
            <w:r>
              <w:rPr>
                <w:rFonts w:ascii="仿宋" w:hAnsi="仿宋" w:eastAsia="仿宋"/>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olor w:val="000000"/>
                <w:sz w:val="28"/>
                <w:szCs w:val="28"/>
              </w:rPr>
            </w:pPr>
            <w:r>
              <w:rPr>
                <w:rFonts w:hint="eastAsia" w:ascii="仿宋" w:hAnsi="仿宋" w:eastAsia="仿宋"/>
                <w:color w:val="000000"/>
                <w:sz w:val="28"/>
                <w:szCs w:val="28"/>
              </w:rPr>
              <w:t>汇款账户</w:t>
            </w:r>
          </w:p>
        </w:tc>
        <w:tc>
          <w:tcPr>
            <w:tcW w:w="7320"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olor w:val="000000"/>
                <w:sz w:val="28"/>
                <w:szCs w:val="28"/>
              </w:rPr>
            </w:pPr>
            <w:r>
              <w:rPr>
                <w:rFonts w:hint="eastAsia" w:ascii="仿宋" w:hAnsi="仿宋" w:eastAsia="仿宋"/>
                <w:color w:val="000000"/>
                <w:sz w:val="28"/>
                <w:szCs w:val="28"/>
              </w:rPr>
              <w:t xml:space="preserve">开户名称：中招联合（北京）管理咨询有限公司 </w:t>
            </w:r>
          </w:p>
          <w:p>
            <w:pPr>
              <w:spacing w:line="360" w:lineRule="exact"/>
              <w:rPr>
                <w:rFonts w:ascii="仿宋" w:hAnsi="仿宋" w:eastAsia="仿宋"/>
                <w:color w:val="000000"/>
                <w:sz w:val="28"/>
                <w:szCs w:val="28"/>
              </w:rPr>
            </w:pPr>
            <w:r>
              <w:rPr>
                <w:rFonts w:hint="eastAsia" w:ascii="仿宋" w:hAnsi="仿宋" w:eastAsia="仿宋"/>
                <w:color w:val="000000"/>
                <w:sz w:val="28"/>
                <w:szCs w:val="28"/>
              </w:rPr>
              <w:t>开户银行：北京银行北洼路支行</w:t>
            </w:r>
          </w:p>
          <w:p>
            <w:pPr>
              <w:spacing w:line="360" w:lineRule="exact"/>
              <w:rPr>
                <w:rFonts w:ascii="仿宋" w:hAnsi="仿宋" w:eastAsia="仿宋"/>
                <w:color w:val="000000"/>
                <w:sz w:val="28"/>
                <w:szCs w:val="28"/>
              </w:rPr>
            </w:pPr>
            <w:r>
              <w:rPr>
                <w:rFonts w:hint="eastAsia" w:ascii="仿宋" w:hAnsi="仿宋" w:eastAsia="仿宋"/>
                <w:color w:val="000000"/>
                <w:sz w:val="28"/>
                <w:szCs w:val="28"/>
              </w:rPr>
              <w:t>帐    号：0109 0307 4001 2010 9081 318</w:t>
            </w:r>
          </w:p>
          <w:p>
            <w:pPr>
              <w:spacing w:line="360" w:lineRule="exact"/>
              <w:rPr>
                <w:rFonts w:ascii="仿宋" w:hAnsi="仿宋" w:eastAsia="仿宋"/>
                <w:color w:val="000000"/>
                <w:sz w:val="28"/>
                <w:szCs w:val="28"/>
              </w:rPr>
            </w:pPr>
            <w:r>
              <w:rPr>
                <w:rFonts w:hint="eastAsia" w:ascii="仿宋" w:hAnsi="仿宋" w:eastAsia="仿宋"/>
                <w:color w:val="000000"/>
                <w:sz w:val="28"/>
                <w:szCs w:val="28"/>
              </w:rPr>
              <w:t>行    号：313100000546</w:t>
            </w:r>
          </w:p>
        </w:tc>
      </w:tr>
    </w:tbl>
    <w:p>
      <w:pPr>
        <w:spacing w:line="380" w:lineRule="exact"/>
        <w:ind w:firstLine="281" w:firstLineChars="100"/>
        <w:rPr>
          <w:rFonts w:ascii="仿宋" w:hAnsi="仿宋" w:eastAsia="仿宋"/>
          <w:sz w:val="28"/>
          <w:szCs w:val="28"/>
        </w:rPr>
      </w:pPr>
      <w:r>
        <w:rPr>
          <w:rFonts w:hint="eastAsia" w:ascii="仿宋" w:hAnsi="仿宋" w:eastAsia="仿宋"/>
          <w:b/>
          <w:sz w:val="28"/>
          <w:szCs w:val="28"/>
        </w:rPr>
        <w:t>备注：</w:t>
      </w:r>
      <w:r>
        <w:rPr>
          <w:rFonts w:hint="eastAsia" w:ascii="仿宋" w:hAnsi="仿宋" w:eastAsia="仿宋"/>
          <w:sz w:val="28"/>
          <w:szCs w:val="28"/>
        </w:rPr>
        <w:t>1</w:t>
      </w:r>
      <w:r>
        <w:rPr>
          <w:rFonts w:hint="eastAsia" w:ascii="仿宋" w:hAnsi="仿宋" w:eastAsia="仿宋" w:cs="宋体"/>
          <w:color w:val="000000"/>
          <w:kern w:val="0"/>
          <w:sz w:val="28"/>
          <w:szCs w:val="28"/>
        </w:rPr>
        <w:t>.</w:t>
      </w:r>
      <w:r>
        <w:rPr>
          <w:rFonts w:hint="eastAsia" w:ascii="仿宋" w:hAnsi="仿宋" w:eastAsia="仿宋"/>
          <w:b/>
          <w:sz w:val="28"/>
          <w:szCs w:val="28"/>
        </w:rPr>
        <w:t>此表可复制，</w:t>
      </w:r>
      <w:r>
        <w:rPr>
          <w:rFonts w:hint="eastAsia" w:ascii="仿宋" w:hAnsi="仿宋" w:eastAsia="仿宋"/>
          <w:b/>
          <w:color w:val="000000"/>
          <w:sz w:val="28"/>
          <w:szCs w:val="28"/>
        </w:rPr>
        <w:t>*部分为必填项，</w:t>
      </w:r>
      <w:r>
        <w:rPr>
          <w:rFonts w:hint="eastAsia" w:ascii="仿宋" w:hAnsi="仿宋" w:eastAsia="仿宋"/>
          <w:b/>
          <w:sz w:val="28"/>
          <w:szCs w:val="28"/>
        </w:rPr>
        <w:t>汇总名单后发送至会务组</w:t>
      </w:r>
      <w:r>
        <w:rPr>
          <w:rFonts w:hint="eastAsia" w:ascii="仿宋" w:hAnsi="仿宋" w:eastAsia="仿宋"/>
          <w:sz w:val="28"/>
          <w:szCs w:val="28"/>
        </w:rPr>
        <w:t>；</w:t>
      </w:r>
    </w:p>
    <w:p>
      <w:pPr>
        <w:spacing w:line="380" w:lineRule="exact"/>
        <w:ind w:firstLine="280" w:firstLineChars="100"/>
        <w:rPr>
          <w:rFonts w:ascii="仿宋" w:hAnsi="仿宋" w:eastAsia="仿宋"/>
          <w:sz w:val="28"/>
          <w:szCs w:val="28"/>
        </w:rPr>
      </w:pPr>
      <w:r>
        <w:rPr>
          <w:rFonts w:hint="eastAsia" w:ascii="仿宋" w:hAnsi="仿宋" w:eastAsia="仿宋"/>
          <w:sz w:val="28"/>
          <w:szCs w:val="28"/>
        </w:rPr>
        <w:t xml:space="preserve">      2.以上课题可提供企业内训并提供企业制度优化咨询服务</w:t>
      </w:r>
    </w:p>
    <w:p>
      <w:pPr>
        <w:widowControl/>
        <w:tabs>
          <w:tab w:val="center" w:pos="4766"/>
          <w:tab w:val="left" w:pos="6716"/>
        </w:tabs>
        <w:spacing w:line="480" w:lineRule="exact"/>
        <w:ind w:firstLine="1120" w:firstLineChars="400"/>
        <w:rPr>
          <w:rFonts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cs="宋体"/>
          <w:color w:val="000000"/>
          <w:kern w:val="0"/>
          <w:sz w:val="28"/>
          <w:szCs w:val="28"/>
        </w:rPr>
        <w:t>.</w:t>
      </w:r>
      <w:r>
        <w:rPr>
          <w:rFonts w:hint="eastAsia" w:ascii="仿宋" w:hAnsi="仿宋" w:eastAsia="仿宋"/>
          <w:color w:val="000000"/>
          <w:sz w:val="28"/>
          <w:szCs w:val="28"/>
        </w:rPr>
        <w:t>联系人：</w:t>
      </w:r>
      <w:r>
        <w:rPr>
          <w:rFonts w:hint="eastAsia" w:ascii="仿宋" w:hAnsi="仿宋" w:eastAsia="仿宋"/>
          <w:color w:val="000000"/>
          <w:sz w:val="28"/>
          <w:szCs w:val="28"/>
          <w:lang w:eastAsia="zh-CN"/>
        </w:rPr>
        <w:t>郭磊</w:t>
      </w:r>
      <w:r>
        <w:rPr>
          <w:rFonts w:hint="eastAsia" w:ascii="仿宋" w:hAnsi="仿宋" w:eastAsia="仿宋"/>
          <w:color w:val="000000"/>
          <w:sz w:val="28"/>
          <w:szCs w:val="28"/>
          <w:lang w:val="en-US" w:eastAsia="zh-CN"/>
        </w:rPr>
        <w:t xml:space="preserve">18701646027  </w:t>
      </w:r>
      <w:r>
        <w:rPr>
          <w:rFonts w:hint="eastAsia" w:ascii="仿宋" w:hAnsi="仿宋" w:eastAsia="仿宋"/>
          <w:color w:val="000000"/>
          <w:sz w:val="28"/>
          <w:szCs w:val="28"/>
        </w:rPr>
        <w:t xml:space="preserve"> 邮箱：</w:t>
      </w:r>
      <w:r>
        <w:rPr>
          <w:rFonts w:hint="eastAsia" w:ascii="仿宋" w:hAnsi="仿宋" w:eastAsia="仿宋"/>
          <w:color w:val="000000"/>
          <w:sz w:val="28"/>
          <w:szCs w:val="28"/>
          <w:lang w:val="en-US" w:eastAsia="zh-CN"/>
        </w:rPr>
        <w:t>2952107154</w:t>
      </w:r>
      <w:bookmarkStart w:id="1" w:name="_GoBack"/>
      <w:bookmarkEnd w:id="1"/>
      <w:r>
        <w:rPr>
          <w:rFonts w:hint="eastAsia" w:ascii="仿宋" w:hAnsi="仿宋" w:eastAsia="仿宋"/>
          <w:color w:val="000000"/>
          <w:sz w:val="28"/>
          <w:szCs w:val="28"/>
        </w:rPr>
        <w:t xml:space="preserve">@qq.com </w:t>
      </w:r>
    </w:p>
    <w:p>
      <w:pPr>
        <w:widowControl/>
        <w:tabs>
          <w:tab w:val="center" w:pos="4766"/>
          <w:tab w:val="left" w:pos="6716"/>
        </w:tabs>
        <w:spacing w:line="520" w:lineRule="exact"/>
        <w:rPr>
          <w:rFonts w:ascii="Songti SC" w:hAnsi="Songti SC" w:eastAsia="Songti SC"/>
          <w:b/>
          <w:bCs/>
          <w:color w:val="000000"/>
          <w:sz w:val="30"/>
          <w:szCs w:val="30"/>
        </w:rPr>
      </w:pPr>
      <w:r>
        <w:rPr>
          <w:rFonts w:hint="eastAsia" w:ascii="Songti SC" w:hAnsi="Songti SC" w:eastAsia="Songti SC"/>
          <w:b/>
          <w:bCs/>
          <w:color w:val="000000"/>
          <w:sz w:val="30"/>
          <w:szCs w:val="30"/>
        </w:rPr>
        <w:t>附件二：</w:t>
      </w:r>
    </w:p>
    <w:p>
      <w:pPr>
        <w:pStyle w:val="2"/>
        <w:ind w:left="480" w:firstLine="0" w:firstLineChars="0"/>
        <w:jc w:val="center"/>
        <w:rPr>
          <w:rFonts w:ascii="黑体" w:hAnsi="黑体" w:eastAsia="黑体" w:cs="黑体"/>
          <w:sz w:val="36"/>
          <w:szCs w:val="36"/>
        </w:rPr>
      </w:pPr>
      <w:r>
        <w:rPr>
          <w:rFonts w:hint="eastAsia" w:ascii="黑体" w:hAnsi="黑体" w:eastAsia="黑体" w:cs="黑体"/>
          <w:b/>
          <w:bCs/>
          <w:color w:val="000000"/>
          <w:sz w:val="36"/>
          <w:szCs w:val="36"/>
        </w:rPr>
        <w:t>课程大纲</w:t>
      </w:r>
    </w:p>
    <w:p>
      <w:pPr>
        <w:widowControl/>
        <w:tabs>
          <w:tab w:val="center" w:pos="4766"/>
          <w:tab w:val="left" w:pos="6716"/>
        </w:tabs>
        <w:spacing w:line="540" w:lineRule="exact"/>
        <w:rPr>
          <w:rFonts w:ascii="仿宋" w:hAnsi="仿宋" w:eastAsia="仿宋" w:cs="仿宋"/>
          <w:b/>
          <w:bCs/>
          <w:sz w:val="28"/>
          <w:szCs w:val="28"/>
        </w:rPr>
      </w:pPr>
      <w:r>
        <w:rPr>
          <w:rFonts w:hint="eastAsia" w:ascii="仿宋" w:hAnsi="仿宋" w:eastAsia="仿宋" w:cs="仿宋"/>
          <w:b/>
          <w:bCs/>
          <w:sz w:val="28"/>
          <w:szCs w:val="28"/>
        </w:rPr>
        <w:t>第一部分：国企采购法律/法规、行业规范解读与供应链转型</w:t>
      </w:r>
    </w:p>
    <w:p>
      <w:pPr>
        <w:widowControl/>
        <w:tabs>
          <w:tab w:val="center" w:pos="4766"/>
          <w:tab w:val="left" w:pos="6716"/>
        </w:tabs>
        <w:spacing w:line="540" w:lineRule="exact"/>
        <w:ind w:left="240" w:leftChars="100" w:firstLine="280" w:firstLineChars="100"/>
        <w:rPr>
          <w:rFonts w:ascii="仿宋" w:hAnsi="仿宋" w:eastAsia="仿宋" w:cs="仿宋"/>
          <w:sz w:val="28"/>
          <w:szCs w:val="28"/>
        </w:rPr>
      </w:pPr>
      <w:r>
        <w:rPr>
          <w:rFonts w:hint="eastAsia" w:ascii="仿宋" w:hAnsi="仿宋" w:eastAsia="仿宋" w:cs="仿宋"/>
          <w:sz w:val="28"/>
          <w:szCs w:val="28"/>
        </w:rPr>
        <w:t>1.国企必须遵循的招标采购相关法律法规规范性文件适用；</w:t>
      </w:r>
    </w:p>
    <w:p>
      <w:pPr>
        <w:widowControl/>
        <w:tabs>
          <w:tab w:val="center" w:pos="4766"/>
          <w:tab w:val="left" w:pos="6716"/>
        </w:tabs>
        <w:spacing w:line="540" w:lineRule="exact"/>
        <w:ind w:left="240" w:leftChars="100" w:firstLine="280" w:firstLineChars="100"/>
        <w:rPr>
          <w:rFonts w:ascii="仿宋" w:hAnsi="仿宋" w:eastAsia="仿宋" w:cs="仿宋"/>
          <w:sz w:val="28"/>
          <w:szCs w:val="28"/>
        </w:rPr>
      </w:pPr>
      <w:r>
        <w:rPr>
          <w:rFonts w:hint="eastAsia" w:ascii="仿宋" w:hAnsi="仿宋" w:eastAsia="仿宋" w:cs="仿宋"/>
          <w:sz w:val="28"/>
          <w:szCs w:val="28"/>
        </w:rPr>
        <w:t>（1）《招标投标法》及其实施条例修订方向介绍</w:t>
      </w:r>
    </w:p>
    <w:p>
      <w:pPr>
        <w:widowControl/>
        <w:tabs>
          <w:tab w:val="center" w:pos="4766"/>
          <w:tab w:val="left" w:pos="6716"/>
        </w:tabs>
        <w:spacing w:line="540" w:lineRule="exact"/>
        <w:ind w:left="240" w:leftChars="100" w:firstLine="280" w:firstLineChars="100"/>
        <w:rPr>
          <w:rFonts w:ascii="仿宋" w:hAnsi="仿宋" w:eastAsia="仿宋" w:cs="仿宋"/>
          <w:sz w:val="28"/>
          <w:szCs w:val="28"/>
        </w:rPr>
      </w:pPr>
      <w:r>
        <w:rPr>
          <w:rFonts w:hint="eastAsia" w:ascii="仿宋" w:hAnsi="仿宋" w:eastAsia="仿宋" w:cs="仿宋"/>
          <w:sz w:val="28"/>
          <w:szCs w:val="28"/>
        </w:rPr>
        <w:t>（2）国家各部委关于招标采购领域规范性文件解析</w:t>
      </w:r>
    </w:p>
    <w:p>
      <w:pPr>
        <w:widowControl/>
        <w:tabs>
          <w:tab w:val="center" w:pos="4766"/>
          <w:tab w:val="left" w:pos="6716"/>
        </w:tabs>
        <w:spacing w:line="540" w:lineRule="exact"/>
        <w:ind w:left="240" w:leftChars="100" w:firstLine="280" w:firstLineChars="100"/>
        <w:rPr>
          <w:rFonts w:ascii="仿宋" w:hAnsi="仿宋" w:eastAsia="仿宋" w:cs="仿宋"/>
          <w:sz w:val="28"/>
          <w:szCs w:val="28"/>
        </w:rPr>
      </w:pPr>
      <w:r>
        <w:rPr>
          <w:rFonts w:hint="eastAsia" w:ascii="仿宋" w:hAnsi="仿宋" w:eastAsia="仿宋" w:cs="仿宋"/>
          <w:sz w:val="28"/>
          <w:szCs w:val="28"/>
        </w:rPr>
        <w:t>（3）《中共中央 国务院加快建设全国统一大市场的意见》对公共资源交易领域的影响分析</w:t>
      </w:r>
    </w:p>
    <w:p>
      <w:pPr>
        <w:widowControl/>
        <w:tabs>
          <w:tab w:val="center" w:pos="4766"/>
          <w:tab w:val="left" w:pos="6716"/>
        </w:tabs>
        <w:spacing w:line="540" w:lineRule="exact"/>
        <w:ind w:left="240" w:leftChars="100" w:firstLine="280" w:firstLineChars="100"/>
        <w:rPr>
          <w:rFonts w:ascii="仿宋" w:hAnsi="仿宋" w:eastAsia="仿宋" w:cs="仿宋"/>
          <w:sz w:val="28"/>
          <w:szCs w:val="28"/>
        </w:rPr>
      </w:pPr>
      <w:r>
        <w:rPr>
          <w:rFonts w:hint="eastAsia" w:ascii="仿宋" w:hAnsi="仿宋" w:eastAsia="仿宋" w:cs="仿宋"/>
          <w:sz w:val="28"/>
          <w:szCs w:val="28"/>
        </w:rPr>
        <w:t>（4）《国家发展改革委等部门关于严格执行招标投标法规制度进一步规范招标投标主体行为的若干意见》解析</w:t>
      </w:r>
    </w:p>
    <w:p>
      <w:pPr>
        <w:widowControl/>
        <w:tabs>
          <w:tab w:val="center" w:pos="4766"/>
          <w:tab w:val="left" w:pos="6716"/>
        </w:tabs>
        <w:spacing w:line="540" w:lineRule="exact"/>
        <w:ind w:left="240" w:leftChars="100" w:firstLine="280" w:firstLineChars="100"/>
        <w:rPr>
          <w:rFonts w:ascii="仿宋" w:hAnsi="仿宋" w:eastAsia="仿宋" w:cs="仿宋"/>
          <w:sz w:val="28"/>
          <w:szCs w:val="28"/>
        </w:rPr>
      </w:pPr>
      <w:r>
        <w:rPr>
          <w:rFonts w:hint="eastAsia" w:ascii="仿宋" w:hAnsi="仿宋" w:eastAsia="仿宋" w:cs="仿宋"/>
          <w:sz w:val="28"/>
          <w:szCs w:val="28"/>
        </w:rPr>
        <w:t>2.中国招标投标协会发布的行业推荐性标准和团体标准解析；</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3.国务院国资委供应链体系相关政策文件解读与经验分享；</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（1）国资委《关于开展采购管理提升对标工作有关事项》介绍</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（2）招标采购数字化转型探索与供应链管理经验分享</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（3）国有企业数字化供应链成熟度的分级评估与发展路径</w:t>
      </w:r>
    </w:p>
    <w:p>
      <w:pPr>
        <w:widowControl/>
        <w:tabs>
          <w:tab w:val="center" w:pos="4766"/>
          <w:tab w:val="left" w:pos="6716"/>
        </w:tabs>
        <w:spacing w:line="540" w:lineRule="exact"/>
      </w:pPr>
      <w:r>
        <w:rPr>
          <w:rFonts w:hint="eastAsia" w:ascii="仿宋" w:hAnsi="仿宋" w:eastAsia="仿宋" w:cs="仿宋"/>
          <w:b/>
          <w:bCs/>
          <w:sz w:val="28"/>
          <w:szCs w:val="28"/>
        </w:rPr>
        <w:t>第二部分：国有企业招标采购流程关键环节解析、管理流程标准化</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1.采购策划的重点难点与解决思路及招标文件的科学编制；</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2.评标的基本原则及各类评标方法的适用范围、设计和评审步骤；</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3.投标文件受理、否决投标条件、围标、串标等违法行为认定；</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4.工程量清单计价模式下的招投标问题与对策；</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color w:val="000000"/>
          <w:sz w:val="28"/>
          <w:szCs w:val="28"/>
        </w:rPr>
        <w:t>EPC工程总承包项目招投标策划与风险防范</w:t>
      </w:r>
      <w:r>
        <w:rPr>
          <w:rFonts w:hint="eastAsia" w:ascii="仿宋" w:hAnsi="仿宋" w:eastAsia="仿宋" w:cs="仿宋"/>
          <w:sz w:val="28"/>
          <w:szCs w:val="28"/>
        </w:rPr>
        <w:t>；</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color w:val="000000"/>
          <w:sz w:val="28"/>
          <w:szCs w:val="28"/>
        </w:rPr>
        <w:t>6.</w:t>
      </w:r>
      <w:r>
        <w:rPr>
          <w:rFonts w:hint="eastAsia" w:ascii="仿宋" w:hAnsi="仿宋" w:eastAsia="仿宋" w:cs="仿宋"/>
          <w:sz w:val="28"/>
          <w:szCs w:val="28"/>
        </w:rPr>
        <w:t>合同签订、合同执行偏差、纠纷与索赔等注意事项及救济处理；</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7.招标投标争议、质疑与投诉（区别、要求、程序、依据）；</w:t>
      </w:r>
    </w:p>
    <w:p>
      <w:pPr>
        <w:widowControl/>
        <w:tabs>
          <w:tab w:val="center" w:pos="4766"/>
          <w:tab w:val="left" w:pos="6716"/>
        </w:tabs>
        <w:spacing w:line="540" w:lineRule="exact"/>
        <w:ind w:left="480" w:leftChars="200"/>
      </w:pPr>
      <w:r>
        <w:rPr>
          <w:rFonts w:hint="eastAsia" w:ascii="仿宋" w:hAnsi="仿宋" w:eastAsia="仿宋" w:cs="仿宋"/>
          <w:sz w:val="28"/>
          <w:szCs w:val="28"/>
        </w:rPr>
        <w:t>8.精选招标采购难点问题及典型案例解析。</w:t>
      </w:r>
    </w:p>
    <w:p>
      <w:pPr>
        <w:pStyle w:val="2"/>
        <w:spacing w:line="540" w:lineRule="exact"/>
        <w:ind w:left="480" w:firstLine="0" w:firstLineChars="0"/>
        <w:rPr>
          <w:rFonts w:hAnsi="仿宋" w:cs="仿宋"/>
          <w:b/>
          <w:bCs/>
          <w:sz w:val="28"/>
          <w:szCs w:val="28"/>
        </w:rPr>
      </w:pPr>
      <w:r>
        <w:rPr>
          <w:rFonts w:hint="eastAsia" w:hAnsi="仿宋" w:cs="仿宋"/>
          <w:b/>
          <w:bCs/>
          <w:sz w:val="28"/>
          <w:szCs w:val="28"/>
        </w:rPr>
        <w:t>第三部分：国企经营性采购全流程重点环节风险提示及要点解析</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1.国有企业合规体系制度优化、采购规划及工作机制特点分析；</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2.采购策划（需求编制）的主要内容、流程和实践方法；</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3.物资采购自愿招标的应用特点与非招标采购方式的适用情形； </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4.非招标类采购文件（工程、货物、服务）编制要点与编制技巧；</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5.国有企业生产经营物资采购组织、相关问题处理及案例分析；</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6.大宗物资采购、长周期框架协议</w:t>
      </w:r>
      <w:r>
        <w:fldChar w:fldCharType="begin"/>
      </w:r>
      <w:r>
        <w:instrText xml:space="preserve"> HYPERLINK "http://gongkaike.9966333.com/shengchanwuliu/caigou/" \t "http://gongkaike.9966333.com/shengchanwuliu/caigou/_blank" </w:instrText>
      </w:r>
      <w:r>
        <w:fldChar w:fldCharType="separate"/>
      </w:r>
      <w:r>
        <w:rPr>
          <w:rFonts w:hint="eastAsia" w:ascii="仿宋" w:hAnsi="仿宋" w:eastAsia="仿宋" w:cs="仿宋"/>
          <w:sz w:val="28"/>
          <w:szCs w:val="28"/>
        </w:rPr>
        <w:t>采购</w:t>
      </w:r>
      <w:r>
        <w:rPr>
          <w:rFonts w:hint="eastAsia" w:ascii="仿宋" w:hAnsi="仿宋" w:eastAsia="仿宋" w:cs="仿宋"/>
          <w:sz w:val="28"/>
          <w:szCs w:val="28"/>
        </w:rPr>
        <w:fldChar w:fldCharType="end"/>
      </w:r>
      <w:r>
        <w:rPr>
          <w:rFonts w:hint="eastAsia" w:ascii="仿宋" w:hAnsi="仿宋" w:eastAsia="仿宋" w:cs="仿宋"/>
          <w:sz w:val="28"/>
          <w:szCs w:val="28"/>
        </w:rPr>
        <w:t>适用范围和操作难点；</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7.企业集中</w:t>
      </w:r>
      <w:r>
        <w:fldChar w:fldCharType="begin"/>
      </w:r>
      <w:r>
        <w:instrText xml:space="preserve"> HYPERLINK "http://gongkaike.9966333.com/shengchanwuliu/caigou/" \t "http://gongkaike.9966333.com/shengchanwuliu/caigou/_blank" </w:instrText>
      </w:r>
      <w:r>
        <w:fldChar w:fldCharType="separate"/>
      </w:r>
      <w:r>
        <w:rPr>
          <w:rFonts w:hint="eastAsia" w:ascii="仿宋" w:hAnsi="仿宋" w:eastAsia="仿宋" w:cs="仿宋"/>
          <w:sz w:val="28"/>
          <w:szCs w:val="28"/>
        </w:rPr>
        <w:t>采购</w:t>
      </w:r>
      <w:r>
        <w:rPr>
          <w:rFonts w:hint="eastAsia" w:ascii="仿宋" w:hAnsi="仿宋" w:eastAsia="仿宋" w:cs="仿宋"/>
          <w:sz w:val="28"/>
          <w:szCs w:val="28"/>
        </w:rPr>
        <w:fldChar w:fldCharType="end"/>
      </w:r>
      <w:r>
        <w:rPr>
          <w:rFonts w:hint="eastAsia" w:ascii="仿宋" w:hAnsi="仿宋" w:eastAsia="仿宋" w:cs="仿宋"/>
          <w:sz w:val="28"/>
          <w:szCs w:val="28"/>
        </w:rPr>
        <w:t>与分散采购的适用范围和操作难点；</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8.</w:t>
      </w:r>
      <w:r>
        <w:rPr>
          <w:rFonts w:ascii="仿宋" w:hAnsi="仿宋" w:eastAsia="仿宋" w:cs="仿宋"/>
          <w:sz w:val="28"/>
          <w:szCs w:val="28"/>
        </w:rPr>
        <w:t>采购分类的原理</w:t>
      </w:r>
      <w:r>
        <w:rPr>
          <w:rFonts w:hint="eastAsia" w:ascii="仿宋" w:hAnsi="仿宋" w:eastAsia="仿宋" w:cs="仿宋"/>
          <w:sz w:val="28"/>
          <w:szCs w:val="28"/>
        </w:rPr>
        <w:t>与</w:t>
      </w:r>
      <w:r>
        <w:rPr>
          <w:rFonts w:ascii="仿宋" w:hAnsi="仿宋" w:eastAsia="仿宋" w:cs="仿宋"/>
          <w:sz w:val="28"/>
          <w:szCs w:val="28"/>
        </w:rPr>
        <w:t>供应链发展提升路径</w:t>
      </w:r>
      <w:r>
        <w:rPr>
          <w:rFonts w:hint="eastAsia" w:ascii="仿宋" w:hAnsi="仿宋" w:eastAsia="仿宋" w:cs="仿宋"/>
          <w:sz w:val="28"/>
          <w:szCs w:val="28"/>
        </w:rPr>
        <w:t>及</w:t>
      </w:r>
      <w:r>
        <w:rPr>
          <w:rFonts w:ascii="仿宋" w:hAnsi="仿宋" w:eastAsia="仿宋" w:cs="仿宋"/>
          <w:sz w:val="28"/>
          <w:szCs w:val="28"/>
        </w:rPr>
        <w:t>供应链采购实践</w:t>
      </w:r>
      <w:r>
        <w:rPr>
          <w:rFonts w:hint="eastAsia" w:ascii="仿宋" w:hAnsi="仿宋" w:eastAsia="仿宋" w:cs="仿宋"/>
          <w:sz w:val="28"/>
          <w:szCs w:val="28"/>
        </w:rPr>
        <w:t>；</w:t>
      </w:r>
    </w:p>
    <w:p>
      <w:pPr>
        <w:widowControl/>
        <w:tabs>
          <w:tab w:val="center" w:pos="4766"/>
          <w:tab w:val="left" w:pos="6716"/>
        </w:tabs>
        <w:spacing w:line="540" w:lineRule="exact"/>
        <w:ind w:left="480" w:leftChars="200"/>
        <w:rPr>
          <w:rFonts w:ascii="仿宋" w:hAnsi="仿宋" w:eastAsia="仿宋" w:cs="仿宋"/>
          <w:sz w:val="28"/>
          <w:szCs w:val="28"/>
        </w:rPr>
      </w:pPr>
      <w:r>
        <w:rPr>
          <w:rFonts w:hint="eastAsia" w:ascii="仿宋" w:hAnsi="仿宋" w:eastAsia="仿宋" w:cs="仿宋"/>
          <w:sz w:val="28"/>
          <w:szCs w:val="28"/>
        </w:rPr>
        <w:t>9.供应商管理之“选商-用商-管商”专业协同、降本增效。</w:t>
      </w:r>
    </w:p>
    <w:p>
      <w:pPr>
        <w:widowControl/>
        <w:tabs>
          <w:tab w:val="center" w:pos="4766"/>
          <w:tab w:val="left" w:pos="6716"/>
        </w:tabs>
        <w:spacing w:line="540" w:lineRule="exact"/>
        <w:rPr>
          <w:rFonts w:ascii="仿宋" w:hAnsi="仿宋" w:eastAsia="仿宋" w:cs="仿宋"/>
          <w:b/>
          <w:bCs/>
          <w:sz w:val="28"/>
          <w:szCs w:val="28"/>
        </w:rPr>
      </w:pPr>
      <w:r>
        <w:rPr>
          <w:rFonts w:hint="eastAsia" w:ascii="仿宋" w:hAnsi="仿宋" w:eastAsia="仿宋" w:cs="仿宋"/>
          <w:b/>
          <w:bCs/>
          <w:sz w:val="28"/>
          <w:szCs w:val="28"/>
        </w:rPr>
        <w:t>第四部分：卓越可持续提升的采购绩效体系构建策略</w:t>
      </w:r>
    </w:p>
    <w:p>
      <w:pPr>
        <w:widowControl/>
        <w:tabs>
          <w:tab w:val="center" w:pos="4766"/>
          <w:tab w:val="left" w:pos="6716"/>
        </w:tabs>
        <w:spacing w:line="540" w:lineRule="exact"/>
        <w:ind w:left="240" w:leftChars="100" w:firstLine="280" w:firstLineChars="100"/>
        <w:rPr>
          <w:rFonts w:ascii="仿宋" w:hAnsi="仿宋" w:eastAsia="仿宋" w:cs="仿宋"/>
          <w:sz w:val="28"/>
          <w:szCs w:val="28"/>
        </w:rPr>
      </w:pPr>
      <w:r>
        <w:rPr>
          <w:rFonts w:hint="eastAsia" w:ascii="仿宋" w:hAnsi="仿宋" w:eastAsia="仿宋" w:cs="仿宋"/>
          <w:sz w:val="28"/>
          <w:szCs w:val="28"/>
        </w:rPr>
        <w:t>1.采购绩效体系架构；</w:t>
      </w:r>
    </w:p>
    <w:p>
      <w:pPr>
        <w:widowControl/>
        <w:tabs>
          <w:tab w:val="center" w:pos="4766"/>
          <w:tab w:val="left" w:pos="6716"/>
        </w:tabs>
        <w:spacing w:line="540" w:lineRule="exact"/>
        <w:ind w:left="240" w:leftChars="100" w:firstLine="280" w:firstLineChars="100"/>
        <w:rPr>
          <w:rFonts w:ascii="仿宋" w:hAnsi="仿宋" w:eastAsia="仿宋" w:cs="仿宋"/>
          <w:sz w:val="28"/>
          <w:szCs w:val="28"/>
        </w:rPr>
      </w:pPr>
      <w:r>
        <w:rPr>
          <w:rFonts w:hint="eastAsia" w:ascii="仿宋" w:hAnsi="仿宋" w:eastAsia="仿宋" w:cs="仿宋"/>
          <w:sz w:val="28"/>
          <w:szCs w:val="28"/>
        </w:rPr>
        <w:t>2.卓越绩效基本要素及KPI设置依据；</w:t>
      </w:r>
    </w:p>
    <w:p>
      <w:pPr>
        <w:widowControl/>
        <w:tabs>
          <w:tab w:val="center" w:pos="4766"/>
          <w:tab w:val="left" w:pos="6716"/>
        </w:tabs>
        <w:spacing w:line="540" w:lineRule="exact"/>
        <w:ind w:left="240" w:leftChars="100" w:firstLine="280" w:firstLineChars="100"/>
        <w:rPr>
          <w:rFonts w:ascii="仿宋" w:hAnsi="仿宋" w:eastAsia="仿宋" w:cs="仿宋"/>
          <w:sz w:val="28"/>
          <w:szCs w:val="28"/>
        </w:rPr>
      </w:pPr>
      <w:r>
        <w:rPr>
          <w:rFonts w:hint="eastAsia" w:ascii="仿宋" w:hAnsi="仿宋" w:eastAsia="仿宋" w:cs="仿宋"/>
          <w:sz w:val="28"/>
          <w:szCs w:val="28"/>
        </w:rPr>
        <w:t>3.科学有效的考核评价机制；</w:t>
      </w:r>
    </w:p>
    <w:p>
      <w:pPr>
        <w:widowControl/>
        <w:tabs>
          <w:tab w:val="center" w:pos="4766"/>
          <w:tab w:val="left" w:pos="6716"/>
        </w:tabs>
        <w:spacing w:line="540" w:lineRule="exact"/>
        <w:ind w:left="240" w:leftChars="100" w:firstLine="280" w:firstLineChars="100"/>
        <w:rPr>
          <w:rFonts w:ascii="仿宋" w:hAnsi="仿宋" w:eastAsia="仿宋" w:cs="仿宋"/>
          <w:sz w:val="28"/>
          <w:szCs w:val="28"/>
        </w:rPr>
      </w:pPr>
      <w:r>
        <w:rPr>
          <w:rFonts w:hint="eastAsia" w:ascii="仿宋" w:hAnsi="仿宋" w:eastAsia="仿宋" w:cs="仿宋"/>
          <w:sz w:val="28"/>
          <w:szCs w:val="28"/>
        </w:rPr>
        <w:t>4.建立卓越体系实现管理绩效提升；</w:t>
      </w:r>
    </w:p>
    <w:p>
      <w:pPr>
        <w:widowControl/>
        <w:tabs>
          <w:tab w:val="center" w:pos="4766"/>
          <w:tab w:val="left" w:pos="6716"/>
        </w:tabs>
        <w:spacing w:line="540" w:lineRule="exact"/>
        <w:ind w:left="240" w:leftChars="100" w:firstLine="280" w:firstLineChars="100"/>
        <w:rPr>
          <w:rFonts w:ascii="仿宋" w:hAnsi="仿宋" w:eastAsia="仿宋" w:cs="仿宋"/>
          <w:sz w:val="28"/>
          <w:szCs w:val="28"/>
        </w:rPr>
      </w:pPr>
      <w:r>
        <w:rPr>
          <w:rFonts w:hint="eastAsia" w:ascii="仿宋" w:hAnsi="仿宋" w:eastAsia="仿宋" w:cs="仿宋"/>
          <w:sz w:val="28"/>
          <w:szCs w:val="28"/>
        </w:rPr>
        <w:t>5.采购管理评价&amp;绩效指标解析。</w:t>
      </w:r>
    </w:p>
    <w:p>
      <w:pPr>
        <w:widowControl/>
        <w:tabs>
          <w:tab w:val="center" w:pos="4766"/>
          <w:tab w:val="left" w:pos="6716"/>
        </w:tabs>
        <w:spacing w:line="540" w:lineRule="exact"/>
        <w:ind w:left="240" w:leftChars="100" w:firstLine="280" w:firstLineChars="100"/>
        <w:rPr>
          <w:rFonts w:ascii="仿宋" w:hAnsi="仿宋" w:eastAsia="仿宋" w:cs="仿宋"/>
          <w:sz w:val="28"/>
          <w:szCs w:val="28"/>
        </w:rPr>
      </w:pPr>
      <w:r>
        <w:rPr>
          <w:rFonts w:hint="eastAsia" w:ascii="仿宋" w:hAnsi="仿宋" w:eastAsia="仿宋" w:cs="仿宋"/>
          <w:sz w:val="28"/>
          <w:szCs w:val="28"/>
        </w:rPr>
        <w:t>6.典型案例分类解析。</w:t>
      </w:r>
    </w:p>
    <w:p>
      <w:pPr>
        <w:widowControl/>
        <w:tabs>
          <w:tab w:val="center" w:pos="4766"/>
          <w:tab w:val="left" w:pos="6716"/>
        </w:tabs>
        <w:spacing w:line="540" w:lineRule="exact"/>
        <w:rPr>
          <w:rFonts w:ascii="仿宋" w:hAnsi="仿宋" w:eastAsia="仿宋" w:cs="仿宋"/>
          <w:b/>
          <w:bCs/>
          <w:sz w:val="28"/>
          <w:szCs w:val="28"/>
        </w:rPr>
      </w:pPr>
      <w:r>
        <w:rPr>
          <w:rFonts w:hint="eastAsia" w:ascii="仿宋" w:hAnsi="仿宋" w:eastAsia="仿宋" w:cs="仿宋"/>
          <w:b/>
          <w:bCs/>
          <w:sz w:val="28"/>
          <w:szCs w:val="28"/>
        </w:rPr>
        <w:t>第五部分：招标采购合规管理与监督审计难点解析及应对措施</w:t>
      </w:r>
    </w:p>
    <w:p>
      <w:pPr>
        <w:widowControl/>
        <w:tabs>
          <w:tab w:val="center" w:pos="4766"/>
          <w:tab w:val="left" w:pos="6716"/>
        </w:tabs>
        <w:spacing w:line="540" w:lineRule="exact"/>
        <w:ind w:left="240" w:leftChars="100" w:firstLine="280" w:firstLineChars="100"/>
        <w:rPr>
          <w:rFonts w:ascii="仿宋" w:hAnsi="仿宋" w:eastAsia="仿宋" w:cs="仿宋"/>
          <w:sz w:val="28"/>
          <w:szCs w:val="28"/>
        </w:rPr>
      </w:pPr>
      <w:r>
        <w:rPr>
          <w:rFonts w:hint="eastAsia" w:ascii="仿宋" w:hAnsi="仿宋" w:eastAsia="仿宋" w:cs="仿宋"/>
          <w:sz w:val="28"/>
          <w:szCs w:val="28"/>
        </w:rPr>
        <w:t>1.采购监督及检查要点全面分析；</w:t>
      </w:r>
    </w:p>
    <w:p>
      <w:pPr>
        <w:widowControl/>
        <w:tabs>
          <w:tab w:val="center" w:pos="4766"/>
          <w:tab w:val="left" w:pos="6716"/>
        </w:tabs>
        <w:spacing w:line="540" w:lineRule="exact"/>
        <w:ind w:left="240" w:leftChars="100" w:firstLine="280" w:firstLineChars="100"/>
        <w:rPr>
          <w:rFonts w:ascii="仿宋" w:hAnsi="仿宋" w:eastAsia="仿宋" w:cs="仿宋"/>
          <w:sz w:val="28"/>
          <w:szCs w:val="28"/>
        </w:rPr>
      </w:pPr>
      <w:r>
        <w:rPr>
          <w:rFonts w:hint="eastAsia" w:ascii="仿宋" w:hAnsi="仿宋" w:eastAsia="仿宋" w:cs="仿宋"/>
          <w:sz w:val="28"/>
          <w:szCs w:val="28"/>
        </w:rPr>
        <w:t>2.采购项目的风险识别与应对措施；</w:t>
      </w:r>
    </w:p>
    <w:p>
      <w:pPr>
        <w:widowControl/>
        <w:tabs>
          <w:tab w:val="center" w:pos="4766"/>
          <w:tab w:val="left" w:pos="6716"/>
        </w:tabs>
        <w:spacing w:line="540" w:lineRule="exact"/>
        <w:ind w:left="240" w:leftChars="100" w:firstLine="280" w:firstLineChars="100"/>
        <w:rPr>
          <w:rFonts w:ascii="仿宋" w:hAnsi="仿宋" w:eastAsia="仿宋" w:cs="仿宋"/>
          <w:sz w:val="28"/>
          <w:szCs w:val="28"/>
        </w:rPr>
      </w:pPr>
      <w:r>
        <w:rPr>
          <w:rFonts w:hint="eastAsia" w:ascii="仿宋" w:hAnsi="仿宋" w:eastAsia="仿宋" w:cs="仿宋"/>
          <w:sz w:val="28"/>
          <w:szCs w:val="28"/>
        </w:rPr>
        <w:t>3.巡视巡查工作思路及检查重点；</w:t>
      </w:r>
    </w:p>
    <w:p>
      <w:pPr>
        <w:widowControl/>
        <w:tabs>
          <w:tab w:val="center" w:pos="4766"/>
          <w:tab w:val="left" w:pos="6716"/>
        </w:tabs>
        <w:spacing w:line="540" w:lineRule="exact"/>
        <w:ind w:left="240" w:leftChars="100" w:firstLine="280" w:firstLineChars="100"/>
        <w:rPr>
          <w:rFonts w:ascii="仿宋" w:hAnsi="仿宋" w:eastAsia="仿宋" w:cs="仿宋"/>
          <w:sz w:val="28"/>
          <w:szCs w:val="28"/>
        </w:rPr>
      </w:pPr>
      <w:r>
        <w:rPr>
          <w:rFonts w:hint="eastAsia" w:ascii="仿宋" w:hAnsi="仿宋" w:eastAsia="仿宋" w:cs="仿宋"/>
          <w:sz w:val="28"/>
          <w:szCs w:val="28"/>
        </w:rPr>
        <w:t>4.采购审计工作方案及问题解读；</w:t>
      </w:r>
    </w:p>
    <w:p>
      <w:pPr>
        <w:widowControl/>
        <w:tabs>
          <w:tab w:val="center" w:pos="4766"/>
          <w:tab w:val="left" w:pos="6716"/>
        </w:tabs>
        <w:spacing w:line="540" w:lineRule="exact"/>
        <w:ind w:left="240" w:leftChars="100" w:firstLine="280" w:firstLineChars="100"/>
        <w:rPr>
          <w:rFonts w:hint="eastAsia" w:hAnsi="仿宋" w:cs="仿宋"/>
          <w:sz w:val="28"/>
          <w:szCs w:val="28"/>
        </w:rPr>
      </w:pPr>
      <w:r>
        <w:rPr>
          <w:rFonts w:hint="eastAsia" w:ascii="仿宋" w:hAnsi="仿宋" w:eastAsia="仿宋" w:cs="仿宋"/>
          <w:sz w:val="28"/>
          <w:szCs w:val="28"/>
        </w:rPr>
        <w:t>5.央企、国企合规办法解读及落实要求</w:t>
      </w:r>
      <w:r>
        <w:rPr>
          <w:rFonts w:hint="eastAsia" w:hAnsi="仿宋" w:cs="仿宋"/>
          <w:sz w:val="28"/>
          <w:szCs w:val="28"/>
        </w:rPr>
        <w:t>。</w:t>
      </w:r>
    </w:p>
    <w:p>
      <w:pPr>
        <w:pStyle w:val="2"/>
        <w:ind w:left="0" w:leftChars="0" w:firstLine="0" w:firstLineChars="0"/>
        <w:rPr>
          <w:rFonts w:hint="eastAsia"/>
        </w:rPr>
      </w:pPr>
    </w:p>
    <w:p>
      <w:pPr>
        <w:pStyle w:val="2"/>
        <w:ind w:left="0" w:leftChars="0" w:firstLine="0" w:firstLineChars="0"/>
        <w:rPr>
          <w:rFonts w:hint="default" w:eastAsia="仿宋"/>
          <w:lang w:val="en-US" w:eastAsia="zh-CN"/>
        </w:rPr>
      </w:pPr>
      <w:r>
        <w:rPr>
          <w:rFonts w:hint="eastAsia" w:hAnsi="仿宋" w:cs="仿宋"/>
          <w:sz w:val="28"/>
          <w:szCs w:val="28"/>
          <w:lang w:val="en-US" w:eastAsia="zh-CN"/>
        </w:rPr>
        <w:t>以下空白，无正文。</w:t>
      </w:r>
    </w:p>
    <w:p>
      <w:pPr>
        <w:widowControl/>
        <w:tabs>
          <w:tab w:val="center" w:pos="4766"/>
          <w:tab w:val="left" w:pos="6716"/>
        </w:tabs>
        <w:spacing w:line="520" w:lineRule="exact"/>
      </w:pPr>
    </w:p>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Songti SC">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NjlmYjIyOTZkMGIzOGIzOWJkZmY2NjM4N2YyNWYifQ=="/>
  </w:docVars>
  <w:rsids>
    <w:rsidRoot w:val="00000000"/>
    <w:rsid w:val="72392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4">
    <w:name w:val="heading 1"/>
    <w:basedOn w:val="1"/>
    <w:next w:val="1"/>
    <w:qFormat/>
    <w:uiPriority w:val="0"/>
    <w:pPr>
      <w:keepNext/>
      <w:jc w:val="center"/>
      <w:outlineLvl w:val="0"/>
    </w:pPr>
    <w:rPr>
      <w:rFonts w:eastAsia="楷体_GB2312"/>
      <w:sz w:val="28"/>
      <w:szCs w:val="20"/>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tabs>
        <w:tab w:val="left" w:pos="-1440"/>
      </w:tabs>
      <w:ind w:firstLine="420"/>
    </w:pPr>
  </w:style>
  <w:style w:type="paragraph" w:styleId="3">
    <w:name w:val="Body Text Indent"/>
    <w:basedOn w:val="1"/>
    <w:qFormat/>
    <w:uiPriority w:val="0"/>
    <w:pPr>
      <w:tabs>
        <w:tab w:val="left" w:pos="-1440"/>
      </w:tabs>
      <w:spacing w:line="360" w:lineRule="auto"/>
      <w:ind w:left="176" w:firstLine="200" w:firstLineChars="200"/>
    </w:pPr>
    <w:rPr>
      <w:rFonts w:ascii="仿宋" w:hAnsi="Times New Roman" w:eastAsia="仿宋"/>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2023-02-20T00:40:17Z</dcterms:created>
  <dc:creator>Administrator</dc:creator>
  <cp:lastModifiedBy>WPS_1665626516</cp:lastModifiedBy>
  <dcterms:modified xsi:type="dcterms:W3CDTF">2023-02-20T00:41:09Z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9240F647624D472F9619C52AAFE4B8FB</vt:lpwstr>
  </property>
</Properties>
</file>