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  <w:bookmarkStart w:id="0" w:name="_Hlk29466901"/>
      <w:r>
        <w:rPr>
          <w:rFonts w:hint="eastAsia" w:hAnsi="仿宋" w:cs="仿宋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-913130</wp:posOffset>
            </wp:positionV>
            <wp:extent cx="7560310" cy="10711815"/>
            <wp:effectExtent l="0" t="0" r="8890" b="6985"/>
            <wp:wrapNone/>
            <wp:docPr id="2" name="图片 2" descr="平台公司培训班通知-政府采购-中招联合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平台公司培训班通知-政府采购-中招联合版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</w:p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</w:p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</w:p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</w:p>
    <w:p>
      <w:pPr>
        <w:pStyle w:val="2"/>
        <w:ind w:left="0" w:firstLine="0" w:firstLineChars="0"/>
        <w:rPr>
          <w:rFonts w:hAnsi="仿宋" w:cs="仿宋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rPr>
          <w:rFonts w:ascii="Songti SC" w:hAnsi="Songti SC" w:eastAsia="Songti SC"/>
          <w:b/>
          <w:bCs/>
          <w:color w:val="000000"/>
          <w:sz w:val="30"/>
          <w:szCs w:val="30"/>
        </w:rPr>
      </w:pPr>
      <w:r>
        <w:rPr>
          <w:rFonts w:ascii="Songti SC" w:hAnsi="Songti SC" w:eastAsia="Songti SC"/>
          <w:b/>
          <w:bCs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-895350</wp:posOffset>
            </wp:positionV>
            <wp:extent cx="7491095" cy="106203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729" cy="1062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</w:p>
    <w:p>
      <w:pPr>
        <w:widowControl/>
        <w:tabs>
          <w:tab w:val="center" w:pos="4766"/>
          <w:tab w:val="left" w:pos="6716"/>
        </w:tabs>
        <w:spacing w:line="520" w:lineRule="exact"/>
        <w:rPr>
          <w:rFonts w:ascii="Songti SC" w:hAnsi="Songti SC" w:eastAsia="Songti SC"/>
          <w:b/>
          <w:bCs/>
          <w:color w:val="000000"/>
          <w:sz w:val="30"/>
          <w:szCs w:val="30"/>
        </w:rPr>
      </w:pPr>
      <w:r>
        <w:rPr>
          <w:rFonts w:hint="eastAsia" w:ascii="Songti SC" w:hAnsi="Songti SC" w:eastAsia="Songti SC"/>
          <w:b/>
          <w:bCs/>
          <w:color w:val="000000"/>
          <w:sz w:val="30"/>
          <w:szCs w:val="30"/>
        </w:rPr>
        <w:t>附件一：</w:t>
      </w:r>
    </w:p>
    <w:bookmarkEnd w:id="0"/>
    <w:p>
      <w:pPr>
        <w:spacing w:line="560" w:lineRule="exact"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z w:val="36"/>
          <w:szCs w:val="36"/>
        </w:rPr>
        <w:t>“政府采购全流程实务解析与风险管控”</w:t>
      </w:r>
    </w:p>
    <w:p>
      <w:pPr>
        <w:spacing w:line="560" w:lineRule="exact"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专题培训班报名回执表</w:t>
      </w:r>
    </w:p>
    <w:tbl>
      <w:tblPr>
        <w:tblStyle w:val="11"/>
        <w:tblpPr w:leftFromText="180" w:rightFromText="180" w:vertAnchor="text" w:horzAnchor="margin" w:tblpXSpec="center" w:tblpY="16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134"/>
        <w:gridCol w:w="1276"/>
        <w:gridCol w:w="1643"/>
        <w:gridCol w:w="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审批人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E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-mail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发票要求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□增值税普通发票 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发票信息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普票填写1-2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专票填写1-4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开票单位：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开户行、账号：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□单住  □合住  □自行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付款方式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ind w:firstLine="1120" w:firstLineChars="4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  <w:t xml:space="preserve">□汇款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  <w:t xml:space="preserve">  □现金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  <w:t>□刷卡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开户名称：中招联合（北京）管理咨询有限公司 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开户银行：北京银行北洼路支行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帐    号：0109 0307 4001 2010 9081 318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    号：313100000546</w:t>
            </w:r>
          </w:p>
        </w:tc>
      </w:tr>
    </w:tbl>
    <w:p>
      <w:pPr>
        <w:spacing w:line="380" w:lineRule="exact"/>
        <w:ind w:firstLine="281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此表可复制，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*部分为必填项，</w:t>
      </w:r>
      <w:r>
        <w:rPr>
          <w:rFonts w:hint="eastAsia" w:ascii="仿宋" w:hAnsi="仿宋" w:eastAsia="仿宋"/>
          <w:b/>
          <w:sz w:val="28"/>
          <w:szCs w:val="28"/>
        </w:rPr>
        <w:t>汇总名单后发送至会务组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8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2.以上课题可提供企业内训并提供企业制度优化咨询服务</w:t>
      </w:r>
    </w:p>
    <w:p>
      <w:pPr>
        <w:widowControl/>
        <w:tabs>
          <w:tab w:val="center" w:pos="4766"/>
          <w:tab w:val="left" w:pos="6716"/>
        </w:tabs>
        <w:spacing w:line="480" w:lineRule="exact"/>
        <w:ind w:firstLine="1120" w:firstLineChars="4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郭磊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18701646027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邮箱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2952107154</w:t>
      </w:r>
      <w:r>
        <w:rPr>
          <w:rFonts w:hint="eastAsia" w:ascii="仿宋" w:hAnsi="仿宋" w:eastAsia="仿宋"/>
          <w:color w:val="000000"/>
          <w:sz w:val="28"/>
          <w:szCs w:val="28"/>
        </w:rPr>
        <w:t>@qq.com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widowControl/>
        <w:tabs>
          <w:tab w:val="center" w:pos="4766"/>
          <w:tab w:val="left" w:pos="6716"/>
        </w:tabs>
        <w:spacing w:line="520" w:lineRule="exact"/>
        <w:jc w:val="both"/>
        <w:rPr>
          <w:rFonts w:hint="eastAsia" w:ascii="Songti SC" w:hAnsi="Songti SC" w:eastAsia="Songti SC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Songti SC" w:hAnsi="Songti SC" w:eastAsia="Songti SC"/>
          <w:b/>
          <w:bCs/>
          <w:color w:val="000000"/>
          <w:sz w:val="30"/>
          <w:szCs w:val="30"/>
        </w:rPr>
        <w:t>附件</w:t>
      </w:r>
      <w:r>
        <w:rPr>
          <w:rFonts w:hint="eastAsia" w:ascii="Songti SC" w:hAnsi="Songti SC" w:eastAsia="Songti SC"/>
          <w:b/>
          <w:bCs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Songti SC" w:hAnsi="Songti SC" w:eastAsia="Songti SC"/>
          <w:b/>
          <w:bCs/>
          <w:color w:val="000000"/>
          <w:sz w:val="30"/>
          <w:szCs w:val="30"/>
        </w:rPr>
        <w:t>：</w:t>
      </w:r>
      <w:r>
        <w:rPr>
          <w:rFonts w:hint="eastAsia" w:ascii="Songti SC" w:hAnsi="Songti SC" w:eastAsia="Songti SC"/>
          <w:b/>
          <w:bCs/>
          <w:color w:val="000000"/>
          <w:sz w:val="30"/>
          <w:szCs w:val="30"/>
          <w:lang w:val="en-US" w:eastAsia="zh-CN"/>
        </w:rPr>
        <w:t xml:space="preserve">               </w:t>
      </w:r>
    </w:p>
    <w:p>
      <w:pPr>
        <w:widowControl/>
        <w:tabs>
          <w:tab w:val="center" w:pos="4766"/>
          <w:tab w:val="left" w:pos="6716"/>
        </w:tabs>
        <w:spacing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课程大纲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政府采购实务操作与案例分析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1.政府采购法修法要点与方向分析；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政府采购</w:t>
      </w: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相关法律法规解析及改善营商环境的相关规定；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3.政府采购必须公开招标的项目范围界定；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4.政府采购项目的采购方式选择以及法规与制度遵循；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5.各种采购方式招标（采购）文件编制要点(</w:t>
      </w:r>
      <w:r>
        <w:rPr>
          <w:rFonts w:hint="default" w:hAnsi="仿宋" w:cs="仿宋"/>
          <w:b w:val="0"/>
          <w:bCs w:val="0"/>
          <w:color w:val="000000"/>
          <w:sz w:val="28"/>
          <w:szCs w:val="28"/>
          <w:lang w:val="en-US" w:eastAsia="zh-CN"/>
        </w:rPr>
        <w:t>商务</w:t>
      </w: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条款/技术参数科学合理设置)；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default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6</w:t>
      </w:r>
      <w:r>
        <w:rPr>
          <w:rFonts w:hint="default" w:hAnsi="仿宋" w:cs="仿宋"/>
          <w:b w:val="0"/>
          <w:bCs w:val="0"/>
          <w:color w:val="000000"/>
          <w:sz w:val="28"/>
          <w:szCs w:val="28"/>
          <w:lang w:val="en-US" w:eastAsia="zh-CN"/>
        </w:rPr>
        <w:t>.采购文件如何避免不合理和排他性条款</w:t>
      </w: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7.《中共中央国务院加快建设全国统一大市场的意见》关于招标采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hAnsi="仿宋" w:cs="仿宋"/>
          <w:b w:val="0"/>
          <w:bCs w:val="0"/>
          <w:color w:val="000000"/>
          <w:sz w:val="28"/>
          <w:szCs w:val="28"/>
          <w:lang w:val="en-US" w:eastAsia="zh-CN"/>
        </w:rPr>
        <w:t>购的要求；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采购需求与政府采购需求管理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.确定采购需求是采购人的职责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.确定采购需求是加强内控管理的重点环节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.如何确定采购需求及注意事项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.《政府采购需求管理办法》(财库[2021]22号)解读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1" w:hangingChars="1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《政府采购框架协议采购方式管理暂行办法》解析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框架协议采购方式适用范围、管理原则及主体责任；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封闭式框架协议采购与开放式框架协议采购适用情形及区别？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封闭式框架协议采购选择入围供应商的评审规则有哪些，在执行中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需要注意什么？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框架协议采购异议、投诉等相关违法行为如何处理？</w:t>
      </w:r>
    </w:p>
    <w:p>
      <w:pPr>
        <w:keepNext w:val="0"/>
        <w:keepLines w:val="0"/>
        <w:pageBreakBefore w:val="0"/>
        <w:widowControl/>
        <w:tabs>
          <w:tab w:val="center" w:pos="4766"/>
          <w:tab w:val="left" w:pos="6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四、工程建设项目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招标采购流程关键环节解析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流程标准化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1.采购策划的重点难点与解决思路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2.评标的基本原则及各类评标方法的适用范围、设计和评审步骤；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.投标文件受理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否决投标条件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围标、串标等违法行为认定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.工程量清单计价模式下的招投标问题与对策；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EPC工程总承包项目招投标策划与风险防范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合同签订、合同执行偏差、纠纷与索赔等注意事项及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救济</w:t>
      </w:r>
      <w:r>
        <w:rPr>
          <w:rFonts w:hint="eastAsia" w:ascii="仿宋" w:hAnsi="仿宋" w:eastAsia="仿宋" w:cs="仿宋"/>
          <w:sz w:val="28"/>
          <w:szCs w:val="28"/>
        </w:rPr>
        <w:t>处理；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1" w:hangingChars="1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招标采购活动中质疑、投诉问题的应对策略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质疑、投诉的流程及主体资格要求和文件格式要求；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哪些投诉可以不予受理？哪些情形可以驳回投诉？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质疑、投诉中的暂停和恢复暂停的规则有哪些?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财政部门对投诉的书面审查、调查取证、组织质证、检验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鉴定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.投诉处理决定书一般应当包含的内容及送达和公告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.招标采购争议中行政复议和行政诉讼区别与联系。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jlmYjIyOTZkMGIzOGIzOWJkZmY2NjM4N2YyNWYifQ=="/>
    <w:docVar w:name="KSO_WPS_MARK_KEY" w:val="dbc414ef-1da6-46bf-bdcf-e9b0f3f026e2"/>
  </w:docVars>
  <w:rsids>
    <w:rsidRoot w:val="008F0933"/>
    <w:rsid w:val="000035DE"/>
    <w:rsid w:val="0000425B"/>
    <w:rsid w:val="000073E1"/>
    <w:rsid w:val="000224B8"/>
    <w:rsid w:val="00024149"/>
    <w:rsid w:val="000242DC"/>
    <w:rsid w:val="000370E0"/>
    <w:rsid w:val="00041C2C"/>
    <w:rsid w:val="0004570B"/>
    <w:rsid w:val="0004593C"/>
    <w:rsid w:val="00050FFD"/>
    <w:rsid w:val="00066792"/>
    <w:rsid w:val="0007059C"/>
    <w:rsid w:val="00073740"/>
    <w:rsid w:val="00074A3E"/>
    <w:rsid w:val="00081969"/>
    <w:rsid w:val="00084B81"/>
    <w:rsid w:val="00091037"/>
    <w:rsid w:val="00094EEE"/>
    <w:rsid w:val="000A1DE1"/>
    <w:rsid w:val="000C0835"/>
    <w:rsid w:val="000C756C"/>
    <w:rsid w:val="000E1E2A"/>
    <w:rsid w:val="000E6FB0"/>
    <w:rsid w:val="000F1207"/>
    <w:rsid w:val="00100111"/>
    <w:rsid w:val="00102E25"/>
    <w:rsid w:val="00104C91"/>
    <w:rsid w:val="00116D3A"/>
    <w:rsid w:val="001230DB"/>
    <w:rsid w:val="001322CC"/>
    <w:rsid w:val="00133050"/>
    <w:rsid w:val="00143F97"/>
    <w:rsid w:val="00145451"/>
    <w:rsid w:val="00155382"/>
    <w:rsid w:val="00157968"/>
    <w:rsid w:val="00160190"/>
    <w:rsid w:val="00170E5C"/>
    <w:rsid w:val="00172BD7"/>
    <w:rsid w:val="00175C48"/>
    <w:rsid w:val="0018707A"/>
    <w:rsid w:val="00187DD1"/>
    <w:rsid w:val="00195DD7"/>
    <w:rsid w:val="00197FF2"/>
    <w:rsid w:val="001A58CE"/>
    <w:rsid w:val="001A7C8D"/>
    <w:rsid w:val="001B1B86"/>
    <w:rsid w:val="001C1FCC"/>
    <w:rsid w:val="001C38A4"/>
    <w:rsid w:val="001E0D88"/>
    <w:rsid w:val="001E157C"/>
    <w:rsid w:val="001E1C86"/>
    <w:rsid w:val="001E50BA"/>
    <w:rsid w:val="001F2E31"/>
    <w:rsid w:val="001F31BB"/>
    <w:rsid w:val="00201131"/>
    <w:rsid w:val="00204EC1"/>
    <w:rsid w:val="002106C3"/>
    <w:rsid w:val="0021598A"/>
    <w:rsid w:val="00216BAB"/>
    <w:rsid w:val="00223ED4"/>
    <w:rsid w:val="00224843"/>
    <w:rsid w:val="00245F9E"/>
    <w:rsid w:val="00253743"/>
    <w:rsid w:val="002539D4"/>
    <w:rsid w:val="00255AEB"/>
    <w:rsid w:val="00262B55"/>
    <w:rsid w:val="00266707"/>
    <w:rsid w:val="00266CC8"/>
    <w:rsid w:val="00272CAF"/>
    <w:rsid w:val="002755B9"/>
    <w:rsid w:val="00280EB1"/>
    <w:rsid w:val="00282BAC"/>
    <w:rsid w:val="002A1186"/>
    <w:rsid w:val="002A4713"/>
    <w:rsid w:val="002B063A"/>
    <w:rsid w:val="002B2646"/>
    <w:rsid w:val="002B7B35"/>
    <w:rsid w:val="002B7B85"/>
    <w:rsid w:val="002C0350"/>
    <w:rsid w:val="002C18DC"/>
    <w:rsid w:val="002C6102"/>
    <w:rsid w:val="002D0CEB"/>
    <w:rsid w:val="002D3E31"/>
    <w:rsid w:val="002D49C7"/>
    <w:rsid w:val="002E2930"/>
    <w:rsid w:val="002E3200"/>
    <w:rsid w:val="002E388D"/>
    <w:rsid w:val="002F0342"/>
    <w:rsid w:val="002F4FDF"/>
    <w:rsid w:val="002F7AF4"/>
    <w:rsid w:val="002F7CEF"/>
    <w:rsid w:val="003033B6"/>
    <w:rsid w:val="0030656D"/>
    <w:rsid w:val="00311453"/>
    <w:rsid w:val="00312E34"/>
    <w:rsid w:val="003164A4"/>
    <w:rsid w:val="00317B7D"/>
    <w:rsid w:val="0032302E"/>
    <w:rsid w:val="00325841"/>
    <w:rsid w:val="00334132"/>
    <w:rsid w:val="00334732"/>
    <w:rsid w:val="00334886"/>
    <w:rsid w:val="0034061F"/>
    <w:rsid w:val="00352A7F"/>
    <w:rsid w:val="0035703D"/>
    <w:rsid w:val="0036645A"/>
    <w:rsid w:val="0036711E"/>
    <w:rsid w:val="00371BD3"/>
    <w:rsid w:val="00377850"/>
    <w:rsid w:val="00386885"/>
    <w:rsid w:val="00386C77"/>
    <w:rsid w:val="00390914"/>
    <w:rsid w:val="003920CA"/>
    <w:rsid w:val="003A2489"/>
    <w:rsid w:val="003A3E66"/>
    <w:rsid w:val="003B1C4B"/>
    <w:rsid w:val="003B445E"/>
    <w:rsid w:val="003D2BC7"/>
    <w:rsid w:val="003D4187"/>
    <w:rsid w:val="003D7CB0"/>
    <w:rsid w:val="003E12F1"/>
    <w:rsid w:val="003E7A2A"/>
    <w:rsid w:val="003F649A"/>
    <w:rsid w:val="004007F9"/>
    <w:rsid w:val="004070B1"/>
    <w:rsid w:val="00407C4A"/>
    <w:rsid w:val="004122B2"/>
    <w:rsid w:val="00414A7A"/>
    <w:rsid w:val="00422160"/>
    <w:rsid w:val="00447C74"/>
    <w:rsid w:val="004510D9"/>
    <w:rsid w:val="00452CB0"/>
    <w:rsid w:val="00466106"/>
    <w:rsid w:val="004807DC"/>
    <w:rsid w:val="004817B8"/>
    <w:rsid w:val="00481C10"/>
    <w:rsid w:val="00484BD9"/>
    <w:rsid w:val="00484FF7"/>
    <w:rsid w:val="00486FDF"/>
    <w:rsid w:val="00487562"/>
    <w:rsid w:val="00490C5C"/>
    <w:rsid w:val="00492407"/>
    <w:rsid w:val="00492599"/>
    <w:rsid w:val="00492E8A"/>
    <w:rsid w:val="0049372A"/>
    <w:rsid w:val="004A5C06"/>
    <w:rsid w:val="004A5EA1"/>
    <w:rsid w:val="004A6ED4"/>
    <w:rsid w:val="004B480E"/>
    <w:rsid w:val="004D3374"/>
    <w:rsid w:val="004D43E8"/>
    <w:rsid w:val="004D4CD5"/>
    <w:rsid w:val="004D707F"/>
    <w:rsid w:val="004E3DEF"/>
    <w:rsid w:val="004E5017"/>
    <w:rsid w:val="004E5611"/>
    <w:rsid w:val="004E7518"/>
    <w:rsid w:val="004E79E1"/>
    <w:rsid w:val="0050111A"/>
    <w:rsid w:val="00501500"/>
    <w:rsid w:val="0050188E"/>
    <w:rsid w:val="00505FB6"/>
    <w:rsid w:val="00510F38"/>
    <w:rsid w:val="005149B4"/>
    <w:rsid w:val="0052307A"/>
    <w:rsid w:val="00523825"/>
    <w:rsid w:val="005303AA"/>
    <w:rsid w:val="00532001"/>
    <w:rsid w:val="0053684C"/>
    <w:rsid w:val="005434CD"/>
    <w:rsid w:val="00544B1C"/>
    <w:rsid w:val="00573C78"/>
    <w:rsid w:val="00576A8B"/>
    <w:rsid w:val="00577210"/>
    <w:rsid w:val="00587F2E"/>
    <w:rsid w:val="005963A7"/>
    <w:rsid w:val="005A7D11"/>
    <w:rsid w:val="005B2A1C"/>
    <w:rsid w:val="005B4709"/>
    <w:rsid w:val="005B5376"/>
    <w:rsid w:val="005C13D3"/>
    <w:rsid w:val="005C2E68"/>
    <w:rsid w:val="005C5A5F"/>
    <w:rsid w:val="005C76FF"/>
    <w:rsid w:val="005D3779"/>
    <w:rsid w:val="005E6439"/>
    <w:rsid w:val="005F09E1"/>
    <w:rsid w:val="00604BFE"/>
    <w:rsid w:val="006103D5"/>
    <w:rsid w:val="00610C81"/>
    <w:rsid w:val="00614B79"/>
    <w:rsid w:val="006328B9"/>
    <w:rsid w:val="0063679B"/>
    <w:rsid w:val="00643FBF"/>
    <w:rsid w:val="00651724"/>
    <w:rsid w:val="00660032"/>
    <w:rsid w:val="006701B2"/>
    <w:rsid w:val="00673707"/>
    <w:rsid w:val="0068469D"/>
    <w:rsid w:val="00686505"/>
    <w:rsid w:val="006B7BED"/>
    <w:rsid w:val="006B7D95"/>
    <w:rsid w:val="006C0FE5"/>
    <w:rsid w:val="006C510E"/>
    <w:rsid w:val="006D0496"/>
    <w:rsid w:val="006D0AAA"/>
    <w:rsid w:val="006D56F1"/>
    <w:rsid w:val="006F0D62"/>
    <w:rsid w:val="006F764C"/>
    <w:rsid w:val="0070126E"/>
    <w:rsid w:val="007038B5"/>
    <w:rsid w:val="00711341"/>
    <w:rsid w:val="00711DBE"/>
    <w:rsid w:val="007144C5"/>
    <w:rsid w:val="007308EC"/>
    <w:rsid w:val="00732F15"/>
    <w:rsid w:val="0073388E"/>
    <w:rsid w:val="00734C8A"/>
    <w:rsid w:val="00782CBC"/>
    <w:rsid w:val="00790163"/>
    <w:rsid w:val="007B0CF4"/>
    <w:rsid w:val="007C1AF0"/>
    <w:rsid w:val="007C21BA"/>
    <w:rsid w:val="007D408B"/>
    <w:rsid w:val="007D4561"/>
    <w:rsid w:val="007E2E48"/>
    <w:rsid w:val="007E5724"/>
    <w:rsid w:val="007F7DD9"/>
    <w:rsid w:val="008045EF"/>
    <w:rsid w:val="00805108"/>
    <w:rsid w:val="00805AAC"/>
    <w:rsid w:val="00806EE5"/>
    <w:rsid w:val="00810456"/>
    <w:rsid w:val="00813FB1"/>
    <w:rsid w:val="00815877"/>
    <w:rsid w:val="00815AE5"/>
    <w:rsid w:val="00817CDC"/>
    <w:rsid w:val="008233D0"/>
    <w:rsid w:val="00837D34"/>
    <w:rsid w:val="00842670"/>
    <w:rsid w:val="008478BB"/>
    <w:rsid w:val="0086178C"/>
    <w:rsid w:val="008630C0"/>
    <w:rsid w:val="0086354D"/>
    <w:rsid w:val="00865EBC"/>
    <w:rsid w:val="00866D91"/>
    <w:rsid w:val="00866E30"/>
    <w:rsid w:val="0087038E"/>
    <w:rsid w:val="00884B17"/>
    <w:rsid w:val="008A1F1A"/>
    <w:rsid w:val="008A3D63"/>
    <w:rsid w:val="008B1ED3"/>
    <w:rsid w:val="008B4094"/>
    <w:rsid w:val="008C07F9"/>
    <w:rsid w:val="008C36DC"/>
    <w:rsid w:val="008D2450"/>
    <w:rsid w:val="008D6E3B"/>
    <w:rsid w:val="008E501B"/>
    <w:rsid w:val="008E65E6"/>
    <w:rsid w:val="008F08EC"/>
    <w:rsid w:val="008F0933"/>
    <w:rsid w:val="00915151"/>
    <w:rsid w:val="00920675"/>
    <w:rsid w:val="00933362"/>
    <w:rsid w:val="009450EC"/>
    <w:rsid w:val="00954516"/>
    <w:rsid w:val="009573F9"/>
    <w:rsid w:val="00957669"/>
    <w:rsid w:val="00967A91"/>
    <w:rsid w:val="0097396C"/>
    <w:rsid w:val="00975409"/>
    <w:rsid w:val="00981406"/>
    <w:rsid w:val="00981CBF"/>
    <w:rsid w:val="009912BD"/>
    <w:rsid w:val="0099140A"/>
    <w:rsid w:val="009B11AF"/>
    <w:rsid w:val="009B2CCE"/>
    <w:rsid w:val="009B49CD"/>
    <w:rsid w:val="009C0854"/>
    <w:rsid w:val="009D1710"/>
    <w:rsid w:val="009D51E6"/>
    <w:rsid w:val="009F3906"/>
    <w:rsid w:val="009F5FF9"/>
    <w:rsid w:val="00A01998"/>
    <w:rsid w:val="00A03C72"/>
    <w:rsid w:val="00A14326"/>
    <w:rsid w:val="00A14FA5"/>
    <w:rsid w:val="00A1675B"/>
    <w:rsid w:val="00A26597"/>
    <w:rsid w:val="00A2761C"/>
    <w:rsid w:val="00A33A36"/>
    <w:rsid w:val="00A33E46"/>
    <w:rsid w:val="00A4318A"/>
    <w:rsid w:val="00A64815"/>
    <w:rsid w:val="00A64849"/>
    <w:rsid w:val="00A657CB"/>
    <w:rsid w:val="00A66D5E"/>
    <w:rsid w:val="00A7385B"/>
    <w:rsid w:val="00A811AA"/>
    <w:rsid w:val="00A82FC5"/>
    <w:rsid w:val="00A9016B"/>
    <w:rsid w:val="00A908AF"/>
    <w:rsid w:val="00A9276A"/>
    <w:rsid w:val="00A938FD"/>
    <w:rsid w:val="00AA7C55"/>
    <w:rsid w:val="00AB0269"/>
    <w:rsid w:val="00AC082C"/>
    <w:rsid w:val="00AC0CE8"/>
    <w:rsid w:val="00AD19CE"/>
    <w:rsid w:val="00AD2A09"/>
    <w:rsid w:val="00AD3FAB"/>
    <w:rsid w:val="00AD47E1"/>
    <w:rsid w:val="00AD7383"/>
    <w:rsid w:val="00AE1B01"/>
    <w:rsid w:val="00AE4004"/>
    <w:rsid w:val="00AE6FF9"/>
    <w:rsid w:val="00AF0F13"/>
    <w:rsid w:val="00AF4451"/>
    <w:rsid w:val="00B02531"/>
    <w:rsid w:val="00B027C9"/>
    <w:rsid w:val="00B04F99"/>
    <w:rsid w:val="00B0522F"/>
    <w:rsid w:val="00B05E32"/>
    <w:rsid w:val="00B11AF3"/>
    <w:rsid w:val="00B14FBE"/>
    <w:rsid w:val="00B21AFB"/>
    <w:rsid w:val="00B239F0"/>
    <w:rsid w:val="00B3329E"/>
    <w:rsid w:val="00B34143"/>
    <w:rsid w:val="00B50F92"/>
    <w:rsid w:val="00B7368F"/>
    <w:rsid w:val="00B77B84"/>
    <w:rsid w:val="00B916A9"/>
    <w:rsid w:val="00B97004"/>
    <w:rsid w:val="00BA0DA4"/>
    <w:rsid w:val="00BA3EC4"/>
    <w:rsid w:val="00BA4B82"/>
    <w:rsid w:val="00BA6E07"/>
    <w:rsid w:val="00BA7964"/>
    <w:rsid w:val="00BB17CC"/>
    <w:rsid w:val="00BB1E84"/>
    <w:rsid w:val="00BB58AC"/>
    <w:rsid w:val="00BC211C"/>
    <w:rsid w:val="00BD1752"/>
    <w:rsid w:val="00BD416A"/>
    <w:rsid w:val="00BE7A93"/>
    <w:rsid w:val="00C00C52"/>
    <w:rsid w:val="00C00D18"/>
    <w:rsid w:val="00C06706"/>
    <w:rsid w:val="00C07364"/>
    <w:rsid w:val="00C11D3C"/>
    <w:rsid w:val="00C13BF4"/>
    <w:rsid w:val="00C15853"/>
    <w:rsid w:val="00C26352"/>
    <w:rsid w:val="00C30691"/>
    <w:rsid w:val="00C317D1"/>
    <w:rsid w:val="00C37C30"/>
    <w:rsid w:val="00C40403"/>
    <w:rsid w:val="00C43A2D"/>
    <w:rsid w:val="00C50476"/>
    <w:rsid w:val="00C5120D"/>
    <w:rsid w:val="00C518D1"/>
    <w:rsid w:val="00C6765A"/>
    <w:rsid w:val="00C750D3"/>
    <w:rsid w:val="00C8603C"/>
    <w:rsid w:val="00C86376"/>
    <w:rsid w:val="00C93431"/>
    <w:rsid w:val="00C95544"/>
    <w:rsid w:val="00CA4E93"/>
    <w:rsid w:val="00CB1766"/>
    <w:rsid w:val="00CB30E8"/>
    <w:rsid w:val="00CC17A9"/>
    <w:rsid w:val="00CC2C2E"/>
    <w:rsid w:val="00CC584E"/>
    <w:rsid w:val="00CC587D"/>
    <w:rsid w:val="00CC7D33"/>
    <w:rsid w:val="00CD1742"/>
    <w:rsid w:val="00CD5255"/>
    <w:rsid w:val="00CD7254"/>
    <w:rsid w:val="00CE06E1"/>
    <w:rsid w:val="00CE5C2A"/>
    <w:rsid w:val="00CE7782"/>
    <w:rsid w:val="00CF4C20"/>
    <w:rsid w:val="00CF6832"/>
    <w:rsid w:val="00D2054F"/>
    <w:rsid w:val="00D20733"/>
    <w:rsid w:val="00D258A1"/>
    <w:rsid w:val="00D26B22"/>
    <w:rsid w:val="00D26DE1"/>
    <w:rsid w:val="00D35843"/>
    <w:rsid w:val="00D50920"/>
    <w:rsid w:val="00D53266"/>
    <w:rsid w:val="00D548A6"/>
    <w:rsid w:val="00D6039B"/>
    <w:rsid w:val="00D624FC"/>
    <w:rsid w:val="00D62FD8"/>
    <w:rsid w:val="00D63D46"/>
    <w:rsid w:val="00D640B0"/>
    <w:rsid w:val="00D64DE6"/>
    <w:rsid w:val="00D70299"/>
    <w:rsid w:val="00D7508C"/>
    <w:rsid w:val="00D75DF2"/>
    <w:rsid w:val="00D77BDB"/>
    <w:rsid w:val="00D85175"/>
    <w:rsid w:val="00D85639"/>
    <w:rsid w:val="00D9088B"/>
    <w:rsid w:val="00D9225B"/>
    <w:rsid w:val="00D94665"/>
    <w:rsid w:val="00DA05EC"/>
    <w:rsid w:val="00DA2CD7"/>
    <w:rsid w:val="00DB4A2C"/>
    <w:rsid w:val="00DC2C38"/>
    <w:rsid w:val="00DD3F91"/>
    <w:rsid w:val="00DE0C5A"/>
    <w:rsid w:val="00DE66C1"/>
    <w:rsid w:val="00DF2A1B"/>
    <w:rsid w:val="00DF6069"/>
    <w:rsid w:val="00E13298"/>
    <w:rsid w:val="00E21913"/>
    <w:rsid w:val="00E22923"/>
    <w:rsid w:val="00E23D64"/>
    <w:rsid w:val="00E36303"/>
    <w:rsid w:val="00E40EFF"/>
    <w:rsid w:val="00E411E7"/>
    <w:rsid w:val="00E41E6E"/>
    <w:rsid w:val="00E45749"/>
    <w:rsid w:val="00E50740"/>
    <w:rsid w:val="00E536CF"/>
    <w:rsid w:val="00E63EAE"/>
    <w:rsid w:val="00E713E7"/>
    <w:rsid w:val="00E734B3"/>
    <w:rsid w:val="00E86713"/>
    <w:rsid w:val="00E87AF3"/>
    <w:rsid w:val="00E91B46"/>
    <w:rsid w:val="00E9227A"/>
    <w:rsid w:val="00E93C49"/>
    <w:rsid w:val="00EA0E97"/>
    <w:rsid w:val="00EA1FAA"/>
    <w:rsid w:val="00EB4531"/>
    <w:rsid w:val="00EC0E5C"/>
    <w:rsid w:val="00ED4B4D"/>
    <w:rsid w:val="00EE0362"/>
    <w:rsid w:val="00EE0DD6"/>
    <w:rsid w:val="00EE63BA"/>
    <w:rsid w:val="00EF1052"/>
    <w:rsid w:val="00F02799"/>
    <w:rsid w:val="00F02BA4"/>
    <w:rsid w:val="00F0626F"/>
    <w:rsid w:val="00F11A09"/>
    <w:rsid w:val="00F11A48"/>
    <w:rsid w:val="00F13DDF"/>
    <w:rsid w:val="00F23310"/>
    <w:rsid w:val="00F2739C"/>
    <w:rsid w:val="00F32291"/>
    <w:rsid w:val="00F32AB7"/>
    <w:rsid w:val="00F32F4F"/>
    <w:rsid w:val="00F35BC3"/>
    <w:rsid w:val="00F44D93"/>
    <w:rsid w:val="00F46DB7"/>
    <w:rsid w:val="00F53E35"/>
    <w:rsid w:val="00F6001D"/>
    <w:rsid w:val="00F600A1"/>
    <w:rsid w:val="00F65AE1"/>
    <w:rsid w:val="00F71275"/>
    <w:rsid w:val="00F71C26"/>
    <w:rsid w:val="00F737C4"/>
    <w:rsid w:val="00F7662C"/>
    <w:rsid w:val="00F82E54"/>
    <w:rsid w:val="00F848B5"/>
    <w:rsid w:val="00F84E9C"/>
    <w:rsid w:val="00F92497"/>
    <w:rsid w:val="00FC3F62"/>
    <w:rsid w:val="00FC756B"/>
    <w:rsid w:val="00FE293F"/>
    <w:rsid w:val="00FE4C92"/>
    <w:rsid w:val="00FE6851"/>
    <w:rsid w:val="00FF77E0"/>
    <w:rsid w:val="015956FE"/>
    <w:rsid w:val="017460A8"/>
    <w:rsid w:val="02873BB9"/>
    <w:rsid w:val="028F51D7"/>
    <w:rsid w:val="0518356C"/>
    <w:rsid w:val="05277C2C"/>
    <w:rsid w:val="05856CAD"/>
    <w:rsid w:val="05A54A82"/>
    <w:rsid w:val="05E355AA"/>
    <w:rsid w:val="06450651"/>
    <w:rsid w:val="069E30CF"/>
    <w:rsid w:val="07484670"/>
    <w:rsid w:val="09385C0D"/>
    <w:rsid w:val="0A4B03CF"/>
    <w:rsid w:val="0B860EB1"/>
    <w:rsid w:val="0B892FE6"/>
    <w:rsid w:val="0CAA62AB"/>
    <w:rsid w:val="0E2055ED"/>
    <w:rsid w:val="0F256C33"/>
    <w:rsid w:val="0FC1719B"/>
    <w:rsid w:val="10790FE5"/>
    <w:rsid w:val="10993435"/>
    <w:rsid w:val="1102722C"/>
    <w:rsid w:val="119E778B"/>
    <w:rsid w:val="12614426"/>
    <w:rsid w:val="13C72D3C"/>
    <w:rsid w:val="14986B7E"/>
    <w:rsid w:val="16591862"/>
    <w:rsid w:val="16743D1F"/>
    <w:rsid w:val="17EA0A1A"/>
    <w:rsid w:val="17FB51DC"/>
    <w:rsid w:val="18932E60"/>
    <w:rsid w:val="19095701"/>
    <w:rsid w:val="1AC437A4"/>
    <w:rsid w:val="1BDC68CC"/>
    <w:rsid w:val="1E7D44FA"/>
    <w:rsid w:val="1F4B6242"/>
    <w:rsid w:val="20191E9C"/>
    <w:rsid w:val="20857532"/>
    <w:rsid w:val="217F21D3"/>
    <w:rsid w:val="21E9166C"/>
    <w:rsid w:val="2345403D"/>
    <w:rsid w:val="23E0372A"/>
    <w:rsid w:val="245636BF"/>
    <w:rsid w:val="245C4A4D"/>
    <w:rsid w:val="2823522D"/>
    <w:rsid w:val="28AF15F0"/>
    <w:rsid w:val="2AC1385C"/>
    <w:rsid w:val="2C210A56"/>
    <w:rsid w:val="2E6D1E7B"/>
    <w:rsid w:val="30674881"/>
    <w:rsid w:val="30930820"/>
    <w:rsid w:val="32AB72CC"/>
    <w:rsid w:val="33A95802"/>
    <w:rsid w:val="34586FDF"/>
    <w:rsid w:val="349873A0"/>
    <w:rsid w:val="35092A7B"/>
    <w:rsid w:val="35702107"/>
    <w:rsid w:val="35E8370A"/>
    <w:rsid w:val="360D5BA8"/>
    <w:rsid w:val="36965B9D"/>
    <w:rsid w:val="387152EF"/>
    <w:rsid w:val="39154C1F"/>
    <w:rsid w:val="39216160"/>
    <w:rsid w:val="39A25466"/>
    <w:rsid w:val="39C80763"/>
    <w:rsid w:val="3A296D28"/>
    <w:rsid w:val="3AA34D2C"/>
    <w:rsid w:val="3ABD5DEE"/>
    <w:rsid w:val="3BA8306E"/>
    <w:rsid w:val="3BF33A92"/>
    <w:rsid w:val="3C1C6B44"/>
    <w:rsid w:val="3E715F3C"/>
    <w:rsid w:val="3EDE27D7"/>
    <w:rsid w:val="42562709"/>
    <w:rsid w:val="425F59DD"/>
    <w:rsid w:val="43486471"/>
    <w:rsid w:val="440C56F0"/>
    <w:rsid w:val="445B21D4"/>
    <w:rsid w:val="46AD6644"/>
    <w:rsid w:val="478657BA"/>
    <w:rsid w:val="49E52C6C"/>
    <w:rsid w:val="49F17862"/>
    <w:rsid w:val="4C4579F1"/>
    <w:rsid w:val="4CF924A1"/>
    <w:rsid w:val="4DB0533F"/>
    <w:rsid w:val="4ED11A10"/>
    <w:rsid w:val="506863A4"/>
    <w:rsid w:val="51B76A3F"/>
    <w:rsid w:val="51D6177B"/>
    <w:rsid w:val="53DF697E"/>
    <w:rsid w:val="54680721"/>
    <w:rsid w:val="54CB6472"/>
    <w:rsid w:val="56484A62"/>
    <w:rsid w:val="56C60C5D"/>
    <w:rsid w:val="57727B09"/>
    <w:rsid w:val="598C4EB2"/>
    <w:rsid w:val="5A0F163F"/>
    <w:rsid w:val="5ACB1A0A"/>
    <w:rsid w:val="5B0B0058"/>
    <w:rsid w:val="5B765719"/>
    <w:rsid w:val="5B7A65FB"/>
    <w:rsid w:val="5BD50752"/>
    <w:rsid w:val="5C9D179B"/>
    <w:rsid w:val="5E420235"/>
    <w:rsid w:val="5E67663A"/>
    <w:rsid w:val="5E983C45"/>
    <w:rsid w:val="5EE07B57"/>
    <w:rsid w:val="5F27742B"/>
    <w:rsid w:val="5F9E3FD8"/>
    <w:rsid w:val="615D7C5D"/>
    <w:rsid w:val="6300421A"/>
    <w:rsid w:val="648B3FB8"/>
    <w:rsid w:val="65183A9D"/>
    <w:rsid w:val="67F325A0"/>
    <w:rsid w:val="69252C2D"/>
    <w:rsid w:val="6B2A6712"/>
    <w:rsid w:val="6B955928"/>
    <w:rsid w:val="6F8C7562"/>
    <w:rsid w:val="6FD43436"/>
    <w:rsid w:val="717A163C"/>
    <w:rsid w:val="727D38B6"/>
    <w:rsid w:val="729D1A86"/>
    <w:rsid w:val="730C2768"/>
    <w:rsid w:val="74932EF6"/>
    <w:rsid w:val="74AA2238"/>
    <w:rsid w:val="75075EF9"/>
    <w:rsid w:val="75EA05A1"/>
    <w:rsid w:val="765C569C"/>
    <w:rsid w:val="791800B8"/>
    <w:rsid w:val="7A6C06BC"/>
    <w:rsid w:val="7AD1051F"/>
    <w:rsid w:val="7B1448AF"/>
    <w:rsid w:val="7B8B20F6"/>
    <w:rsid w:val="7BDF6C6B"/>
    <w:rsid w:val="7D062CA1"/>
    <w:rsid w:val="7E6416AA"/>
    <w:rsid w:val="7F062761"/>
    <w:rsid w:val="7F0E6F84"/>
    <w:rsid w:val="7FB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paragraph" w:styleId="5">
    <w:name w:val="heading 2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</w:r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25">
    <w:name w:val="批注文字 Char"/>
    <w:basedOn w:val="13"/>
    <w:link w:val="6"/>
    <w:semiHidden/>
    <w:qFormat/>
    <w:uiPriority w:val="99"/>
    <w:rPr>
      <w:rFonts w:asciiTheme="minorHAnsi" w:hAnsiTheme="minorHAnsi" w:cstheme="minorBidi"/>
      <w:kern w:val="2"/>
      <w:sz w:val="24"/>
      <w:szCs w:val="24"/>
    </w:rPr>
  </w:style>
  <w:style w:type="character" w:customStyle="1" w:styleId="26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8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2B05-9FFB-420A-9007-5475BF460B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1058</Words>
  <Characters>1161</Characters>
  <Lines>4</Lines>
  <Paragraphs>1</Paragraphs>
  <TotalTime>0</TotalTime>
  <ScaleCrop>false</ScaleCrop>
  <LinksUpToDate>false</LinksUpToDate>
  <CharactersWithSpaces>1240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2022-07-25T07:27:00Z</dcterms:created>
  <dc:creator>caoning</dc:creator>
  <cp:lastModifiedBy>WPS_1665626516</cp:lastModifiedBy>
  <dcterms:modified xsi:type="dcterms:W3CDTF">2023-01-30T05:59:04Z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15F5D0C448A74A96877CEC6D727445F5</vt:lpwstr>
  </property>
</Properties>
</file>