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40" w:lineRule="auto"/>
        <w:jc w:val="center"/>
        <w:textAlignment w:val="auto"/>
        <w:rPr>
          <w:rFonts w:ascii="方正小标宋简体" w:hAnsi="Times New Roman" w:eastAsia="方正小标宋简体" w:cs="Times New Roman"/>
          <w:b/>
          <w:bCs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b/>
          <w:bCs/>
          <w:color w:val="auto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Times New Roman" w:eastAsia="方正小标宋简体" w:cs="Times New Roman"/>
          <w:b/>
          <w:bCs/>
          <w:color w:val="auto"/>
          <w:sz w:val="36"/>
          <w:szCs w:val="36"/>
        </w:rPr>
        <w:t>生产计划与物料控制(PMC)操作实务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课程背景</w:t>
      </w:r>
    </w:p>
    <w:p>
      <w:pPr>
        <w:ind w:firstLine="360" w:firstLineChars="15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生产计划工作是充分运用现有的制造资源，满足市场需求的管理过程；是连接销售需求和生产过程的桥梁。市场要求按期交付、老板要求低成本制造、生产过程中异常频发、生产现场要求平稳有序，在这样凌乱的生存环境中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生管人员要解决四大矛盾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①市场的不确定性和生产需要稳定的矛盾。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②按订单的准时交付和追求设备稼动率的矛盾。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③降低成本和安全库存的矛盾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instrText xml:space="preserve"> = 4 \* GB3 \* MERGEFORMAT </w:instrTex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④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生产异常和计划执行的矛盾</w:t>
      </w:r>
    </w:p>
    <w:p>
      <w:pPr>
        <w:ind w:firstLine="240" w:firstLineChars="1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因此，生管人员必须具备更高的工作能力。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培训目标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①了解和掌握生产管理系统原理，以市场需求为导向，制订合理的生产预测与生产计划，协调内外部资源，更加有效地进行生产组织优化排产体系和流程，改善物流管理与车间现场控制，提高生产系统的快速、柔性和敏捷化响应能力了；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②平衡外部顾客满意和内部成本控制，提高制造资源（人、机、物）利用效率；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授课时间</w:t>
      </w:r>
    </w:p>
    <w:p>
      <w:pPr>
        <w:spacing w:line="360" w:lineRule="exact"/>
        <w:ind w:firstLine="843" w:firstLineChars="350"/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日-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日      地点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成都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市</w:t>
      </w:r>
    </w:p>
    <w:p>
      <w:pPr>
        <w:spacing w:line="360" w:lineRule="exact"/>
        <w:ind w:firstLine="843" w:firstLineChars="350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202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日-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日      地点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郑州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lang w:eastAsia="zh-CN"/>
        </w:rPr>
        <w:t>市</w:t>
      </w:r>
    </w:p>
    <w:p>
      <w:pPr>
        <w:pStyle w:val="14"/>
        <w:spacing w:line="420" w:lineRule="exact"/>
        <w:ind w:firstLine="480"/>
        <w:jc w:val="left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</w:rPr>
        <w:t>会务组根据各单位回传报名回执表，于开班前一星期以传真形式通知参加培训人员具体报到地点、乘车路线及相关注意事项等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专家介绍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ind w:lef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/>
          <w:b/>
          <w:bCs/>
          <w:lang w:eastAsia="zh-CN"/>
        </w:rPr>
        <w:t>焉本泽</w:t>
      </w: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百朗教育签约合作生产</w:t>
      </w:r>
      <w:r>
        <w:rPr>
          <w:rFonts w:hint="eastAsia" w:ascii="宋体" w:hAnsi="宋体" w:eastAsia="宋体" w:cs="宋体"/>
          <w:sz w:val="24"/>
          <w:szCs w:val="24"/>
        </w:rPr>
        <w:t>顾问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精益六西格玛黑带（美国BMGI颁发）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MTP-TTT 资格认证（日本产业训练协会）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从事工业工程IE，精益及六西格玛20年时间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中国各种所有制企业工作背景（央企，外企，民企，集体）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钱宏峰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百朗高级培训师，高级职业经理人、企业培训师，高级人力资源师、国家级质量管理诊断师、日本产业训练协会认证TWI讲师。北京科技大学工程硕士。 13年制造现场和人力资源管理经验，12年专业培训工作经历。曾经在北京·松下彩色显象管有限公司（松下在华第一家合资企业）就职20年，担任部门经理和总监。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王聪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kern w:val="0"/>
          <w:sz w:val="24"/>
          <w:szCs w:val="24"/>
        </w:rPr>
        <w:t>百朗特约生产管理专家</w:t>
      </w:r>
      <w:r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清华大学客座教授，北京大学客座教授，国家职业经理研究中心专家，中国企业家联合会特聘讲师 ， 中国竞争力研究中心特聘专家，中国管理协会管理创新大奖获得者，中国管理协会培训教案奖获得者，中基层领导力，班组建设、现场管理领域知名实战专家。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 xml:space="preserve">王铁力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百朗高级培训师，企业公司高级顾问,着名生产管理讲师、工商管理硕士，曾担任IBM公司生产部长，并先后在深圳富士康集团、深圳理光等公司担任生产运营管理工作。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sz w:val="24"/>
          <w:szCs w:val="24"/>
          <w:lang w:eastAsia="zh-CN"/>
        </w:rPr>
        <w:t>李近强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</w:rPr>
        <w:t xml:space="preserve"> 百朗教育专家讲师</w:t>
      </w:r>
      <w:r>
        <w:rPr>
          <w:rFonts w:hint="eastAsia" w:asciiTheme="minorEastAsia" w:hAnsiTheme="minorEastAsia" w:eastAsiaTheme="minorEastAsia" w:cstheme="minorEastAsia"/>
          <w:bCs/>
          <w:color w:val="000000"/>
          <w:sz w:val="24"/>
          <w:szCs w:val="24"/>
          <w:lang w:eastAsia="zh-CN"/>
        </w:rPr>
        <w:t>，中国电子信息产业发展研究院特邀专家，中国工业评论杂志社特邀专家，赴日韩留学，深入学习“精益生产”，25年的企业生产运营管理从业经验，相继经历国企、欧美企业、日韩企业、民营企业，对外企及民企的企业运营模式及文化熟悉了解。</w:t>
      </w:r>
    </w:p>
    <w:p>
      <w:pPr>
        <w:spacing w:line="360" w:lineRule="exact"/>
        <w:ind w:firstLine="1440" w:firstLineChars="600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4"/>
        </w:rPr>
        <w:t>（每次培训从以上专家中选配，以实际通知到会专家为准）</w:t>
      </w: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</w:rPr>
        <w:t>课程大纲</w:t>
      </w:r>
    </w:p>
    <w:p>
      <w:pPr>
        <w:pStyle w:val="5"/>
        <w:spacing w:before="0" w:beforeAutospacing="0" w:after="0" w:afterAutospacing="0"/>
        <w:ind w:left="-1039" w:leftChars="-495" w:firstLine="1135" w:firstLineChars="471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  <w:t>第一部分：产品定位、生产方式及生产计划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不同产品的生产类型</w:t>
      </w:r>
    </w:p>
    <w:p>
      <w:pPr>
        <w:pStyle w:val="5"/>
        <w:numPr>
          <w:ilvl w:val="1"/>
          <w:numId w:val="1"/>
        </w:numPr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大批量型生产计划模式</w:t>
      </w:r>
    </w:p>
    <w:p>
      <w:pPr>
        <w:pStyle w:val="5"/>
        <w:numPr>
          <w:ilvl w:val="1"/>
          <w:numId w:val="1"/>
        </w:numPr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小批量多品种且生命周期短（项目型）生产计划模式</w:t>
      </w:r>
    </w:p>
    <w:p>
      <w:pPr>
        <w:pStyle w:val="5"/>
        <w:numPr>
          <w:ilvl w:val="1"/>
          <w:numId w:val="1"/>
        </w:numPr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按单生产、备货生产和按单设计生产的基本模式</w:t>
      </w:r>
    </w:p>
    <w:p>
      <w:pPr>
        <w:pStyle w:val="5"/>
        <w:numPr>
          <w:ilvl w:val="1"/>
          <w:numId w:val="1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 xml:space="preserve"> 生产模式与生产计划的关系</w:t>
      </w:r>
    </w:p>
    <w:p>
      <w:pPr>
        <w:pStyle w:val="5"/>
        <w:numPr>
          <w:ilvl w:val="1"/>
          <w:numId w:val="1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生产周期与库存量的本质联系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生产过程四个主要矛盾分析</w:t>
      </w:r>
    </w:p>
    <w:p>
      <w:pPr>
        <w:pStyle w:val="5"/>
        <w:numPr>
          <w:ilvl w:val="0"/>
          <w:numId w:val="1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生管人员的职责与胜任能力要求</w:t>
      </w:r>
    </w:p>
    <w:p>
      <w:pPr>
        <w:pStyle w:val="5"/>
        <w:spacing w:before="0" w:beforeAutospacing="0" w:after="0" w:afterAutospacing="0"/>
        <w:ind w:firstLine="241" w:firstLineChars="10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  <w:t>第二部分：生产计划的种类和编制方法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长期、中期、短期计划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生产计划的编制流程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生产计划的基本数据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定量或定性的市场预测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警惕牛鞭效应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影响需求预测准确性的因素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综合年度计划的内容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主生产计划（MPS）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案例分享：主生产计划与紧急订单的处置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主生产计划的滚动期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主生产计划的锁定期，和锁定内容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RCCP粗能力计划的关键要素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不同生产方式、不同的编制重点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物料需求计划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MRP的基本处理逻辑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自制件、外协件、原材料的算法规则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 xml:space="preserve">能力需求计划的编制 </w:t>
      </w:r>
    </w:p>
    <w:p>
      <w:pPr>
        <w:pStyle w:val="5"/>
        <w:numPr>
          <w:ilvl w:val="1"/>
          <w:numId w:val="2"/>
        </w:numPr>
        <w:spacing w:before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工作中心的定义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额定工时应包括……。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途程计划（工艺路线）的主要内容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案例：计算产能负荷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排产计划---模拟案例</w:t>
      </w:r>
    </w:p>
    <w:p>
      <w:pPr>
        <w:pStyle w:val="5"/>
        <w:numPr>
          <w:ilvl w:val="1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排产计划编制的八项准则</w:t>
      </w:r>
    </w:p>
    <w:p>
      <w:pPr>
        <w:pStyle w:val="5"/>
        <w:numPr>
          <w:ilvl w:val="0"/>
          <w:numId w:val="2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生产进度监控</w:t>
      </w:r>
    </w:p>
    <w:p>
      <w:pPr>
        <w:pStyle w:val="5"/>
        <w:spacing w:before="0" w:beforeAutospacing="0" w:after="0" w:afterAutospacing="0"/>
        <w:ind w:firstLine="420"/>
        <w:jc w:val="both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  <w:t>第三部分：仓储管理与物料控制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物料管理的核心环节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物料分类—ABC法</w:t>
      </w:r>
    </w:p>
    <w:p>
      <w:pPr>
        <w:pStyle w:val="5"/>
        <w:numPr>
          <w:ilvl w:val="1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分类的方法</w:t>
      </w:r>
    </w:p>
    <w:p>
      <w:pPr>
        <w:pStyle w:val="5"/>
        <w:numPr>
          <w:ilvl w:val="1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常备性物料的需求计划</w:t>
      </w:r>
    </w:p>
    <w:p>
      <w:pPr>
        <w:pStyle w:val="5"/>
        <w:numPr>
          <w:ilvl w:val="1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专用性物料需求计划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外协物料控制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到货进度控制</w:t>
      </w:r>
    </w:p>
    <w:p>
      <w:pPr>
        <w:pStyle w:val="5"/>
        <w:numPr>
          <w:ilvl w:val="0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仓储管理的观念革新</w:t>
      </w:r>
    </w:p>
    <w:p>
      <w:pPr>
        <w:pStyle w:val="5"/>
        <w:numPr>
          <w:ilvl w:val="1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库存不创造价值</w:t>
      </w:r>
    </w:p>
    <w:p>
      <w:pPr>
        <w:pStyle w:val="5"/>
        <w:numPr>
          <w:ilvl w:val="1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从保管向配送的转变</w:t>
      </w:r>
    </w:p>
    <w:p>
      <w:pPr>
        <w:pStyle w:val="5"/>
        <w:numPr>
          <w:ilvl w:val="1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库存量的设定：安全存量、最高及最低存量</w:t>
      </w:r>
    </w:p>
    <w:p>
      <w:pPr>
        <w:pStyle w:val="5"/>
        <w:numPr>
          <w:ilvl w:val="1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先入先出的方法</w:t>
      </w:r>
    </w:p>
    <w:p>
      <w:pPr>
        <w:pStyle w:val="5"/>
        <w:numPr>
          <w:ilvl w:val="1"/>
          <w:numId w:val="3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配送计划与排产计划的同步</w:t>
      </w:r>
    </w:p>
    <w:p>
      <w:pPr>
        <w:pStyle w:val="5"/>
        <w:spacing w:before="0" w:beforeAutospacing="0" w:after="0" w:afterAutospacing="0"/>
        <w:ind w:firstLine="42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  <w:t>第四部分：准时化生产方式的实施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准时化生产的概念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准时化生产以福特方式为基础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准时化生产的前提</w:t>
      </w:r>
    </w:p>
    <w:p>
      <w:pPr>
        <w:pStyle w:val="5"/>
        <w:numPr>
          <w:ilvl w:val="1"/>
          <w:numId w:val="4"/>
        </w:numPr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总量、品种及数量的平准</w:t>
      </w:r>
    </w:p>
    <w:p>
      <w:pPr>
        <w:pStyle w:val="5"/>
        <w:numPr>
          <w:ilvl w:val="1"/>
          <w:numId w:val="4"/>
        </w:numPr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 xml:space="preserve">柔性生产及快速换产（SMED） </w:t>
      </w:r>
    </w:p>
    <w:p>
      <w:pPr>
        <w:pStyle w:val="5"/>
        <w:numPr>
          <w:ilvl w:val="1"/>
          <w:numId w:val="4"/>
        </w:numPr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柔性物流：水蜘蛛设计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准时化生产的排产方法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ind w:left="630" w:leftChars="0"/>
        <w:rPr>
          <w:rFonts w:hint="eastAsia" w:asciiTheme="minorEastAsia" w:hAnsiTheme="minorEastAsia" w:eastAsiaTheme="minorEastAsia" w:cstheme="minorEastAsia"/>
          <w:color w:val="auto"/>
          <w:kern w:val="2"/>
        </w:rPr>
      </w:pPr>
    </w:p>
    <w:p>
      <w:pPr>
        <w:pStyle w:val="5"/>
        <w:numPr>
          <w:ilvl w:val="1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同步顺序计划</w:t>
      </w:r>
    </w:p>
    <w:p>
      <w:pPr>
        <w:pStyle w:val="5"/>
        <w:numPr>
          <w:ilvl w:val="1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看板拉动</w:t>
      </w:r>
    </w:p>
    <w:p>
      <w:pPr>
        <w:pStyle w:val="5"/>
        <w:numPr>
          <w:ilvl w:val="0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看板运行的规则</w:t>
      </w:r>
    </w:p>
    <w:p>
      <w:pPr>
        <w:pStyle w:val="5"/>
        <w:numPr>
          <w:ilvl w:val="1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看板运行示意图</w:t>
      </w:r>
    </w:p>
    <w:p>
      <w:pPr>
        <w:pStyle w:val="5"/>
        <w:numPr>
          <w:ilvl w:val="1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看板的种类</w:t>
      </w:r>
    </w:p>
    <w:p>
      <w:pPr>
        <w:pStyle w:val="5"/>
        <w:numPr>
          <w:ilvl w:val="1"/>
          <w:numId w:val="4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看板运行的七大规则</w:t>
      </w:r>
    </w:p>
    <w:p>
      <w:pPr>
        <w:pStyle w:val="5"/>
        <w:spacing w:before="0" w:beforeAutospacing="0" w:after="0" w:afterAutospacing="0"/>
        <w:ind w:firstLine="420"/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</w:rPr>
        <w:t>第五部分：丰田案例解析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 w:asciiTheme="minorEastAsia" w:hAnsiTheme="minorEastAsia" w:eastAsiaTheme="minorEastAsia" w:cstheme="minorEastAsia"/>
          <w:color w:val="auto"/>
          <w:kern w:val="2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丰田的生产计划</w:t>
      </w:r>
    </w:p>
    <w:p>
      <w:pPr>
        <w:pStyle w:val="5"/>
        <w:numPr>
          <w:ilvl w:val="0"/>
          <w:numId w:val="5"/>
        </w:numPr>
        <w:spacing w:before="0" w:beforeAutospacing="0" w:after="0" w:afterAutospacing="0"/>
        <w:rPr>
          <w:rFonts w:hint="eastAsia" w:asciiTheme="minorEastAsia" w:hAnsiTheme="minorEastAsia" w:cstheme="minor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</w:rPr>
        <w:t>丰田的物流系统</w:t>
      </w:r>
    </w:p>
    <w:p>
      <w:pPr>
        <w:pStyle w:val="5"/>
        <w:numPr>
          <w:ilvl w:val="0"/>
          <w:numId w:val="0"/>
        </w:numPr>
        <w:spacing w:before="0" w:beforeAutospacing="0" w:after="0" w:afterAutospacing="0"/>
        <w:rPr>
          <w:rFonts w:hint="eastAsia" w:asciiTheme="minorEastAsia" w:hAnsiTheme="minorEastAsia" w:cstheme="minor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/>
        <w:rPr>
          <w:rFonts w:hint="eastAsia" w:asciiTheme="minorEastAsia" w:hAnsiTheme="minorEastAsia" w:cstheme="minor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【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培训费用</w:t>
      </w:r>
      <w:r>
        <w:rPr>
          <w:rFonts w:hint="eastAsia" w:asciiTheme="minorEastAsia" w:hAnsiTheme="minorEastAsia" w:cstheme="minorEastAsia"/>
          <w:b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】</w:t>
      </w:r>
    </w:p>
    <w:p>
      <w:pPr>
        <w:numPr>
          <w:ilvl w:val="0"/>
          <w:numId w:val="0"/>
        </w:numPr>
        <w:ind w:right="-483" w:rightChars="-230" w:firstLine="241" w:firstLineChars="100"/>
        <w:rPr>
          <w:rFonts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2800元/人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（含培训费、资料讲义、学习文具、培训午餐），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会员300元/人</w:t>
      </w:r>
      <w:r>
        <w:rPr>
          <w:rFonts w:hint="eastAsia" w:asciiTheme="minorEastAsia" w:hAnsiTheme="minorEastAsia" w:cs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（含资料讲义、学习文具、培训期间午餐）开具培训费电子发票；如需安排住宿，会务组可统一安排，费用自理；</w:t>
      </w:r>
    </w:p>
    <w:p>
      <w:pPr>
        <w:spacing w:line="360" w:lineRule="auto"/>
        <w:ind w:firstLine="241" w:firstLineChars="1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推荐百朗企业管理整体解决方案会员</w:t>
      </w:r>
    </w:p>
    <w:tbl>
      <w:tblPr>
        <w:tblStyle w:val="6"/>
        <w:tblW w:w="9656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828"/>
        <w:gridCol w:w="2204"/>
        <w:gridCol w:w="2032"/>
        <w:gridCol w:w="1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16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模块标准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标准会员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4.8万元/年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高级会员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9.8万元/2年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尊享会员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26.8万元/2年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体验会员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1.98万元/年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1716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定制化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《入企培训、咨询辅导》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2天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2-5天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6-10天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exact"/>
        </w:trPr>
        <w:tc>
          <w:tcPr>
            <w:tcW w:w="1716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可选其一：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生产专题2天；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人力主题2天；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TTT专题2天；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MTP专题2天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可选其一：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生产专题5天；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人力主题5天；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TTT专题5天；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MTP专题5天；</w:t>
            </w:r>
          </w:p>
          <w:p>
            <w:pPr>
              <w:widowControl/>
              <w:spacing w:line="260" w:lineRule="exac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德鲁克专题2天；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华为经验2天；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海尔经验5天；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可选其一：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生产专题10天；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人力主题10天；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TTT专题10天；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MTP专题10天；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财税专题8天；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股权激励8天；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营销专题10天；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德鲁克专题6天；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华为经验6天；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海尔经验10天；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定制化专属域名在线平台（账号）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100人内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200人内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300人内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80人内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1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实操在线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直播课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不限人次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不限人次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不限人次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不限人次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标杆名企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学习交流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深圳线8折；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上海线、青岛线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免学费2人次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深圳线7折；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上海线、青岛线免学费10人次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深圳线5折；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上海线、青岛线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免学费20人次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深圳线9.5折；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上海线、青岛线5折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71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</w:rPr>
              <w:t>赠送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线下面授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公开课</w:t>
            </w:r>
          </w:p>
        </w:tc>
        <w:tc>
          <w:tcPr>
            <w:tcW w:w="182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免学费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不限人次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300元/人次含资料午餐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免学费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不限人次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300元/人次含资料午餐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免学费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不限人次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300元/人次含资料午餐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免学费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不限人次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300元/人次含资料午餐</w:t>
            </w:r>
          </w:p>
        </w:tc>
      </w:tr>
    </w:tbl>
    <w:p>
      <w:pPr>
        <w:ind w:right="-483" w:rightChars="-230"/>
      </w:pPr>
    </w:p>
    <w:p>
      <w:pPr>
        <w:spacing w:line="360" w:lineRule="exact"/>
        <w:ind w:right="-483" w:rightChars="-230"/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left="-672" w:leftChars="-320" w:right="-483" w:rightChars="-230" w:firstLine="723" w:firstLineChars="300"/>
        <w:rPr>
          <w:rFonts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报名及咨询联系：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right="-483" w:rightChars="-230" w:firstLine="480" w:firstLineChars="200"/>
        <w:textAlignment w:val="auto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咨询专线：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2198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5351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（微信同）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20" w:lineRule="exact"/>
        <w:ind w:right="-483" w:rightChars="-230" w:firstLine="480" w:firstLineChars="200"/>
        <w:textAlignment w:val="auto"/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百朗课程顾问：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武丽燕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老师    </w:t>
      </w:r>
    </w:p>
    <w:p>
      <w:pPr>
        <w:spacing w:line="420" w:lineRule="exact"/>
        <w:ind w:right="-483" w:rightChars="-230" w:firstLine="480" w:firstLineChars="200"/>
        <w:rPr>
          <w:rFonts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</w:t>
      </w:r>
    </w:p>
    <w:p>
      <w:pPr>
        <w:numPr>
          <w:ilvl w:val="0"/>
          <w:numId w:val="0"/>
        </w:numPr>
        <w:spacing w:line="360" w:lineRule="exact"/>
        <w:ind w:leftChars="-320" w:right="-483" w:rightChars="-230"/>
        <w:rPr>
          <w:rFonts w:hint="default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both"/>
        <w:rPr>
          <w:rFonts w:hint="eastAsia" w:ascii="宋体" w:hAnsi="宋体" w:cs="宋体"/>
          <w:b/>
          <w:bCs/>
          <w:sz w:val="32"/>
          <w:szCs w:val="32"/>
        </w:rPr>
      </w:pPr>
      <w:bookmarkStart w:id="0" w:name="_GoBack"/>
      <w:bookmarkEnd w:id="0"/>
    </w:p>
    <w:p>
      <w:pPr>
        <w:widowControl/>
        <w:spacing w:line="380" w:lineRule="exact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widowControl/>
        <w:spacing w:line="38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生产计划与物料控制(PMC)操作实务</w:t>
      </w:r>
    </w:p>
    <w:p>
      <w:pPr>
        <w:widowControl/>
        <w:spacing w:line="380" w:lineRule="exact"/>
        <w:ind w:firstLine="3534" w:firstLineChars="1100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报名回执表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宋体" w:hAnsi="宋体"/>
          <w:szCs w:val="21"/>
        </w:rPr>
        <w:t>报名方式一：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"mailto:请将报名回执表填写清楚后发至@qq.com；g"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11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</w:rPr>
        <w:t>请将报名回执表填写清楚后发至</w:t>
      </w:r>
      <w:r>
        <w:rPr>
          <w:rStyle w:val="11"/>
          <w:rFonts w:hint="eastAsia" w:asciiTheme="minorEastAsia" w:hAnsiTheme="minorEastAsia" w:eastAsiaTheme="minorEastAsia" w:cstheme="minorEastAsia"/>
          <w:color w:val="000000"/>
          <w:sz w:val="24"/>
          <w:szCs w:val="24"/>
          <w:u w:val="none"/>
          <w:lang w:val="en-US" w:eastAsia="zh-CN"/>
        </w:rPr>
        <w:t>463559280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u w:val="none"/>
        </w:rPr>
        <w:t>@qq.com</w:t>
      </w:r>
      <w:r>
        <w:rPr>
          <w:rStyle w:val="11"/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u w:val="none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报名方式二：加微信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5321985351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在线提交报名表</w:t>
      </w:r>
    </w:p>
    <w:p>
      <w:pPr>
        <w:spacing w:line="400" w:lineRule="exact"/>
        <w:rPr>
          <w:rFonts w:hint="default" w:ascii="仿宋_GB2312" w:hAnsi="仿宋_GB2312" w:eastAsiaTheme="minorEastAsia"/>
          <w:bCs/>
          <w:color w:val="000000"/>
          <w:sz w:val="24"/>
          <w:szCs w:val="24"/>
          <w:lang w:val="en-US" w:eastAsia="zh-CN"/>
        </w:rPr>
      </w:pPr>
    </w:p>
    <w:tbl>
      <w:tblPr>
        <w:tblStyle w:val="6"/>
        <w:tblW w:w="9316" w:type="dxa"/>
        <w:jc w:val="center"/>
        <w:tblCellSpacing w:w="2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603"/>
        <w:gridCol w:w="535"/>
        <w:gridCol w:w="93"/>
        <w:gridCol w:w="1843"/>
        <w:gridCol w:w="1984"/>
        <w:gridCol w:w="891"/>
        <w:gridCol w:w="1644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单位名称</w:t>
            </w:r>
          </w:p>
        </w:tc>
        <w:tc>
          <w:tcPr>
            <w:tcW w:w="7533" w:type="dxa"/>
            <w:gridSpan w:val="7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通讯地址</w:t>
            </w:r>
          </w:p>
        </w:tc>
        <w:tc>
          <w:tcPr>
            <w:tcW w:w="5018" w:type="dxa"/>
            <w:gridSpan w:val="5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邮编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联系人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0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联系电话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传真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QQ</w:t>
            </w:r>
          </w:p>
        </w:tc>
        <w:tc>
          <w:tcPr>
            <w:tcW w:w="3034" w:type="dxa"/>
            <w:gridSpan w:val="4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邮箱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9236" w:type="dxa"/>
            <w:gridSpan w:val="8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参会企业身份确认</w:t>
            </w:r>
            <w:r>
              <w:rPr>
                <w:rFonts w:ascii="Arial" w:hAnsi="Arial" w:cs="Arial"/>
                <w:kern w:val="0"/>
              </w:rPr>
              <w:t>(</w:t>
            </w:r>
            <w:r>
              <w:rPr>
                <w:rFonts w:hint="eastAsia" w:ascii="Arial" w:hAnsi="Arial" w:cs="Arial"/>
                <w:kern w:val="0"/>
              </w:rPr>
              <w:t>百朗会员必填，在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打勾</w:t>
            </w:r>
            <w:r>
              <w:rPr>
                <w:rFonts w:ascii="Arial" w:hAnsi="Arial" w:cs="Arial"/>
                <w:kern w:val="0"/>
              </w:rPr>
              <w:t>)</w:t>
            </w:r>
            <w:r>
              <w:rPr>
                <w:rFonts w:hint="eastAsia" w:ascii="Arial" w:hAnsi="Arial" w:cs="Arial"/>
                <w:kern w:val="0"/>
              </w:rPr>
              <w:t>：</w:t>
            </w: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本次新加入百朗会员</w:t>
            </w:r>
          </w:p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标准会员</w:t>
            </w:r>
            <w:r>
              <w:rPr>
                <w:rFonts w:ascii="Arial" w:hAnsi="Arial" w:cs="Arial"/>
                <w:kern w:val="0"/>
              </w:rPr>
              <w:t xml:space="preserve">    </w:t>
            </w: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中级会员</w:t>
            </w:r>
            <w:r>
              <w:rPr>
                <w:rFonts w:ascii="Arial" w:hAnsi="Arial" w:cs="Arial"/>
                <w:kern w:val="0"/>
              </w:rPr>
              <w:t xml:space="preserve">     </w:t>
            </w:r>
            <w:r>
              <w:rPr>
                <w:rFonts w:ascii="Arial" w:hAnsi="Arial" w:eastAsia="黑体" w:cs="Arial"/>
                <w:kern w:val="0"/>
              </w:rPr>
              <w:t xml:space="preserve">□ </w:t>
            </w:r>
            <w:r>
              <w:rPr>
                <w:rFonts w:hint="eastAsia" w:ascii="Arial" w:hAnsi="Arial" w:cs="Arial"/>
                <w:kern w:val="0"/>
              </w:rPr>
              <w:t>高级会员</w:t>
            </w:r>
            <w:r>
              <w:rPr>
                <w:rFonts w:ascii="Arial" w:hAnsi="Arial" w:cs="Arial"/>
                <w:kern w:val="0"/>
              </w:rPr>
              <w:t xml:space="preserve">    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ascii="Arial" w:hAnsi="Arial" w:cs="Arial"/>
                <w:kern w:val="0"/>
              </w:rPr>
              <w:t xml:space="preserve"> </w:t>
            </w:r>
            <w:r>
              <w:rPr>
                <w:rFonts w:hint="eastAsia" w:ascii="Arial" w:hAnsi="Arial" w:cs="Arial"/>
                <w:kern w:val="0"/>
              </w:rPr>
              <w:t>非会员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学员姓名</w:t>
            </w: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性别</w:t>
            </w: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职务</w:t>
            </w: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手机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邮箱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1663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098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896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1944" w:type="dxa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restart"/>
            <w:vAlign w:val="center"/>
          </w:tcPr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增值税发票开票信息</w:t>
            </w:r>
          </w:p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（在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打勾</w:t>
            </w:r>
            <w:r>
              <w:rPr>
                <w:rFonts w:ascii="Arial" w:hAnsi="Arial" w:cs="Arial"/>
                <w:kern w:val="0"/>
              </w:rPr>
              <w:t>)</w:t>
            </w:r>
            <w:r>
              <w:rPr>
                <w:rFonts w:hint="eastAsia" w:ascii="Arial" w:hAnsi="Arial" w:cs="Arial"/>
                <w:kern w:val="0"/>
              </w:rPr>
              <w:t xml:space="preserve">：    </w:t>
            </w:r>
          </w:p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 xml:space="preserve">专票   </w:t>
            </w:r>
            <w:r>
              <w:rPr>
                <w:rFonts w:ascii="Arial" w:hAnsi="Arial" w:eastAsia="黑体" w:cs="Arial"/>
                <w:kern w:val="0"/>
              </w:rPr>
              <w:t>□</w:t>
            </w:r>
            <w:r>
              <w:rPr>
                <w:rFonts w:hint="eastAsia" w:ascii="Arial" w:hAnsi="Arial" w:cs="Arial"/>
                <w:kern w:val="0"/>
              </w:rPr>
              <w:t>普票</w:t>
            </w:r>
          </w:p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单位名称：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  <w:szCs w:val="20"/>
              </w:rPr>
              <w:t>纳税人识别号：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jc w:val="left"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单位地址、电话：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20" w:type="dxa"/>
          <w:jc w:val="center"/>
        </w:trPr>
        <w:tc>
          <w:tcPr>
            <w:tcW w:w="2266" w:type="dxa"/>
            <w:gridSpan w:val="2"/>
            <w:vMerge w:val="continue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  <w:tc>
          <w:tcPr>
            <w:tcW w:w="2431" w:type="dxa"/>
            <w:gridSpan w:val="3"/>
            <w:vAlign w:val="center"/>
          </w:tcPr>
          <w:p>
            <w:pPr>
              <w:widowControl/>
              <w:outlineLvl w:val="0"/>
              <w:rPr>
                <w:rFonts w:ascii="Arial" w:hAnsi="Arial" w:cs="Arial"/>
                <w:kern w:val="0"/>
              </w:rPr>
            </w:pPr>
            <w:r>
              <w:rPr>
                <w:rFonts w:hint="eastAsia" w:ascii="Arial" w:hAnsi="Arial" w:cs="Arial"/>
                <w:kern w:val="0"/>
              </w:rPr>
              <w:t>开户银行、帐号：</w:t>
            </w:r>
          </w:p>
        </w:tc>
        <w:tc>
          <w:tcPr>
            <w:tcW w:w="4459" w:type="dxa"/>
            <w:gridSpan w:val="3"/>
            <w:vAlign w:val="center"/>
          </w:tcPr>
          <w:p>
            <w:pPr>
              <w:widowControl/>
              <w:jc w:val="center"/>
              <w:outlineLvl w:val="0"/>
              <w:rPr>
                <w:rFonts w:ascii="Arial" w:hAnsi="Arial" w:cs="Arial"/>
                <w:kern w:val="0"/>
              </w:rPr>
            </w:pPr>
          </w:p>
        </w:tc>
      </w:tr>
    </w:tbl>
    <w:p>
      <w:pPr>
        <w:spacing w:line="320" w:lineRule="exact"/>
        <w:ind w:firstLine="5250" w:firstLineChars="2500"/>
      </w:pPr>
      <w:r>
        <w:rPr>
          <w:rFonts w:hint="eastAsia"/>
        </w:rPr>
        <w:t>（此表复印有效）</w:t>
      </w:r>
    </w:p>
    <w:p>
      <w:pPr>
        <w:pStyle w:val="5"/>
        <w:spacing w:before="0" w:beforeAutospacing="0" w:after="0" w:afterAutospacing="0"/>
        <w:ind w:firstLine="420"/>
        <w:rPr>
          <w:rStyle w:val="9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18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黑体" w:eastAsia="黑体"/>
        <w:b/>
        <w:bCs/>
        <w:color w:val="CC0000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2633345</wp:posOffset>
              </wp:positionH>
              <wp:positionV relativeFrom="paragraph">
                <wp:posOffset>390525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7.35pt;margin-top:3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I7BID9gAAAAKAQAADwAAAAAAAAABACAAAAAiAAAAZHJzL2Rvd25yZXYueG1s&#10;UEsBAhQAFAAAAAgAh07iQIbxmbQxAgAAYw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eastAsia="黑体"/>
        <w:b/>
        <w:bCs/>
        <w:color w:val="CC0000"/>
        <w:sz w:val="28"/>
      </w:rPr>
      <w:t>百朗教育</w:t>
    </w:r>
    <w:r>
      <w:rPr>
        <w:rFonts w:hint="eastAsia"/>
        <w:b/>
        <w:bCs/>
        <w:color w:val="FF0000"/>
        <w:sz w:val="36"/>
        <w:szCs w:val="36"/>
      </w:rPr>
      <w:t>·</w:t>
    </w:r>
    <w:r>
      <w:rPr>
        <w:rFonts w:hint="eastAsia" w:ascii="黑体" w:eastAsia="黑体"/>
        <w:b/>
        <w:bCs/>
        <w:color w:val="CC0000"/>
        <w:sz w:val="28"/>
      </w:rPr>
      <w:t>二十</w:t>
    </w:r>
    <w:r>
      <w:rPr>
        <w:rFonts w:hint="eastAsia" w:ascii="黑体" w:eastAsia="黑体"/>
        <w:b/>
        <w:bCs/>
        <w:color w:val="CC0000"/>
        <w:sz w:val="28"/>
        <w:lang w:eastAsia="zh-CN"/>
      </w:rPr>
      <w:t>二</w:t>
    </w:r>
    <w:r>
      <w:rPr>
        <w:rFonts w:hint="eastAsia" w:ascii="黑体" w:eastAsia="黑体"/>
        <w:b/>
        <w:bCs/>
        <w:color w:val="CC0000"/>
        <w:sz w:val="28"/>
      </w:rPr>
      <w:t>年品牌    名师实战实效培训   助力企业快速发展</w:t>
    </w:r>
  </w:p>
  <w:p>
    <w:pPr>
      <w:pStyle w:val="3"/>
      <w:tabs>
        <w:tab w:val="right" w:pos="9180"/>
        <w:tab w:val="clear" w:pos="8306"/>
      </w:tabs>
      <w:ind w:left="420" w:hanging="420"/>
      <w:jc w:val="center"/>
      <w:rPr>
        <w:rFonts w:hint="default" w:eastAsia="华文楷体"/>
        <w:lang w:val="en-US" w:eastAsia="zh-CN"/>
      </w:rPr>
    </w:pPr>
    <w:r>
      <w:rPr>
        <w:rFonts w:hint="eastAsia" w:ascii="华文楷体" w:hAnsi="华文楷体" w:eastAsia="华文楷体" w:cs="华文楷体"/>
        <w:color w:val="632523" w:themeColor="accent2" w:themeShade="80"/>
        <w:szCs w:val="18"/>
      </w:rPr>
      <w:t>● 专业、专注、专长    ● 公开课线上+线下/内训/标杆考察/咨询辅导   ●  咨询专线 1</w:t>
    </w:r>
    <w:r>
      <w:rPr>
        <w:rFonts w:hint="eastAsia" w:ascii="华文楷体" w:hAnsi="华文楷体" w:eastAsia="华文楷体" w:cs="华文楷体"/>
        <w:color w:val="632523" w:themeColor="accent2" w:themeShade="80"/>
        <w:szCs w:val="18"/>
        <w:lang w:val="en-US" w:eastAsia="zh-CN"/>
      </w:rPr>
      <w:t>53</w:t>
    </w:r>
    <w:r>
      <w:rPr>
        <w:rFonts w:hint="eastAsia" w:ascii="华文楷体" w:hAnsi="华文楷体" w:eastAsia="华文楷体" w:cs="华文楷体"/>
        <w:color w:val="632523" w:themeColor="accent2" w:themeShade="80"/>
        <w:szCs w:val="18"/>
      </w:rPr>
      <w:t>-</w:t>
    </w:r>
    <w:r>
      <w:rPr>
        <w:rFonts w:hint="eastAsia" w:ascii="华文楷体" w:hAnsi="华文楷体" w:eastAsia="华文楷体" w:cs="华文楷体"/>
        <w:color w:val="632523" w:themeColor="accent2" w:themeShade="80"/>
        <w:szCs w:val="18"/>
        <w:lang w:val="en-US" w:eastAsia="zh-CN"/>
      </w:rPr>
      <w:t>2198</w:t>
    </w:r>
    <w:r>
      <w:rPr>
        <w:rFonts w:hint="eastAsia" w:ascii="华文楷体" w:hAnsi="华文楷体" w:eastAsia="华文楷体" w:cs="华文楷体"/>
        <w:color w:val="632523" w:themeColor="accent2" w:themeShade="80"/>
        <w:szCs w:val="18"/>
      </w:rPr>
      <w:t>-</w:t>
    </w:r>
    <w:r>
      <w:rPr>
        <w:rFonts w:hint="eastAsia" w:ascii="华文楷体" w:hAnsi="华文楷体" w:eastAsia="华文楷体" w:cs="华文楷体"/>
        <w:color w:val="632523" w:themeColor="accent2" w:themeShade="80"/>
        <w:szCs w:val="18"/>
        <w:lang w:val="en-US" w:eastAsia="zh-CN"/>
      </w:rPr>
      <w:t>5351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b/>
        <w:sz w:val="21"/>
        <w:szCs w:val="21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-150495</wp:posOffset>
          </wp:positionH>
          <wp:positionV relativeFrom="paragraph">
            <wp:posOffset>-204470</wp:posOffset>
          </wp:positionV>
          <wp:extent cx="1750695" cy="681990"/>
          <wp:effectExtent l="0" t="0" r="1905" b="3810"/>
          <wp:wrapNone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681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  <w:pBdr>
        <w:bottom w:val="none" w:color="auto" w:sz="0" w:space="1"/>
      </w:pBdr>
    </w:pPr>
    <w:r>
      <w:rPr>
        <w:rFonts w:hint="eastAsia"/>
        <w:b/>
        <w:sz w:val="21"/>
        <w:szCs w:val="21"/>
      </w:rPr>
      <w:t xml:space="preserve">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5D0AFF"/>
    <w:multiLevelType w:val="multilevel"/>
    <w:tmpl w:val="0F5D0AFF"/>
    <w:lvl w:ilvl="0" w:tentative="0">
      <w:start w:val="1"/>
      <w:numFmt w:val="japaneseCounting"/>
      <w:lvlText w:val="%1、"/>
      <w:lvlJc w:val="left"/>
      <w:pPr>
        <w:ind w:left="1080" w:hanging="45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1">
    <w:nsid w:val="3CBA7197"/>
    <w:multiLevelType w:val="multilevel"/>
    <w:tmpl w:val="3CBA7197"/>
    <w:lvl w:ilvl="0" w:tentative="0">
      <w:start w:val="1"/>
      <w:numFmt w:val="japaneseCounting"/>
      <w:lvlText w:val="%1、"/>
      <w:lvlJc w:val="left"/>
      <w:pPr>
        <w:ind w:left="1080" w:hanging="45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3DA108ED"/>
    <w:multiLevelType w:val="multilevel"/>
    <w:tmpl w:val="3DA108ED"/>
    <w:lvl w:ilvl="0" w:tentative="0">
      <w:start w:val="1"/>
      <w:numFmt w:val="japaneseCounting"/>
      <w:lvlText w:val="%1、"/>
      <w:lvlJc w:val="left"/>
      <w:pPr>
        <w:ind w:left="1080" w:hanging="45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5C032975"/>
    <w:multiLevelType w:val="multilevel"/>
    <w:tmpl w:val="5C032975"/>
    <w:lvl w:ilvl="0" w:tentative="0">
      <w:start w:val="1"/>
      <w:numFmt w:val="japaneseCounting"/>
      <w:lvlText w:val="%1、"/>
      <w:lvlJc w:val="left"/>
      <w:pPr>
        <w:ind w:left="1080" w:hanging="45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7E7D4493"/>
    <w:multiLevelType w:val="multilevel"/>
    <w:tmpl w:val="7E7D4493"/>
    <w:lvl w:ilvl="0" w:tentative="0">
      <w:start w:val="1"/>
      <w:numFmt w:val="japaneseCounting"/>
      <w:lvlText w:val="%1、"/>
      <w:lvlJc w:val="left"/>
      <w:pPr>
        <w:ind w:left="1080" w:hanging="45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ind w:left="1470" w:hanging="420"/>
      </w:pPr>
    </w:lvl>
    <w:lvl w:ilvl="2" w:tentative="0">
      <w:start w:val="1"/>
      <w:numFmt w:val="lowerRoman"/>
      <w:lvlText w:val="%3."/>
      <w:lvlJc w:val="right"/>
      <w:pPr>
        <w:ind w:left="1890" w:hanging="420"/>
      </w:pPr>
    </w:lvl>
    <w:lvl w:ilvl="3" w:tentative="0">
      <w:start w:val="1"/>
      <w:numFmt w:val="decimal"/>
      <w:lvlText w:val="%4."/>
      <w:lvlJc w:val="left"/>
      <w:pPr>
        <w:ind w:left="2310" w:hanging="420"/>
      </w:pPr>
    </w:lvl>
    <w:lvl w:ilvl="4" w:tentative="0">
      <w:start w:val="1"/>
      <w:numFmt w:val="lowerLetter"/>
      <w:lvlText w:val="%5)"/>
      <w:lvlJc w:val="left"/>
      <w:pPr>
        <w:ind w:left="2730" w:hanging="420"/>
      </w:pPr>
    </w:lvl>
    <w:lvl w:ilvl="5" w:tentative="0">
      <w:start w:val="1"/>
      <w:numFmt w:val="lowerRoman"/>
      <w:lvlText w:val="%6."/>
      <w:lvlJc w:val="right"/>
      <w:pPr>
        <w:ind w:left="3150" w:hanging="420"/>
      </w:pPr>
    </w:lvl>
    <w:lvl w:ilvl="6" w:tentative="0">
      <w:start w:val="1"/>
      <w:numFmt w:val="decimal"/>
      <w:lvlText w:val="%7."/>
      <w:lvlJc w:val="left"/>
      <w:pPr>
        <w:ind w:left="3570" w:hanging="420"/>
      </w:pPr>
    </w:lvl>
    <w:lvl w:ilvl="7" w:tentative="0">
      <w:start w:val="1"/>
      <w:numFmt w:val="lowerLetter"/>
      <w:lvlText w:val="%8)"/>
      <w:lvlJc w:val="left"/>
      <w:pPr>
        <w:ind w:left="3990" w:hanging="420"/>
      </w:pPr>
    </w:lvl>
    <w:lvl w:ilvl="8" w:tentative="0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OGIyNDNmMDY2M2NkNmQxOGE0NWI3MzAyZWRiMzkifQ=="/>
  </w:docVars>
  <w:rsids>
    <w:rsidRoot w:val="00BD43D3"/>
    <w:rsid w:val="00044DDF"/>
    <w:rsid w:val="000677CF"/>
    <w:rsid w:val="00075966"/>
    <w:rsid w:val="00080CF3"/>
    <w:rsid w:val="00082EF3"/>
    <w:rsid w:val="000956C4"/>
    <w:rsid w:val="000B521A"/>
    <w:rsid w:val="000C1F83"/>
    <w:rsid w:val="00132C6D"/>
    <w:rsid w:val="0027124A"/>
    <w:rsid w:val="002C27ED"/>
    <w:rsid w:val="002E7B82"/>
    <w:rsid w:val="003126E5"/>
    <w:rsid w:val="00346348"/>
    <w:rsid w:val="003914AD"/>
    <w:rsid w:val="003953A6"/>
    <w:rsid w:val="00425F49"/>
    <w:rsid w:val="00430017"/>
    <w:rsid w:val="00437F9E"/>
    <w:rsid w:val="004869A2"/>
    <w:rsid w:val="00500F33"/>
    <w:rsid w:val="005036B3"/>
    <w:rsid w:val="00546E09"/>
    <w:rsid w:val="005E6280"/>
    <w:rsid w:val="0062707C"/>
    <w:rsid w:val="00627228"/>
    <w:rsid w:val="00665912"/>
    <w:rsid w:val="0066693F"/>
    <w:rsid w:val="00674269"/>
    <w:rsid w:val="00725433"/>
    <w:rsid w:val="00730A09"/>
    <w:rsid w:val="007878A0"/>
    <w:rsid w:val="007A0536"/>
    <w:rsid w:val="007C7C57"/>
    <w:rsid w:val="00804AF3"/>
    <w:rsid w:val="00874147"/>
    <w:rsid w:val="008A4173"/>
    <w:rsid w:val="00901AB2"/>
    <w:rsid w:val="009306C5"/>
    <w:rsid w:val="009457F8"/>
    <w:rsid w:val="009522F4"/>
    <w:rsid w:val="009811C1"/>
    <w:rsid w:val="00996D77"/>
    <w:rsid w:val="009C2DE7"/>
    <w:rsid w:val="009D5871"/>
    <w:rsid w:val="009E5DF7"/>
    <w:rsid w:val="00A1345C"/>
    <w:rsid w:val="00AA2EAF"/>
    <w:rsid w:val="00AC5ED9"/>
    <w:rsid w:val="00B16063"/>
    <w:rsid w:val="00B250B5"/>
    <w:rsid w:val="00BB2BC3"/>
    <w:rsid w:val="00BD43D3"/>
    <w:rsid w:val="00BD50A9"/>
    <w:rsid w:val="00C4481F"/>
    <w:rsid w:val="00C90EC1"/>
    <w:rsid w:val="00CD666D"/>
    <w:rsid w:val="00D07C3E"/>
    <w:rsid w:val="00D11C9C"/>
    <w:rsid w:val="00D15D92"/>
    <w:rsid w:val="00D21EF3"/>
    <w:rsid w:val="00DB7D9B"/>
    <w:rsid w:val="00E069D9"/>
    <w:rsid w:val="00E834C3"/>
    <w:rsid w:val="00E957AE"/>
    <w:rsid w:val="00EE072D"/>
    <w:rsid w:val="00F0087A"/>
    <w:rsid w:val="00F142B1"/>
    <w:rsid w:val="00F24649"/>
    <w:rsid w:val="00F63CEB"/>
    <w:rsid w:val="00F7487A"/>
    <w:rsid w:val="00F9694E"/>
    <w:rsid w:val="00FA0EDF"/>
    <w:rsid w:val="00FB3DC4"/>
    <w:rsid w:val="00FE57EA"/>
    <w:rsid w:val="02C6232E"/>
    <w:rsid w:val="040718D7"/>
    <w:rsid w:val="04983A2A"/>
    <w:rsid w:val="05734D4E"/>
    <w:rsid w:val="057A6671"/>
    <w:rsid w:val="05961DCD"/>
    <w:rsid w:val="05E855A0"/>
    <w:rsid w:val="06DC2346"/>
    <w:rsid w:val="074633E9"/>
    <w:rsid w:val="08992313"/>
    <w:rsid w:val="08DC18E0"/>
    <w:rsid w:val="091D778D"/>
    <w:rsid w:val="094E2258"/>
    <w:rsid w:val="095D77DE"/>
    <w:rsid w:val="0A1042BC"/>
    <w:rsid w:val="0A2A7C01"/>
    <w:rsid w:val="0DF90DC7"/>
    <w:rsid w:val="0FAF28E2"/>
    <w:rsid w:val="112C3048"/>
    <w:rsid w:val="118737E4"/>
    <w:rsid w:val="12096D4F"/>
    <w:rsid w:val="126816AD"/>
    <w:rsid w:val="128C0332"/>
    <w:rsid w:val="12BF1CF0"/>
    <w:rsid w:val="12C03564"/>
    <w:rsid w:val="12EB5BB4"/>
    <w:rsid w:val="136D15B9"/>
    <w:rsid w:val="141F42BB"/>
    <w:rsid w:val="147E2745"/>
    <w:rsid w:val="16241E5C"/>
    <w:rsid w:val="1661159B"/>
    <w:rsid w:val="16654E7A"/>
    <w:rsid w:val="19AE7F69"/>
    <w:rsid w:val="19F82F8A"/>
    <w:rsid w:val="1B6F779A"/>
    <w:rsid w:val="1BEB6995"/>
    <w:rsid w:val="1C910733"/>
    <w:rsid w:val="1CB608FC"/>
    <w:rsid w:val="1CC91893"/>
    <w:rsid w:val="1CE14032"/>
    <w:rsid w:val="1DC857A2"/>
    <w:rsid w:val="1E6B12D1"/>
    <w:rsid w:val="1F0F26E7"/>
    <w:rsid w:val="22531B97"/>
    <w:rsid w:val="22A7626E"/>
    <w:rsid w:val="22BF5E07"/>
    <w:rsid w:val="25D4360B"/>
    <w:rsid w:val="262F77F1"/>
    <w:rsid w:val="2ACD70CD"/>
    <w:rsid w:val="2C903F1B"/>
    <w:rsid w:val="2C9C163E"/>
    <w:rsid w:val="2E28187D"/>
    <w:rsid w:val="2EEE0B04"/>
    <w:rsid w:val="30455603"/>
    <w:rsid w:val="306702ED"/>
    <w:rsid w:val="30FA752C"/>
    <w:rsid w:val="310D2ED1"/>
    <w:rsid w:val="32C71CC0"/>
    <w:rsid w:val="34207397"/>
    <w:rsid w:val="344E6357"/>
    <w:rsid w:val="36557597"/>
    <w:rsid w:val="3798044D"/>
    <w:rsid w:val="38BE1FEC"/>
    <w:rsid w:val="391773B3"/>
    <w:rsid w:val="39615350"/>
    <w:rsid w:val="398B0FCA"/>
    <w:rsid w:val="3B0D1BF7"/>
    <w:rsid w:val="3B272FA4"/>
    <w:rsid w:val="3C27180F"/>
    <w:rsid w:val="3C38235B"/>
    <w:rsid w:val="3C561267"/>
    <w:rsid w:val="3D112CE1"/>
    <w:rsid w:val="3E2E3B02"/>
    <w:rsid w:val="40BD2DFF"/>
    <w:rsid w:val="41F72318"/>
    <w:rsid w:val="42184CE4"/>
    <w:rsid w:val="42C57D2E"/>
    <w:rsid w:val="42E06B8D"/>
    <w:rsid w:val="43420AF5"/>
    <w:rsid w:val="442A554A"/>
    <w:rsid w:val="443B63C2"/>
    <w:rsid w:val="446656A9"/>
    <w:rsid w:val="45B01E8A"/>
    <w:rsid w:val="465E6B74"/>
    <w:rsid w:val="468C52C8"/>
    <w:rsid w:val="470C3AF7"/>
    <w:rsid w:val="47AB230A"/>
    <w:rsid w:val="47E01041"/>
    <w:rsid w:val="483A0089"/>
    <w:rsid w:val="49910B94"/>
    <w:rsid w:val="499E4960"/>
    <w:rsid w:val="49B32A02"/>
    <w:rsid w:val="4AEE1514"/>
    <w:rsid w:val="4B002571"/>
    <w:rsid w:val="4B1A081A"/>
    <w:rsid w:val="4B310E21"/>
    <w:rsid w:val="4C05703E"/>
    <w:rsid w:val="4C1C6CE0"/>
    <w:rsid w:val="4C8A2ADB"/>
    <w:rsid w:val="4CCD4316"/>
    <w:rsid w:val="4D0530E4"/>
    <w:rsid w:val="4E0D7DE2"/>
    <w:rsid w:val="4E5024BA"/>
    <w:rsid w:val="4F2B0007"/>
    <w:rsid w:val="50974E19"/>
    <w:rsid w:val="512B1C6D"/>
    <w:rsid w:val="51755191"/>
    <w:rsid w:val="51B503DF"/>
    <w:rsid w:val="527A3840"/>
    <w:rsid w:val="53DA3B7B"/>
    <w:rsid w:val="53FE2580"/>
    <w:rsid w:val="54AB3F95"/>
    <w:rsid w:val="54BE43A6"/>
    <w:rsid w:val="55A61788"/>
    <w:rsid w:val="573C13DE"/>
    <w:rsid w:val="57CB6867"/>
    <w:rsid w:val="580208B3"/>
    <w:rsid w:val="58883952"/>
    <w:rsid w:val="5913443F"/>
    <w:rsid w:val="59345BF0"/>
    <w:rsid w:val="595D6B35"/>
    <w:rsid w:val="5A9C71B9"/>
    <w:rsid w:val="5BD444E1"/>
    <w:rsid w:val="5C1973B1"/>
    <w:rsid w:val="5D6F0AA7"/>
    <w:rsid w:val="5DB47A12"/>
    <w:rsid w:val="5DE35D41"/>
    <w:rsid w:val="5F705D93"/>
    <w:rsid w:val="62CC4F03"/>
    <w:rsid w:val="62F9189C"/>
    <w:rsid w:val="63555C9D"/>
    <w:rsid w:val="63982D99"/>
    <w:rsid w:val="63E74D46"/>
    <w:rsid w:val="64F7243F"/>
    <w:rsid w:val="654274D1"/>
    <w:rsid w:val="65E34045"/>
    <w:rsid w:val="661C7E4D"/>
    <w:rsid w:val="666D532C"/>
    <w:rsid w:val="66824924"/>
    <w:rsid w:val="67067C36"/>
    <w:rsid w:val="67270371"/>
    <w:rsid w:val="67D7636B"/>
    <w:rsid w:val="68295CDF"/>
    <w:rsid w:val="68CF7455"/>
    <w:rsid w:val="6B33279B"/>
    <w:rsid w:val="6CEC65C4"/>
    <w:rsid w:val="6CF45B1C"/>
    <w:rsid w:val="6D78602E"/>
    <w:rsid w:val="6E547892"/>
    <w:rsid w:val="6F9E1A6F"/>
    <w:rsid w:val="70014E7C"/>
    <w:rsid w:val="70B82E86"/>
    <w:rsid w:val="71D96578"/>
    <w:rsid w:val="72680D60"/>
    <w:rsid w:val="73B65958"/>
    <w:rsid w:val="744C0A49"/>
    <w:rsid w:val="752B0865"/>
    <w:rsid w:val="769C13B4"/>
    <w:rsid w:val="76CB5FA4"/>
    <w:rsid w:val="77BF5C7A"/>
    <w:rsid w:val="786227F6"/>
    <w:rsid w:val="789C7317"/>
    <w:rsid w:val="7A061F8B"/>
    <w:rsid w:val="7AA07A14"/>
    <w:rsid w:val="7C4F7CC8"/>
    <w:rsid w:val="7CBF55E1"/>
    <w:rsid w:val="7D776049"/>
    <w:rsid w:val="7D985A6E"/>
    <w:rsid w:val="7E413375"/>
    <w:rsid w:val="7E88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99"/>
    <w:rPr>
      <w:rFonts w:cs="Times New Roman"/>
    </w:rPr>
  </w:style>
  <w:style w:type="character" w:styleId="11">
    <w:name w:val="Hyperlink"/>
    <w:basedOn w:val="8"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2480</Words>
  <Characters>2630</Characters>
  <Lines>18</Lines>
  <Paragraphs>5</Paragraphs>
  <TotalTime>1</TotalTime>
  <ScaleCrop>false</ScaleCrop>
  <LinksUpToDate>false</LinksUpToDate>
  <CharactersWithSpaces>2690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2020-10-20T06:11:00Z</dcterms:created>
  <dc:creator>tom</dc:creator>
  <cp:lastModifiedBy>AOC</cp:lastModifiedBy>
  <dcterms:modified xsi:type="dcterms:W3CDTF">2023-04-20T03:35:57Z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1C310A2C564C453194C50153A685E7E8</vt:lpwstr>
  </property>
</Properties>
</file>