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sz w:val="32"/>
          <w:szCs w:val="32"/>
        </w:rPr>
      </w:pPr>
      <w:r>
        <w:rPr>
          <w:rFonts w:hint="eastAsia" w:ascii="微软雅黑" w:hAnsi="微软雅黑" w:eastAsia="微软雅黑" w:cs="微软雅黑"/>
          <w:b/>
          <w:sz w:val="32"/>
          <w:szCs w:val="32"/>
          <w:lang w:val="en-US" w:eastAsia="zh-CN"/>
        </w:rPr>
        <w:t>金税四期大数据监管下稽核手法</w:t>
      </w:r>
    </w:p>
    <w:p>
      <w:pPr>
        <w:pStyle w:val="5"/>
        <w:widowControl/>
        <w:shd w:val="clear" w:color="auto" w:fill="FFFFFF"/>
        <w:spacing w:line="540" w:lineRule="exact"/>
        <w:jc w:val="center"/>
        <w:rPr>
          <w:rStyle w:val="9"/>
          <w:rFonts w:hint="default" w:ascii="微软雅黑" w:hAnsi="微软雅黑" w:eastAsia="微软雅黑" w:cs="微软雅黑"/>
          <w:color w:val="FF0000"/>
          <w:shd w:val="clear" w:color="auto" w:fill="FFFFFF"/>
        </w:rPr>
      </w:pPr>
      <w:r>
        <w:rPr>
          <w:rFonts w:ascii="微软雅黑" w:hAnsi="微软雅黑" w:eastAsia="微软雅黑" w:cs="微软雅黑"/>
          <w:b/>
          <w:color w:val="FF0000"/>
        </w:rPr>
        <w:t>企业财税人员必须掌握的100个涉税问题及税务稽查应对操作实务技巧</w:t>
      </w:r>
    </w:p>
    <w:p>
      <w:pPr>
        <w:pStyle w:val="5"/>
        <w:widowControl/>
        <w:shd w:val="clear" w:color="auto" w:fill="FFFFFF"/>
        <w:spacing w:line="540" w:lineRule="exact"/>
        <w:jc w:val="center"/>
        <w:rPr>
          <w:rFonts w:hint="default" w:ascii="微软雅黑" w:hAnsi="微软雅黑" w:eastAsia="微软雅黑" w:cs="微软雅黑"/>
          <w:b/>
          <w:bCs/>
          <w:color w:val="FF0000"/>
          <w:shd w:val="clear" w:color="auto" w:fill="FFFFFF"/>
        </w:rPr>
      </w:pPr>
      <w:r>
        <w:rPr>
          <w:rStyle w:val="9"/>
          <w:rFonts w:ascii="微软雅黑" w:hAnsi="微软雅黑" w:eastAsia="微软雅黑" w:cs="微软雅黑"/>
          <w:color w:val="FF0000"/>
          <w:sz w:val="21"/>
          <w:szCs w:val="21"/>
          <w:shd w:val="clear" w:color="auto" w:fill="FFFFFF"/>
        </w:rPr>
        <w:t>参加本次课程免费提供一年实务操作中问题咨询服务</w:t>
      </w:r>
    </w:p>
    <w:p>
      <w:pPr>
        <w:spacing w:line="440" w:lineRule="exact"/>
        <w:rPr>
          <w:rFonts w:ascii="微软雅黑" w:hAnsi="微软雅黑" w:eastAsia="微软雅黑"/>
          <w:szCs w:val="21"/>
          <w:lang w:val="zh-CN"/>
        </w:rPr>
      </w:pPr>
      <w:r>
        <w:rPr>
          <w:rFonts w:hint="eastAsia" w:ascii="微软雅黑" w:hAnsi="微软雅黑" w:eastAsia="微软雅黑"/>
          <w:b/>
          <w:szCs w:val="21"/>
        </w:rPr>
        <w:t>主办单位：</w:t>
      </w:r>
      <w:r>
        <w:rPr>
          <w:rFonts w:hint="eastAsia" w:ascii="微软雅黑" w:hAnsi="微软雅黑" w:eastAsia="微软雅黑"/>
          <w:szCs w:val="21"/>
        </w:rPr>
        <w:t xml:space="preserve">一六八培训网（冠达咨询） </w:t>
      </w:r>
      <w:r>
        <w:fldChar w:fldCharType="begin"/>
      </w:r>
      <w:r>
        <w:instrText xml:space="preserve"> HYPERLINK "http://www.peixun168.com；www.wonder168.com" </w:instrText>
      </w:r>
      <w:r>
        <w:fldChar w:fldCharType="separate"/>
      </w:r>
      <w:r>
        <w:rPr>
          <w:rStyle w:val="10"/>
          <w:rFonts w:hint="eastAsia" w:ascii="微软雅黑" w:hAnsi="微软雅黑" w:eastAsia="微软雅黑"/>
          <w:szCs w:val="21"/>
        </w:rPr>
        <w:t>www.peixun168.com；</w:t>
      </w:r>
      <w:r>
        <w:rPr>
          <w:rStyle w:val="10"/>
          <w:rFonts w:ascii="微软雅黑" w:hAnsi="微软雅黑" w:eastAsia="微软雅黑"/>
          <w:szCs w:val="21"/>
          <w:lang w:val="zh-CN"/>
        </w:rPr>
        <w:t>www.wonder168.com</w:t>
      </w:r>
      <w:r>
        <w:rPr>
          <w:rStyle w:val="10"/>
          <w:rFonts w:ascii="微软雅黑" w:hAnsi="微软雅黑" w:eastAsia="微软雅黑"/>
          <w:szCs w:val="21"/>
          <w:lang w:val="zh-CN"/>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微软雅黑" w:hAnsi="微软雅黑" w:eastAsia="微软雅黑" w:cs="微软雅黑"/>
          <w:b w:val="0"/>
          <w:bCs/>
          <w:color w:val="auto"/>
          <w:kern w:val="0"/>
          <w:sz w:val="20"/>
          <w:szCs w:val="20"/>
          <w:lang w:val="en-US" w:eastAsia="zh-CN" w:bidi="ar"/>
        </w:rPr>
      </w:pPr>
      <w:r>
        <w:rPr>
          <w:rFonts w:hint="eastAsia" w:ascii="微软雅黑" w:hAnsi="微软雅黑" w:eastAsia="微软雅黑"/>
          <w:b/>
          <w:bCs/>
          <w:szCs w:val="21"/>
        </w:rPr>
        <w:t>课程时间：</w:t>
      </w:r>
      <w:r>
        <w:rPr>
          <w:rFonts w:hint="eastAsia" w:ascii="微软雅黑" w:hAnsi="微软雅黑" w:eastAsia="微软雅黑" w:cs="微软雅黑"/>
          <w:b w:val="0"/>
          <w:bCs/>
          <w:color w:val="auto"/>
          <w:kern w:val="0"/>
          <w:sz w:val="20"/>
          <w:szCs w:val="20"/>
          <w:lang w:val="en-US" w:eastAsia="zh-CN" w:bidi="ar"/>
        </w:rPr>
        <w:t>2023年05月19-21日上海   06月08-10日北京</w:t>
      </w:r>
      <w:bookmarkStart w:id="0" w:name="_GoBack"/>
      <w:bookmarkEnd w:id="0"/>
    </w:p>
    <w:p>
      <w:pPr>
        <w:spacing w:line="380" w:lineRule="exact"/>
        <w:ind w:left="945" w:hanging="945" w:hangingChars="450"/>
        <w:rPr>
          <w:rFonts w:ascii="微软雅黑" w:hAnsi="微软雅黑" w:eastAsia="微软雅黑"/>
          <w:sz w:val="20"/>
          <w:szCs w:val="20"/>
        </w:rPr>
      </w:pPr>
      <w:r>
        <w:rPr>
          <w:rFonts w:hint="eastAsia" w:ascii="微软雅黑" w:hAnsi="微软雅黑" w:eastAsia="微软雅黑"/>
          <w:b/>
          <w:szCs w:val="21"/>
        </w:rPr>
        <w:t>课程对象：</w:t>
      </w:r>
      <w:r>
        <w:rPr>
          <w:rFonts w:hint="eastAsia" w:ascii="微软雅黑" w:hAnsi="微软雅黑" w:eastAsia="微软雅黑"/>
          <w:sz w:val="20"/>
          <w:szCs w:val="20"/>
        </w:rPr>
        <w:t>企业董事长、总经理、副总经理、企业财税人员，税务总监，财务总监，财务经理、税务经理，办税人员及相关业务负责人。 </w:t>
      </w:r>
    </w:p>
    <w:p>
      <w:pPr>
        <w:pStyle w:val="5"/>
        <w:widowControl/>
        <w:shd w:val="clear" w:color="auto" w:fill="FFFFFF"/>
        <w:spacing w:line="380" w:lineRule="exact"/>
        <w:jc w:val="both"/>
        <w:rPr>
          <w:rFonts w:hint="default" w:ascii="微软雅黑" w:hAnsi="微软雅黑" w:eastAsia="微软雅黑" w:cs="微软雅黑"/>
          <w:sz w:val="20"/>
          <w:szCs w:val="20"/>
        </w:rPr>
      </w:pPr>
      <w:r>
        <w:rPr>
          <w:rFonts w:ascii="微软雅黑" w:hAnsi="微软雅黑" w:eastAsia="微软雅黑"/>
          <w:b/>
          <w:bCs/>
          <w:sz w:val="21"/>
          <w:szCs w:val="21"/>
        </w:rPr>
        <w:t>费    用：</w:t>
      </w:r>
      <w:r>
        <w:rPr>
          <w:rFonts w:ascii="微软雅黑" w:hAnsi="微软雅黑" w:eastAsia="微软雅黑" w:cs="微软雅黑"/>
          <w:sz w:val="20"/>
          <w:szCs w:val="20"/>
        </w:rPr>
        <w:t>6980元/人（含上下午茶歇、午餐、发票税费、资料）</w:t>
      </w:r>
    </w:p>
    <w:p>
      <w:pPr>
        <w:spacing w:line="440" w:lineRule="exact"/>
        <w:rPr>
          <w:rFonts w:ascii="微软雅黑" w:hAnsi="微软雅黑" w:eastAsia="微软雅黑"/>
          <w:szCs w:val="21"/>
        </w:rPr>
      </w:pPr>
      <w:r>
        <w:rPr>
          <w:rFonts w:hint="eastAsia" w:ascii="微软雅黑" w:hAnsi="微软雅黑" w:eastAsia="微软雅黑"/>
          <w:b/>
          <w:szCs w:val="21"/>
        </w:rPr>
        <w:t>联系方式：</w:t>
      </w:r>
      <w:r>
        <w:rPr>
          <w:rFonts w:hint="eastAsia" w:ascii="微软雅黑" w:hAnsi="微软雅黑" w:eastAsia="微软雅黑"/>
          <w:szCs w:val="21"/>
        </w:rPr>
        <w:t>18826414993黄</w:t>
      </w:r>
      <w:r>
        <w:rPr>
          <w:rFonts w:hint="eastAsia" w:ascii="宋体" w:hAnsi="宋体"/>
          <w:szCs w:val="21"/>
        </w:rPr>
        <w:t>老师</w:t>
      </w:r>
      <w:r>
        <w:rPr>
          <w:rFonts w:hint="eastAsia" w:ascii="微软雅黑" w:hAnsi="微软雅黑" w:eastAsia="微软雅黑"/>
          <w:szCs w:val="21"/>
        </w:rPr>
        <w:t>（微信同号）13286852506崔</w:t>
      </w:r>
      <w:r>
        <w:rPr>
          <w:rFonts w:hint="eastAsia" w:ascii="宋体" w:hAnsi="宋体"/>
          <w:szCs w:val="21"/>
        </w:rPr>
        <w:t>老师</w:t>
      </w:r>
      <w:r>
        <w:rPr>
          <w:rFonts w:hint="eastAsia" w:ascii="微软雅黑" w:hAnsi="微软雅黑" w:eastAsia="微软雅黑"/>
          <w:szCs w:val="21"/>
        </w:rPr>
        <w:t>（微信同号）</w:t>
      </w:r>
    </w:p>
    <w:p>
      <w:pPr>
        <w:spacing w:line="380" w:lineRule="exact"/>
        <w:rPr>
          <w:rFonts w:hint="eastAsia" w:ascii="微软雅黑" w:hAnsi="微软雅黑" w:eastAsia="微软雅黑"/>
          <w:b/>
          <w:sz w:val="24"/>
          <w:lang w:eastAsia="zh-CN"/>
        </w:rPr>
      </w:pPr>
    </w:p>
    <w:p>
      <w:pPr>
        <w:spacing w:line="380" w:lineRule="exact"/>
        <w:rPr>
          <w:rFonts w:hint="eastAsia" w:ascii="微软雅黑" w:hAnsi="微软雅黑" w:eastAsia="微软雅黑" w:cs="微软雅黑"/>
          <w:b/>
          <w:sz w:val="21"/>
          <w:szCs w:val="21"/>
          <w:lang w:eastAsia="zh-CN"/>
        </w:rPr>
      </w:pPr>
      <w:r>
        <w:rPr>
          <w:rFonts w:hint="eastAsia" w:ascii="微软雅黑" w:hAnsi="微软雅黑" w:eastAsia="微软雅黑" w:cs="微软雅黑"/>
          <w:b/>
          <w:sz w:val="21"/>
          <w:szCs w:val="21"/>
        </w:rPr>
        <w:t>培训内容 </w:t>
      </w:r>
      <w:r>
        <w:rPr>
          <w:rFonts w:hint="eastAsia" w:ascii="微软雅黑" w:hAnsi="微软雅黑" w:eastAsia="微软雅黑" w:cs="微软雅黑"/>
          <w:b/>
          <w:sz w:val="21"/>
          <w:szCs w:val="21"/>
          <w:lang w:eastAsia="zh-CN"/>
        </w:rPr>
        <w:t>：</w:t>
      </w:r>
    </w:p>
    <w:p>
      <w:pPr>
        <w:spacing w:line="380" w:lineRule="exact"/>
        <w:rPr>
          <w:rFonts w:hint="eastAsia" w:ascii="微软雅黑" w:hAnsi="微软雅黑" w:eastAsia="微软雅黑" w:cs="微软雅黑"/>
          <w:b/>
          <w:bCs/>
          <w:sz w:val="21"/>
          <w:szCs w:val="21"/>
        </w:rPr>
      </w:pPr>
      <w:r>
        <w:rPr>
          <w:rFonts w:hint="eastAsia" w:ascii="微软雅黑" w:hAnsi="微软雅黑" w:eastAsia="微软雅黑" w:cs="微软雅黑"/>
          <w:b/>
          <w:bCs/>
          <w:color w:val="FF0000"/>
          <w:sz w:val="21"/>
          <w:szCs w:val="21"/>
        </w:rPr>
        <w:t>第一部分：</w:t>
      </w:r>
    </w:p>
    <w:p>
      <w:pPr>
        <w:spacing w:line="4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一、全面了解金税四期及风险应对技巧</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1、掌握金税四期下的税收监管趋势，以及企业面临的税收环境及影响</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2、全盘把握企业涉税风险以及合规性，及时调整税务策略</w:t>
      </w:r>
    </w:p>
    <w:p>
      <w:pPr>
        <w:pStyle w:val="5"/>
        <w:widowControl/>
        <w:shd w:val="clear" w:color="auto" w:fill="FFFFFF"/>
        <w:tabs>
          <w:tab w:val="right" w:pos="8528"/>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3、帮助企业分析及完善税务措施，有效防范税收风险漏洞</w:t>
      </w:r>
      <w:r>
        <w:rPr>
          <w:rFonts w:hint="eastAsia" w:ascii="微软雅黑" w:hAnsi="微软雅黑" w:eastAsia="微软雅黑" w:cs="微软雅黑"/>
          <w:color w:val="000000"/>
          <w:sz w:val="21"/>
          <w:szCs w:val="21"/>
          <w:shd w:val="clear" w:color="auto" w:fill="FFFFFF"/>
        </w:rPr>
        <w:tab/>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4、什么是金税四期？金税四期的前世今生？</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5、金税四期的主要内容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6、金税四期的构成</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7、金税三期与金税四期的比较</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8、金税四期下税务稽查重点及应对策略</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9、金税四期强大究竟体现在哪些方面？“金税四期”到底有多强大？</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10、评估纳税人同一法人相关性、同一地址相关性、数量相关性、比率相关性……</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11、评估纳税人进项发票与销项发票的行业相关性；</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12、评估资产与费用及利润变动情况</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13、网络互联，信息共享</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14、金税四期对于企业有何影响？</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15、如何运用金税四期所带来的有利方面？</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16、金税四期下自然人股东如何配置资产才安全？</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17、从虚开增值税专用发票案来了解金税四期是如何发现税收违规行为的（案例）</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18、金税四期下如何规避公转私涉税风险？</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19、在“金税四期”条件下的纳税人的应对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20、金税四期有什么影响？</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21、“金四”不是万能的</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22、纳税人的应对策略</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23、“金四”条件下的企业应对要求</w:t>
      </w:r>
    </w:p>
    <w:p>
      <w:pPr>
        <w:pStyle w:val="5"/>
        <w:widowControl/>
        <w:shd w:val="clear" w:color="auto" w:fill="FFFFFF"/>
        <w:spacing w:line="440" w:lineRule="exact"/>
        <w:rPr>
          <w:rFonts w:hint="eastAsia" w:ascii="微软雅黑" w:hAnsi="微软雅黑" w:eastAsia="微软雅黑" w:cs="微软雅黑"/>
          <w:b/>
          <w:bCs/>
          <w:color w:val="FF0000"/>
          <w:kern w:val="2"/>
          <w:sz w:val="21"/>
          <w:szCs w:val="21"/>
        </w:rPr>
      </w:pPr>
    </w:p>
    <w:p>
      <w:pPr>
        <w:pStyle w:val="5"/>
        <w:widowControl/>
        <w:shd w:val="clear" w:color="auto" w:fill="FFFFFF"/>
        <w:spacing w:line="440" w:lineRule="exact"/>
        <w:rPr>
          <w:rFonts w:hint="eastAsia" w:ascii="微软雅黑" w:hAnsi="微软雅黑" w:eastAsia="微软雅黑" w:cs="微软雅黑"/>
          <w:b/>
          <w:bCs/>
          <w:color w:val="FF0000"/>
          <w:kern w:val="2"/>
          <w:sz w:val="21"/>
          <w:szCs w:val="21"/>
        </w:rPr>
      </w:pPr>
      <w:r>
        <w:rPr>
          <w:rFonts w:hint="eastAsia" w:ascii="微软雅黑" w:hAnsi="微软雅黑" w:eastAsia="微软雅黑" w:cs="微软雅黑"/>
          <w:b/>
          <w:bCs/>
          <w:color w:val="FF0000"/>
          <w:kern w:val="2"/>
          <w:sz w:val="21"/>
          <w:szCs w:val="21"/>
        </w:rPr>
        <w:t>第二部分</w:t>
      </w:r>
    </w:p>
    <w:p>
      <w:pPr>
        <w:pStyle w:val="5"/>
        <w:widowControl/>
        <w:numPr>
          <w:ilvl w:val="0"/>
          <w:numId w:val="1"/>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b/>
          <w:bCs/>
          <w:kern w:val="2"/>
          <w:sz w:val="21"/>
          <w:szCs w:val="21"/>
        </w:rPr>
        <w:t>稽查、纳税筹划相关</w:t>
      </w:r>
    </w:p>
    <w:p>
      <w:pPr>
        <w:pStyle w:val="5"/>
        <w:widowControl/>
        <w:numPr>
          <w:ilvl w:val="0"/>
          <w:numId w:val="1"/>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案例：税务机关以涉嫌接收虚开增值税专用发票来协查时应如何应对？</w:t>
      </w:r>
    </w:p>
    <w:p>
      <w:pPr>
        <w:pStyle w:val="5"/>
        <w:widowControl/>
        <w:numPr>
          <w:ilvl w:val="0"/>
          <w:numId w:val="1"/>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稽查及税收筹划案例（稽查应对技巧、涉税法律如何有效运用、什么才是真正的纳税筹划）：</w:t>
      </w:r>
    </w:p>
    <w:p>
      <w:pPr>
        <w:pStyle w:val="5"/>
        <w:widowControl/>
        <w:numPr>
          <w:ilvl w:val="0"/>
          <w:numId w:val="1"/>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1、恒光电器行诉案</w:t>
      </w:r>
    </w:p>
    <w:p>
      <w:pPr>
        <w:pStyle w:val="5"/>
        <w:widowControl/>
        <w:numPr>
          <w:ilvl w:val="0"/>
          <w:numId w:val="1"/>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2、视同销售案</w:t>
      </w:r>
    </w:p>
    <w:p>
      <w:pPr>
        <w:pStyle w:val="5"/>
        <w:widowControl/>
        <w:numPr>
          <w:ilvl w:val="0"/>
          <w:numId w:val="1"/>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3、接收捐赠进项抵扣案</w:t>
      </w:r>
    </w:p>
    <w:p>
      <w:pPr>
        <w:pStyle w:val="5"/>
        <w:widowControl/>
        <w:numPr>
          <w:ilvl w:val="0"/>
          <w:numId w:val="1"/>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4、土地使用权摊销案</w:t>
      </w:r>
    </w:p>
    <w:p>
      <w:pPr>
        <w:pStyle w:val="5"/>
        <w:widowControl/>
        <w:numPr>
          <w:ilvl w:val="0"/>
          <w:numId w:val="1"/>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5、计税依据调整案</w:t>
      </w:r>
    </w:p>
    <w:p>
      <w:pPr>
        <w:pStyle w:val="5"/>
        <w:widowControl/>
        <w:numPr>
          <w:ilvl w:val="0"/>
          <w:numId w:val="1"/>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6、引用司法解释处罚案</w:t>
      </w:r>
    </w:p>
    <w:p>
      <w:pPr>
        <w:pStyle w:val="5"/>
        <w:widowControl/>
        <w:numPr>
          <w:ilvl w:val="0"/>
          <w:numId w:val="2"/>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税款追缴年限案</w:t>
      </w:r>
    </w:p>
    <w:p>
      <w:pPr>
        <w:pStyle w:val="5"/>
        <w:widowControl/>
        <w:numPr>
          <w:ilvl w:val="0"/>
          <w:numId w:val="2"/>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9、税务稽查综合案例（根据时间安排案例数量）</w:t>
      </w:r>
    </w:p>
    <w:p>
      <w:pPr>
        <w:pStyle w:val="5"/>
        <w:widowControl/>
        <w:shd w:val="clear" w:color="auto" w:fill="FFFFFF"/>
        <w:spacing w:line="440" w:lineRule="exact"/>
        <w:rPr>
          <w:rFonts w:hint="eastAsia" w:ascii="微软雅黑" w:hAnsi="微软雅黑" w:eastAsia="微软雅黑" w:cs="微软雅黑"/>
          <w:b/>
          <w:bCs/>
          <w:color w:val="FF0000"/>
          <w:kern w:val="2"/>
          <w:sz w:val="21"/>
          <w:szCs w:val="21"/>
        </w:rPr>
      </w:pPr>
    </w:p>
    <w:p>
      <w:pPr>
        <w:pStyle w:val="5"/>
        <w:widowControl/>
        <w:shd w:val="clear" w:color="auto" w:fill="FFFFFF"/>
        <w:spacing w:line="440" w:lineRule="exact"/>
        <w:rPr>
          <w:rFonts w:hint="eastAsia" w:ascii="微软雅黑" w:hAnsi="微软雅黑" w:eastAsia="微软雅黑" w:cs="微软雅黑"/>
          <w:b/>
          <w:bCs/>
          <w:color w:val="FF0000"/>
          <w:kern w:val="2"/>
          <w:sz w:val="21"/>
          <w:szCs w:val="21"/>
        </w:rPr>
      </w:pPr>
      <w:r>
        <w:rPr>
          <w:rFonts w:hint="eastAsia" w:ascii="微软雅黑" w:hAnsi="微软雅黑" w:eastAsia="微软雅黑" w:cs="微软雅黑"/>
          <w:b/>
          <w:bCs/>
          <w:color w:val="FF0000"/>
          <w:kern w:val="2"/>
          <w:sz w:val="21"/>
          <w:szCs w:val="21"/>
        </w:rPr>
        <w:t>第三部分：金税四期下风险应对</w:t>
      </w:r>
    </w:p>
    <w:p>
      <w:pPr>
        <w:spacing w:line="4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一、大数据控税时代树立应对稽查新理念</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1、“以票控税”与“数据控税”</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2、“大数据”征管形势下，多部门数据共享、多方数据比对，为企业画像</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案例1：多方采集数据综合分析，数据研判定嫌疑</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案例2：风险指标“导航引路” 实施“项目化稽查”</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案例3：利用第三方信息找寻案件突破口</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3、大数据控税时代，应对稽查需要加强税收证据链管理</w:t>
      </w:r>
    </w:p>
    <w:p>
      <w:pPr>
        <w:spacing w:line="4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二、税务稽查重点问题与应对</w:t>
      </w:r>
    </w:p>
    <w:p>
      <w:pPr>
        <w:pStyle w:val="5"/>
        <w:widowControl/>
        <w:shd w:val="clear" w:color="auto" w:fill="FFFFFF"/>
        <w:spacing w:line="380" w:lineRule="exact"/>
        <w:rPr>
          <w:rFonts w:hint="eastAsia" w:ascii="微软雅黑" w:hAnsi="微软雅黑" w:eastAsia="微软雅黑" w:cs="微软雅黑"/>
          <w:b/>
          <w:bCs/>
          <w:color w:val="000000"/>
          <w:sz w:val="21"/>
          <w:szCs w:val="21"/>
          <w:shd w:val="clear" w:color="auto" w:fill="FFFFFF"/>
          <w:lang w:eastAsia="zh-CN"/>
        </w:rPr>
      </w:pPr>
      <w:r>
        <w:rPr>
          <w:rFonts w:hint="eastAsia" w:ascii="微软雅黑" w:hAnsi="微软雅黑" w:eastAsia="微软雅黑" w:cs="微软雅黑"/>
          <w:b/>
          <w:bCs/>
          <w:color w:val="000000"/>
          <w:sz w:val="21"/>
          <w:szCs w:val="21"/>
          <w:shd w:val="clear" w:color="auto" w:fill="FFFFFF"/>
        </w:rPr>
        <w:t>（一）增值税重点税收风险问题与应对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1、一般纳税人与小规模身份转变过程中的税收风险与应对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2、混合销售与兼营的错误适用风险与应对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3、税率调整时合同与实际适用税率不符导致的风险与应对；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4、固定资产、不动产、无形资产进项抵扣政策适用风险与应对；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5、加计抵减政策运用风险与应对；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6、农产品抵扣税收风险与应对；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7、纳税义务发生时间确认税收风险与应对；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8、违约金等价外费用税收风险与应对；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9、进项转出与红字信息单不匹配的风险与应对；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10、无偿借款的税收风险与应对；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11、差额纳税方式的适用风险与应对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12、税目税率混淆带来的税收风险与应对</w:t>
      </w:r>
    </w:p>
    <w:p>
      <w:pPr>
        <w:pStyle w:val="5"/>
        <w:widowControl/>
        <w:shd w:val="clear" w:color="auto" w:fill="FFFFFF"/>
        <w:spacing w:line="380" w:lineRule="exact"/>
        <w:rPr>
          <w:rFonts w:hint="eastAsia" w:ascii="微软雅黑" w:hAnsi="微软雅黑" w:eastAsia="微软雅黑" w:cs="微软雅黑"/>
          <w:b/>
          <w:bCs/>
          <w:color w:val="000000"/>
          <w:sz w:val="21"/>
          <w:szCs w:val="21"/>
          <w:shd w:val="clear" w:color="auto" w:fill="FFFFFF"/>
          <w:lang w:eastAsia="zh-CN"/>
        </w:rPr>
      </w:pPr>
      <w:r>
        <w:rPr>
          <w:rFonts w:hint="eastAsia" w:ascii="微软雅黑" w:hAnsi="微软雅黑" w:eastAsia="微软雅黑" w:cs="微软雅黑"/>
          <w:b/>
          <w:bCs/>
          <w:color w:val="000000"/>
          <w:sz w:val="21"/>
          <w:szCs w:val="21"/>
          <w:shd w:val="clear" w:color="auto" w:fill="FFFFFF"/>
        </w:rPr>
        <w:t>（二）企业所得税重点税收风险问题与应对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1、不征税收入混同征税收入导致的税收风险与应对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2、少计收入，延缓确认收入、虚列成本的税收风险与应对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3、视同销售收入错误填报的税收风险与应对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4、多种弥补期限情况下亏损结转弥补税收风险与应对；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5、固定资产一次性扣除政策的适用风险与应对；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6、未正确区分损失类型导致资产损失税前扣除时限错误及留存资料瑕疵引发的税收风险及应对；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7、跨期票据未正确核算和所得税政策适用的风险与应对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8、股权转让、清算、撤资政策运用税收风险与应对；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9、负担他人的支出税前扣除风险与应对；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10、小型微利企业税收风险及优惠政策合理运用；</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11、非发票等其他票据是否合规导致的税前扣除风险及应对；</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12、资产在未取得票据情况下如何税前扣除的风险与应对</w:t>
      </w:r>
    </w:p>
    <w:p>
      <w:pPr>
        <w:pStyle w:val="5"/>
        <w:widowControl/>
        <w:shd w:val="clear" w:color="auto" w:fill="FFFFFF"/>
        <w:spacing w:line="380" w:lineRule="exact"/>
        <w:rPr>
          <w:rFonts w:hint="eastAsia" w:ascii="微软雅黑" w:hAnsi="微软雅黑" w:eastAsia="微软雅黑" w:cs="微软雅黑"/>
          <w:b/>
          <w:bCs/>
          <w:color w:val="000000"/>
          <w:sz w:val="21"/>
          <w:szCs w:val="21"/>
          <w:shd w:val="clear" w:color="auto" w:fill="FFFFFF"/>
          <w:lang w:eastAsia="zh-CN"/>
        </w:rPr>
      </w:pPr>
      <w:r>
        <w:rPr>
          <w:rFonts w:hint="eastAsia" w:ascii="微软雅黑" w:hAnsi="微软雅黑" w:eastAsia="微软雅黑" w:cs="微软雅黑"/>
          <w:b/>
          <w:bCs/>
          <w:color w:val="000000"/>
          <w:sz w:val="21"/>
          <w:szCs w:val="21"/>
          <w:shd w:val="clear" w:color="auto" w:fill="FFFFFF"/>
        </w:rPr>
        <w:t>（三）票据依然是稽查案件突破口</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1、案例解析虚开发票的风险与应对：三流一致与虚开发票到底啥关系，如何证明善意取得虚开发票，虚开发票的所得税补救。没有造成国家税款损失是否以虚开论处。</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2、案例解析异常凭证的风险与应对：何为异常凭证，如何避免异常凭证的取得，取得异常凭证如何最大限度补救</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3、最新电子票据政策运用风险与应对</w:t>
      </w:r>
    </w:p>
    <w:p>
      <w:pPr>
        <w:spacing w:line="4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三、如何应对税务稽查？</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1、开展税务自查的必要性</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2、如何进行自查</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3、如何在稽查前、稽查中、稽查后坦然面对</w:t>
      </w:r>
    </w:p>
    <w:p>
      <w:pPr>
        <w:spacing w:line="44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四、掌握税收三大管控原理</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1、掌握企业税务风险管控的三大原理：</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（1）三证统一</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（2）三流统一</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（3）三价统一</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2、掌握税收行业预警指标</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3、掌握发票的风险防范措施</w:t>
      </w:r>
    </w:p>
    <w:p>
      <w:pPr>
        <w:pStyle w:val="5"/>
        <w:widowControl/>
        <w:shd w:val="clear" w:color="auto" w:fill="FFFFFF"/>
        <w:spacing w:line="380" w:lineRule="exact"/>
        <w:rPr>
          <w:rFonts w:hint="eastAsia" w:ascii="微软雅黑" w:hAnsi="微软雅黑" w:eastAsia="微软雅黑" w:cs="微软雅黑"/>
          <w:b/>
          <w:bCs/>
          <w:color w:val="FF0000"/>
          <w:kern w:val="2"/>
          <w:sz w:val="21"/>
          <w:szCs w:val="21"/>
        </w:rPr>
      </w:pPr>
    </w:p>
    <w:p>
      <w:pPr>
        <w:pStyle w:val="5"/>
        <w:widowControl/>
        <w:shd w:val="clear" w:color="auto" w:fill="FFFFFF"/>
        <w:spacing w:line="380" w:lineRule="exact"/>
        <w:rPr>
          <w:rFonts w:hint="eastAsia" w:ascii="微软雅黑" w:hAnsi="微软雅黑" w:eastAsia="微软雅黑" w:cs="微软雅黑"/>
          <w:b/>
          <w:bCs/>
          <w:color w:val="FF0000"/>
          <w:kern w:val="2"/>
          <w:sz w:val="21"/>
          <w:szCs w:val="21"/>
          <w:lang w:eastAsia="zh-CN"/>
        </w:rPr>
      </w:pPr>
      <w:r>
        <w:rPr>
          <w:rFonts w:hint="eastAsia" w:ascii="微软雅黑" w:hAnsi="微软雅黑" w:eastAsia="微软雅黑" w:cs="微软雅黑"/>
          <w:b/>
          <w:bCs/>
          <w:color w:val="FF0000"/>
          <w:kern w:val="2"/>
          <w:sz w:val="21"/>
          <w:szCs w:val="21"/>
        </w:rPr>
        <w:t>第四部分：涉税合规与风险管理实务</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1、2021税务监管大环境是否导致企业风险上升</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2、从报表判断涉税合规与风险管理实务</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3、从经营判断涉税合规与风险管理实务</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4、从企业重大战略决策判断涉税合规与风险管理</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5、企业如何应对各类税务风险及案例实操</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6、值税专用发票电子化推广如何颠覆传统管理方式？</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EDC4"/>
        </w:rPr>
      </w:pPr>
      <w:r>
        <w:rPr>
          <w:rFonts w:hint="eastAsia" w:ascii="微软雅黑" w:hAnsi="微软雅黑" w:eastAsia="微软雅黑" w:cs="微软雅黑"/>
          <w:color w:val="000000"/>
          <w:sz w:val="21"/>
          <w:szCs w:val="21"/>
          <w:shd w:val="clear" w:color="auto" w:fill="FFFFFF"/>
        </w:rPr>
        <w:t>7、经过几轮减税降费企业政策运用是否存在隐患？</w:t>
      </w:r>
    </w:p>
    <w:p>
      <w:pPr>
        <w:spacing w:line="340" w:lineRule="exact"/>
        <w:rPr>
          <w:rFonts w:hint="eastAsia" w:ascii="微软雅黑" w:hAnsi="微软雅黑" w:eastAsia="微软雅黑" w:cs="微软雅黑"/>
          <w:b/>
          <w:bCs/>
          <w:color w:val="FF0000"/>
          <w:sz w:val="21"/>
          <w:szCs w:val="21"/>
        </w:rPr>
      </w:pPr>
    </w:p>
    <w:p>
      <w:pPr>
        <w:spacing w:line="340" w:lineRule="exact"/>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rPr>
        <w:t>第五部分：财税人员必须掌握涉税百问</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开了发票的收入是否就一定属于企业所得税的应税收入?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不征税收入与免税收入的区别？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什么是财政性资金？财政性补贴要交税吗？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财政性资金如何会计处理？如何填报申报表？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哪些情况属于视同销售？如何进行调整？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商业上的买一赠一如何开票、会计处理才可以不作为视同销售？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企业无偿接受的股权、机器设备需不需要交税？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融资性售后回购业务是否存在规则变更？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一次性收取多年的租金，应如何确认应税收入？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1金额较大的非经营所得能否平均按5年计入应纳税所得额？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借给关联企业现金,是否要算利息收入？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查补收入能否弥补亏损？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如何正确理解、把握成本费用扣除的整体要求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1成本费用税前列与发票的关系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1工资税前列支对“合理性”和“实际发生”的理解？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劳务派遣的税前扣除风险点关注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税务机关对企业所得税“工资”与个人所得税“工资”的差异关注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企业为职工报销的学历教育费用是否可计入职工教育经费在企业所得税税前扣除？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公司为员工缴纳的意外险、健康保险、公众责任险能否税前扣除？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企业租用个人车辆费用如何税前扣除？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企业以股东个人名义购买的汽车，其折旧能否税前列支？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企业向没有关联关系的个人借款发生的利息可以税前列支吗？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企业集团统一贷款，所属企业申请使用，该贷款利息能否税前扣除？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支付佣金是否必须取得发票才能税前扣除？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关联公司往来入账其他应收款，在汇算时要按占用资金计算应收利息做纳税调增吗？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以前年度发生的应扣未扣费用如何进行税务处理？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开办费中的业务招待费如何处理？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经济和同违约金能否税前列支，需要发票吗？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股权激励企业所得税税前扣除政策把握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如何理解计税基础概念？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评估入账的固定资产折旧可以税前列支吗？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企业购入已提足折旧的固定资产，是否可以计提折旧？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企业购买的古董字画可以计提折旧税前列支吗？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补提以前年度应提未提折旧能否税前列支？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公司购入使用过的固定资产如何确定其折旧年限？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土地是否要记入房屋建筑物原值？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提前解约租赁房屋的尚未摊销完毕的装修费如何让处理？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哪些资产损失可以自行税前列支？哪些损失需要税务审批后列支？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企业股权投资损失是否还在股权投资所得和转让收益限额内扣除？ </w:t>
      </w:r>
    </w:p>
    <w:p>
      <w:pPr>
        <w:pStyle w:val="5"/>
        <w:widowControl/>
        <w:numPr>
          <w:ilvl w:val="0"/>
          <w:numId w:val="3"/>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关联企业之间发生的坏账损失能否税前扣除？</w:t>
      </w:r>
    </w:p>
    <w:p>
      <w:pPr>
        <w:pStyle w:val="5"/>
        <w:widowControl/>
        <w:numPr>
          <w:ilvl w:val="0"/>
          <w:numId w:val="4"/>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面对税务稽查，企业的复杂心态分析？为什么害怕？为什么不怕？ </w:t>
      </w:r>
    </w:p>
    <w:p>
      <w:pPr>
        <w:pStyle w:val="5"/>
        <w:widowControl/>
        <w:numPr>
          <w:ilvl w:val="0"/>
          <w:numId w:val="4"/>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新常态下税法体系改革的整体方向 </w:t>
      </w:r>
    </w:p>
    <w:p>
      <w:pPr>
        <w:pStyle w:val="5"/>
        <w:widowControl/>
        <w:numPr>
          <w:ilvl w:val="0"/>
          <w:numId w:val="4"/>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税务稽查的总体形势是怎样的？ </w:t>
      </w:r>
    </w:p>
    <w:p>
      <w:pPr>
        <w:pStyle w:val="5"/>
        <w:widowControl/>
        <w:numPr>
          <w:ilvl w:val="0"/>
          <w:numId w:val="4"/>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近几年税务稽查工作的具体情况及趋势？ </w:t>
      </w:r>
    </w:p>
    <w:p>
      <w:pPr>
        <w:pStyle w:val="5"/>
        <w:widowControl/>
        <w:numPr>
          <w:ilvl w:val="0"/>
          <w:numId w:val="4"/>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企业遭遇税务机关风险应对，什么样的陈述申辩材料才是税务机关满意的？</w:t>
      </w:r>
    </w:p>
    <w:p>
      <w:pPr>
        <w:pStyle w:val="5"/>
        <w:widowControl/>
        <w:numPr>
          <w:ilvl w:val="0"/>
          <w:numId w:val="4"/>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接到税务稽查通知，你首先想到了什么？ </w:t>
      </w:r>
    </w:p>
    <w:p>
      <w:pPr>
        <w:pStyle w:val="5"/>
        <w:widowControl/>
        <w:numPr>
          <w:ilvl w:val="0"/>
          <w:numId w:val="4"/>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企业被稽查的原因有哪些？ </w:t>
      </w:r>
    </w:p>
    <w:p>
      <w:pPr>
        <w:pStyle w:val="5"/>
        <w:widowControl/>
        <w:numPr>
          <w:ilvl w:val="0"/>
          <w:numId w:val="4"/>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企业被稽查原因分析及应对策略？ </w:t>
      </w:r>
    </w:p>
    <w:p>
      <w:pPr>
        <w:pStyle w:val="5"/>
        <w:widowControl/>
        <w:numPr>
          <w:ilvl w:val="0"/>
          <w:numId w:val="4"/>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税务机关风险应对常用的分析指标有哪些？ </w:t>
      </w:r>
    </w:p>
    <w:p>
      <w:pPr>
        <w:pStyle w:val="5"/>
        <w:widowControl/>
        <w:numPr>
          <w:ilvl w:val="0"/>
          <w:numId w:val="4"/>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税务稽查工作基本流程是怎样的？ </w:t>
      </w:r>
    </w:p>
    <w:p>
      <w:pPr>
        <w:pStyle w:val="5"/>
        <w:widowControl/>
        <w:numPr>
          <w:ilvl w:val="0"/>
          <w:numId w:val="4"/>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税务稽查部门内部职能是怎样划分的？ </w:t>
      </w:r>
    </w:p>
    <w:p>
      <w:pPr>
        <w:pStyle w:val="5"/>
        <w:widowControl/>
        <w:numPr>
          <w:ilvl w:val="0"/>
          <w:numId w:val="4"/>
        </w:numPr>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税务稽查的理论基本方法有哪些？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53、税务稽查实际工作的常用稽查手段有哪些？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54、如何通过税务稽查的案例来理解稽查手段？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55、税务机关查账必查哪些会计科目？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56、重大案件中税务机关必用哪些稽查手段？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57、针对不同的稽查目的，税务稽查过程中最常用的稽查手段是什么？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58、各种违法行为的税务稽查证据有哪些？如何搜集和固定？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59、纳税义务人有哪些常见稽查问题？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60、视同销售业务的稽查？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61、兼营非应税劳务的稽查？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62、混合销售业务的稽查？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63、销售自己使用过的应税固定资产业务的稽查？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64、税率适用的稽查？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65、兼营不同税率的货物或应税劳务企业的稽查？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66、纳税义务发生时间的稽查？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67、账面隐匿销售额的稽查？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68、价外费用的稽查？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69、关联企业转移计税价格的稽查？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70、受托加工业务的稽查？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71、残次品、废品、材料、边角废料等销售业务的稽查？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72、账外经营的稽查？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73、存货购进环节常见问题与稽查？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74、外租员工班车运输费能否抵扣？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75、存货保管使用环节问题与稽查？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76、房屋建筑物在建工程常见问题与稽查？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77、返利和折让业务的稽查？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78、汽车4S店返利模式处理启示是什么？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79、增值税专用发票方面有哪些问题与检查方法？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80、为什么取消废旧物资销售发票？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81、减免税方面常见问题及检查方法？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82、收入计量常见问题与稽查？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83、隐匿实现的收入问题与稽查？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84、实现收入入账不及时问题与稽查？54、实现收入入账不及时问题与稽查？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85、视同销售不计所得税收入问题与稽查？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86、利用虚开发票或人工费等虚增成本费用问题与稽查？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87、资本性支出与费用性支出问题与稽查？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88、基建、福利等部门耗用的料、工、费直接计入生产成本问题与稽查？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89、对外投资的货物，直接计入成本、费用问题与稽查？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90、成本核算、结转常见问题与稽查？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91、工资列支成本费用问题与稽查？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92、不合规票据列支成本费用问题及检查方法有哪些？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93、隐藏比例列支成本费用项目问题与稽查？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94、费用列支缺乏支持性证据问题与稽查？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95、成本费用列支违反真实性、合理性及相关性问题与稽查？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96、虚增固定资产计税基础问题与稽查?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97、固定资产计税价值组成范围问题与稽查？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98、固定资产计提折旧范围问题与稽查?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99、折旧计算方法及分配问题与稽查?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100、无形资产、长期待摊费用问题?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101、非正常损失列支问题与稽查?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102、税收优惠常见问题与稽查？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103、所得额常见问题与稽查？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104、不征税收入问题与稽查？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105、以前年度损益调整问题与稽查？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106、亏损弥补问题及检查方法有哪些？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107、应纳税额问题及检查方法有哪些？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108、应纳税额常见问题及检查方法有哪些？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109、居民纳税人和非居民纳税人义务划分不清的检查？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110、扣缴义务人未按规定代扣税款的检查？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111、征税范围常见问题及稽查？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112、劳务报酬所得和工资、薪金所得相混淆的检查？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113、工资薪金计税依据常见问题与稽查？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114、免税收入常见问题与稽查？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115、经济补偿金常见问题与稽查？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116、消费税常见问题及检查方法有哪些？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117、房产税常见问题及检查方法有哪些？</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118、资源税常见问题及检查方法有哪些？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119、土地使用税常见问题及检查方法有哪些？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120、印花税常见问题及检查方法有哪些？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121、土地增值税常见问题及检查方法有哪些？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122、税务稽查过程中有哪些税务文书？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123、税务稽查中的七大约谈技巧是什么？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124、税收违法行政责任有哪些？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125、税收违法刑事法律责任有哪些？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126、在中国能否“花钱买罪”？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127、增值税专用发票类犯罪的启示？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lang w:eastAsia="zh-CN"/>
        </w:rPr>
      </w:pPr>
      <w:r>
        <w:rPr>
          <w:rFonts w:hint="eastAsia" w:ascii="微软雅黑" w:hAnsi="微软雅黑" w:eastAsia="微软雅黑" w:cs="微软雅黑"/>
          <w:color w:val="000000"/>
          <w:sz w:val="21"/>
          <w:szCs w:val="21"/>
          <w:shd w:val="clear" w:color="auto" w:fill="FFFFFF"/>
        </w:rPr>
        <w:t>128、税务稽查过程中的沟通技巧有哪些？ </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129、如何处理稽查中的“工作餐问题”？</w:t>
      </w:r>
    </w:p>
    <w:p>
      <w:pPr>
        <w:pStyle w:val="5"/>
        <w:widowControl/>
        <w:shd w:val="clear" w:color="auto" w:fill="FFFFFF"/>
        <w:spacing w:line="380" w:lineRule="exact"/>
        <w:rPr>
          <w:rFonts w:hint="eastAsia" w:ascii="微软雅黑" w:hAnsi="微软雅黑" w:eastAsia="微软雅黑" w:cs="微软雅黑"/>
          <w:color w:val="000000"/>
          <w:sz w:val="21"/>
          <w:szCs w:val="21"/>
          <w:shd w:val="clear" w:color="auto" w:fill="FFFFFF"/>
        </w:rPr>
      </w:pPr>
    </w:p>
    <w:p>
      <w:pPr>
        <w:pStyle w:val="6"/>
        <w:widowControl/>
        <w:shd w:val="clear" w:color="auto" w:fill="FFFFFF"/>
        <w:spacing w:beforeAutospacing="0" w:afterAutospacing="0" w:line="380" w:lineRule="exact"/>
        <w:rPr>
          <w:rFonts w:hint="eastAsia" w:ascii="微软雅黑" w:hAnsi="微软雅黑" w:eastAsia="微软雅黑" w:cs="微软雅黑"/>
          <w:b/>
          <w:bCs/>
          <w:color w:val="000000"/>
          <w:sz w:val="21"/>
          <w:szCs w:val="21"/>
          <w:shd w:val="clear" w:color="auto" w:fill="FFFFFF"/>
          <w:lang w:eastAsia="zh-CN"/>
        </w:rPr>
      </w:pPr>
      <w:r>
        <w:rPr>
          <w:rFonts w:hint="eastAsia" w:ascii="微软雅黑" w:hAnsi="微软雅黑" w:eastAsia="微软雅黑" w:cs="微软雅黑"/>
          <w:b/>
          <w:bCs/>
          <w:color w:val="000000"/>
          <w:sz w:val="21"/>
          <w:szCs w:val="21"/>
          <w:shd w:val="clear" w:color="auto" w:fill="FFFFFF"/>
        </w:rPr>
        <w:t>讲师介绍</w:t>
      </w:r>
      <w:r>
        <w:rPr>
          <w:rFonts w:hint="eastAsia" w:ascii="微软雅黑" w:hAnsi="微软雅黑" w:eastAsia="微软雅黑" w:cs="微软雅黑"/>
          <w:b/>
          <w:bCs/>
          <w:color w:val="000000"/>
          <w:sz w:val="21"/>
          <w:szCs w:val="21"/>
          <w:shd w:val="clear" w:color="auto" w:fill="FFFFFF"/>
          <w:lang w:eastAsia="zh-CN"/>
        </w:rPr>
        <w:t>：</w:t>
      </w:r>
    </w:p>
    <w:p>
      <w:pPr>
        <w:pStyle w:val="6"/>
        <w:widowControl/>
        <w:shd w:val="clear" w:color="auto" w:fill="FFFFFF"/>
        <w:spacing w:beforeAutospacing="0" w:afterAutospacing="0"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陈老师，全国税务系统特聘培训讲师，注册税务师、注册纳税筹划师、软件工程师、律师，江苏省国税稽查局选案专家组成员，国税系统人才库人员及稽查领军人物，已有30年的税收一线税务机关征收、管理、税政、稽查、涉外税收工作经验，曾受多家咨询公司、律师事务所委托成功实施多个税务筹划、税务行政复议及税务行政诉讼案例，有着深厚的财税理论功底和丰富的实践经验，其所讲税务案例、税务稽查风险应对、纳税筹划、税收政策精讲等课程实操性强，深受广大学员欢迎。</w:t>
      </w:r>
    </w:p>
    <w:p>
      <w:pPr>
        <w:pStyle w:val="6"/>
        <w:widowControl/>
        <w:shd w:val="clear" w:color="auto" w:fill="FFFFFF"/>
        <w:spacing w:beforeAutospacing="0" w:afterAutospacing="0" w:line="380" w:lineRule="exact"/>
        <w:rPr>
          <w:rFonts w:hint="eastAsia" w:ascii="微软雅黑" w:hAnsi="微软雅黑" w:eastAsia="微软雅黑" w:cs="微软雅黑"/>
          <w:color w:val="000000"/>
          <w:sz w:val="21"/>
          <w:szCs w:val="21"/>
          <w:shd w:val="clear" w:color="auto" w:fill="FFFFFF"/>
        </w:rPr>
      </w:pPr>
      <w:r>
        <w:rPr>
          <w:rFonts w:hint="eastAsia" w:ascii="微软雅黑" w:hAnsi="微软雅黑" w:eastAsia="微软雅黑" w:cs="微软雅黑"/>
          <w:color w:val="000000"/>
          <w:sz w:val="21"/>
          <w:szCs w:val="21"/>
          <w:shd w:val="clear" w:color="auto" w:fill="FFFFFF"/>
        </w:rPr>
        <w:t>上海财大、上海国家会计学院、江苏省税务干部学校特聘讲师，研究领域包括资本市场税收问题、重组并购税制、反避税、税收协定及其他涉外税收问题、中外税制差异问题、税会差异问题、企业涉税风险及内部控制问题、金融税制问题等。曾经为欧盟商会、外商协会、税收机关、博士（中国）、万科集团、可口可乐、西门子、华为、联想、三星、中国电信、和记黄埔等世界500强企业开展税务培训，授课内容理论和实务并重，实用性强，信息量大，具有前瞻性，受到普遍欢迎。</w:t>
      </w:r>
    </w:p>
    <w:p>
      <w:pPr>
        <w:pStyle w:val="6"/>
        <w:widowControl/>
        <w:shd w:val="clear" w:color="auto" w:fill="FFFFFF"/>
        <w:spacing w:beforeAutospacing="0" w:afterAutospacing="0" w:line="380" w:lineRule="exact"/>
        <w:rPr>
          <w:rFonts w:ascii="微软雅黑" w:hAnsi="微软雅黑" w:eastAsia="微软雅黑" w:cs="微软雅黑"/>
          <w:color w:val="000000"/>
          <w:sz w:val="20"/>
          <w:szCs w:val="20"/>
          <w:shd w:val="clear" w:color="auto" w:fill="FFFFFF"/>
        </w:rPr>
      </w:pPr>
    </w:p>
    <w:tbl>
      <w:tblPr>
        <w:tblStyle w:val="7"/>
        <w:tblW w:w="9975" w:type="dxa"/>
        <w:jc w:val="center"/>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Layout w:type="fixed"/>
        <w:tblCellMar>
          <w:top w:w="0" w:type="dxa"/>
          <w:left w:w="108" w:type="dxa"/>
          <w:bottom w:w="0" w:type="dxa"/>
          <w:right w:w="108" w:type="dxa"/>
        </w:tblCellMar>
      </w:tblPr>
      <w:tblGrid>
        <w:gridCol w:w="1613"/>
        <w:gridCol w:w="944"/>
        <w:gridCol w:w="787"/>
        <w:gridCol w:w="2038"/>
        <w:gridCol w:w="1286"/>
        <w:gridCol w:w="1478"/>
        <w:gridCol w:w="1050"/>
        <w:gridCol w:w="779"/>
      </w:tblGrid>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777" w:hRule="atLeast"/>
          <w:jc w:val="center"/>
        </w:trPr>
        <w:tc>
          <w:tcPr>
            <w:tcW w:w="9975" w:type="dxa"/>
            <w:gridSpan w:val="8"/>
            <w:tcBorders>
              <w:tl2br w:val="nil"/>
              <w:tr2bl w:val="nil"/>
            </w:tcBorders>
            <w:shd w:val="clear" w:color="auto" w:fill="C00000"/>
            <w:noWrap w:val="0"/>
            <w:vAlign w:val="center"/>
          </w:tcPr>
          <w:p>
            <w:pPr>
              <w:spacing w:before="240" w:line="480" w:lineRule="exact"/>
              <w:ind w:firstLine="600" w:firstLineChars="200"/>
              <w:jc w:val="left"/>
              <w:rPr>
                <w:rFonts w:ascii="微软雅黑" w:hAnsi="微软雅黑" w:eastAsia="微软雅黑"/>
                <w:b/>
                <w:color w:val="FFFFFF"/>
                <w:kern w:val="0"/>
                <w:sz w:val="24"/>
                <w:highlight w:val="darkRed"/>
              </w:rPr>
            </w:pPr>
            <w:r>
              <w:rPr>
                <w:sz w:val="30"/>
                <w:highlight w:val="darkRed"/>
              </w:rPr>
              <w:pict>
                <v:shape id="文本框 95" o:spid="_x0000_s2050" o:spt="202" type="#_x0000_t202" style="position:absolute;left:0pt;margin-left:205.65pt;margin-top:3.35pt;height:33pt;width:99.8pt;z-index:251662336;mso-width-relative:page;mso-height-relative:page;" filled="f" stroked="f" coordsize="21600,21600" o:gfxdata="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lxqg/aAAAACAEAAA8AAAAAAAAAAQAgAAAAIgAAAGRycy9kb3ducmV2LnhtbFBL&#10;AQIUABQAAAAIAIdO4kAxleGaLQIAADQEAAAOAAAAAAAAAAEAIAAAACkBAABkcnMvZTJvRG9jLnht&#10;bFBLBQYAAAAABgAGAFkBAADIBQAAAAA=&#10;">
                  <v:path/>
                  <v:fill on="f" focussize="0,0"/>
                  <v:stroke on="f" weight="0.5pt"/>
                  <v:imagedata o:title=""/>
                  <o:lock v:ext="edit" aspectratio="f"/>
                  <v:textbox>
                    <w:txbxContent>
                      <w:p>
                        <w:pPr>
                          <w:jc w:val="distribute"/>
                        </w:pPr>
                        <w:r>
                          <w:rPr>
                            <w:rFonts w:hint="eastAsia" w:ascii="微软雅黑" w:hAnsi="微软雅黑" w:eastAsia="微软雅黑"/>
                            <w:b/>
                            <w:bCs w:val="0"/>
                            <w:color w:val="FFFFFF"/>
                            <w:kern w:val="0"/>
                            <w:sz w:val="30"/>
                            <w:szCs w:val="30"/>
                            <w:lang w:eastAsia="zh-CN"/>
                          </w:rPr>
                          <w:t>课程</w:t>
                        </w:r>
                        <w:r>
                          <w:rPr>
                            <w:rFonts w:ascii="微软雅黑" w:hAnsi="微软雅黑" w:eastAsia="微软雅黑"/>
                            <w:b/>
                            <w:bCs w:val="0"/>
                            <w:color w:val="FFFFFF"/>
                            <w:kern w:val="0"/>
                            <w:sz w:val="30"/>
                            <w:szCs w:val="30"/>
                          </w:rPr>
                          <w:t>报名表</w:t>
                        </w:r>
                      </w:p>
                    </w:txbxContent>
                  </v:textbox>
                </v:shape>
              </w:pict>
            </w: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464" w:hRule="atLeast"/>
          <w:jc w:val="center"/>
        </w:trPr>
        <w:tc>
          <w:tcPr>
            <w:tcW w:w="9975" w:type="dxa"/>
            <w:gridSpan w:val="8"/>
            <w:tcBorders>
              <w:tl2br w:val="nil"/>
              <w:tr2bl w:val="nil"/>
            </w:tcBorders>
            <w:shd w:val="clear" w:color="auto" w:fill="F1F1F1"/>
            <w:noWrap w:val="0"/>
            <w:vAlign w:val="center"/>
          </w:tcPr>
          <w:p>
            <w:pPr>
              <w:widowControl/>
              <w:jc w:val="both"/>
              <w:rPr>
                <w:rFonts w:hint="default" w:ascii="微软雅黑" w:hAnsi="微软雅黑" w:eastAsia="微软雅黑"/>
                <w:color w:val="000000"/>
                <w:kern w:val="0"/>
                <w:sz w:val="21"/>
                <w:szCs w:val="21"/>
                <w:lang w:val="en-US" w:eastAsia="zh-CN"/>
              </w:rPr>
            </w:pPr>
            <w:r>
              <w:rPr>
                <w:rFonts w:hint="eastAsia" w:ascii="微软雅黑" w:hAnsi="微软雅黑" w:eastAsia="微软雅黑"/>
                <w:color w:val="000000"/>
                <w:kern w:val="0"/>
                <w:sz w:val="21"/>
                <w:szCs w:val="21"/>
                <w:lang w:val="en-US" w:eastAsia="zh-CN"/>
              </w:rPr>
              <w:t xml:space="preserve">                                        课程信息</w:t>
            </w: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584" w:hRule="atLeast"/>
          <w:jc w:val="center"/>
        </w:trPr>
        <w:tc>
          <w:tcPr>
            <w:tcW w:w="6668" w:type="dxa"/>
            <w:gridSpan w:val="5"/>
            <w:tcBorders>
              <w:tl2br w:val="nil"/>
              <w:tr2bl w:val="nil"/>
            </w:tcBorders>
            <w:shd w:val="clear" w:color="auto" w:fill="F1F1F1"/>
            <w:noWrap w:val="0"/>
            <w:vAlign w:val="center"/>
          </w:tcPr>
          <w:p>
            <w:pPr>
              <w:widowControl/>
              <w:jc w:val="both"/>
              <w:rPr>
                <w:rFonts w:hint="default" w:ascii="微软雅黑" w:hAnsi="微软雅黑" w:eastAsia="微软雅黑"/>
                <w:color w:val="000000"/>
                <w:kern w:val="0"/>
                <w:sz w:val="21"/>
                <w:szCs w:val="21"/>
                <w:lang w:val="en-US" w:eastAsia="zh-CN"/>
              </w:rPr>
            </w:pPr>
            <w:r>
              <w:rPr>
                <w:rFonts w:hint="eastAsia" w:ascii="微软雅黑" w:hAnsi="微软雅黑" w:eastAsia="微软雅黑"/>
                <w:color w:val="000000"/>
                <w:kern w:val="0"/>
                <w:sz w:val="21"/>
                <w:szCs w:val="21"/>
                <w:lang w:val="en-US" w:eastAsia="zh-CN"/>
              </w:rPr>
              <w:t>课程名称：</w:t>
            </w:r>
          </w:p>
        </w:tc>
        <w:tc>
          <w:tcPr>
            <w:tcW w:w="3307" w:type="dxa"/>
            <w:gridSpan w:val="3"/>
            <w:tcBorders>
              <w:tl2br w:val="nil"/>
              <w:tr2bl w:val="nil"/>
            </w:tcBorders>
            <w:shd w:val="clear" w:color="auto" w:fill="F1F1F1"/>
            <w:noWrap w:val="0"/>
            <w:vAlign w:val="center"/>
          </w:tcPr>
          <w:p>
            <w:pPr>
              <w:widowControl/>
              <w:jc w:val="both"/>
              <w:rPr>
                <w:rFonts w:hint="eastAsia" w:ascii="微软雅黑" w:hAnsi="微软雅黑" w:eastAsia="微软雅黑"/>
                <w:color w:val="000000"/>
                <w:kern w:val="0"/>
                <w:sz w:val="21"/>
                <w:szCs w:val="21"/>
                <w:lang w:val="en-US" w:eastAsia="zh-CN"/>
              </w:rPr>
            </w:pPr>
            <w:r>
              <w:rPr>
                <w:rFonts w:hint="eastAsia" w:ascii="微软雅黑" w:hAnsi="微软雅黑" w:eastAsia="微软雅黑"/>
                <w:color w:val="000000"/>
                <w:kern w:val="0"/>
                <w:sz w:val="21"/>
                <w:szCs w:val="21"/>
                <w:lang w:eastAsia="zh-CN"/>
              </w:rPr>
              <w:t>课程顾问：黄老师</w:t>
            </w: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494" w:hRule="atLeast"/>
          <w:jc w:val="center"/>
        </w:trPr>
        <w:tc>
          <w:tcPr>
            <w:tcW w:w="6668" w:type="dxa"/>
            <w:gridSpan w:val="5"/>
            <w:tcBorders>
              <w:tl2br w:val="nil"/>
              <w:tr2bl w:val="nil"/>
            </w:tcBorders>
            <w:shd w:val="clear" w:color="auto" w:fill="F1F1F1"/>
            <w:noWrap w:val="0"/>
            <w:vAlign w:val="center"/>
          </w:tcPr>
          <w:p>
            <w:pPr>
              <w:widowControl/>
              <w:jc w:val="both"/>
              <w:rPr>
                <w:rFonts w:hint="default" w:ascii="微软雅黑" w:hAnsi="微软雅黑" w:eastAsia="微软雅黑"/>
                <w:color w:val="000000"/>
                <w:kern w:val="0"/>
                <w:sz w:val="21"/>
                <w:szCs w:val="21"/>
                <w:lang w:val="en-US" w:eastAsia="zh-CN"/>
              </w:rPr>
            </w:pPr>
            <w:r>
              <w:rPr>
                <w:rFonts w:hint="eastAsia" w:ascii="微软雅黑" w:hAnsi="微软雅黑" w:eastAsia="微软雅黑"/>
                <w:color w:val="000000"/>
                <w:kern w:val="0"/>
                <w:sz w:val="21"/>
                <w:szCs w:val="21"/>
                <w:lang w:val="en-US" w:eastAsia="zh-CN"/>
              </w:rPr>
              <w:t>课程时间：</w:t>
            </w:r>
          </w:p>
        </w:tc>
        <w:tc>
          <w:tcPr>
            <w:tcW w:w="3307" w:type="dxa"/>
            <w:gridSpan w:val="3"/>
            <w:tcBorders>
              <w:tl2br w:val="nil"/>
              <w:tr2bl w:val="nil"/>
            </w:tcBorders>
            <w:shd w:val="clear" w:color="auto" w:fill="F1F1F1"/>
            <w:noWrap w:val="0"/>
            <w:vAlign w:val="center"/>
          </w:tcPr>
          <w:p>
            <w:pPr>
              <w:widowControl/>
              <w:jc w:val="both"/>
              <w:rPr>
                <w:rFonts w:hint="default" w:ascii="微软雅黑" w:hAnsi="微软雅黑" w:eastAsia="微软雅黑"/>
                <w:color w:val="000000"/>
                <w:kern w:val="0"/>
                <w:sz w:val="21"/>
                <w:szCs w:val="21"/>
                <w:lang w:val="en-US" w:eastAsia="zh-CN"/>
              </w:rPr>
            </w:pPr>
            <w:r>
              <w:rPr>
                <w:rFonts w:hint="eastAsia" w:ascii="微软雅黑" w:hAnsi="微软雅黑" w:eastAsia="微软雅黑"/>
                <w:color w:val="000000"/>
                <w:kern w:val="0"/>
                <w:sz w:val="21"/>
                <w:szCs w:val="21"/>
                <w:lang w:eastAsia="zh-CN"/>
              </w:rPr>
              <w:t>咨询电话：</w:t>
            </w: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677" w:hRule="atLeast"/>
          <w:jc w:val="center"/>
        </w:trPr>
        <w:tc>
          <w:tcPr>
            <w:tcW w:w="6668" w:type="dxa"/>
            <w:gridSpan w:val="5"/>
            <w:tcBorders>
              <w:tl2br w:val="nil"/>
              <w:tr2bl w:val="nil"/>
            </w:tcBorders>
            <w:shd w:val="clear" w:color="auto" w:fill="F1F1F1"/>
            <w:noWrap w:val="0"/>
            <w:vAlign w:val="center"/>
          </w:tcPr>
          <w:p>
            <w:pPr>
              <w:widowControl/>
              <w:jc w:val="both"/>
              <w:rPr>
                <w:rFonts w:hint="default" w:ascii="微软雅黑" w:hAnsi="微软雅黑" w:eastAsia="微软雅黑"/>
                <w:color w:val="000000"/>
                <w:kern w:val="0"/>
                <w:sz w:val="21"/>
                <w:szCs w:val="21"/>
                <w:lang w:val="en-US" w:eastAsia="zh-CN"/>
              </w:rPr>
            </w:pPr>
            <w:r>
              <w:rPr>
                <w:rFonts w:hint="eastAsia" w:ascii="微软雅黑" w:hAnsi="微软雅黑" w:eastAsia="微软雅黑"/>
                <w:color w:val="000000"/>
                <w:kern w:val="0"/>
                <w:sz w:val="21"/>
                <w:szCs w:val="21"/>
                <w:lang w:eastAsia="zh-CN"/>
              </w:rPr>
              <w:t>课程费用：</w:t>
            </w:r>
          </w:p>
        </w:tc>
        <w:tc>
          <w:tcPr>
            <w:tcW w:w="3307" w:type="dxa"/>
            <w:gridSpan w:val="3"/>
            <w:tcBorders>
              <w:tl2br w:val="nil"/>
              <w:tr2bl w:val="nil"/>
            </w:tcBorders>
            <w:shd w:val="clear" w:color="auto" w:fill="F1F1F1"/>
            <w:noWrap w:val="0"/>
            <w:vAlign w:val="center"/>
          </w:tcPr>
          <w:p>
            <w:pPr>
              <w:widowControl/>
              <w:jc w:val="both"/>
              <w:rPr>
                <w:rFonts w:hint="default" w:ascii="微软雅黑" w:hAnsi="微软雅黑" w:eastAsia="微软雅黑"/>
                <w:color w:val="000000"/>
                <w:kern w:val="0"/>
                <w:sz w:val="21"/>
                <w:szCs w:val="21"/>
                <w:lang w:val="en-US" w:eastAsia="zh-CN"/>
              </w:rPr>
            </w:pPr>
            <w:r>
              <w:rPr>
                <w:rFonts w:hint="eastAsia" w:ascii="微软雅黑" w:hAnsi="微软雅黑" w:eastAsia="微软雅黑"/>
                <w:color w:val="000000"/>
                <w:kern w:val="0"/>
                <w:sz w:val="21"/>
                <w:szCs w:val="21"/>
                <w:lang w:eastAsia="zh-CN"/>
              </w:rPr>
              <w:t>邮箱：</w:t>
            </w: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454" w:hRule="atLeast"/>
          <w:jc w:val="center"/>
        </w:trPr>
        <w:tc>
          <w:tcPr>
            <w:tcW w:w="9975" w:type="dxa"/>
            <w:gridSpan w:val="8"/>
            <w:tcBorders>
              <w:tl2br w:val="nil"/>
              <w:tr2bl w:val="nil"/>
            </w:tcBorders>
            <w:shd w:val="clear" w:color="auto" w:fill="F1F1F1"/>
            <w:noWrap w:val="0"/>
            <w:vAlign w:val="center"/>
          </w:tcPr>
          <w:p>
            <w:pPr>
              <w:widowControl/>
              <w:jc w:val="both"/>
              <w:rPr>
                <w:rFonts w:hint="eastAsia" w:ascii="微软雅黑" w:hAnsi="微软雅黑" w:eastAsia="微软雅黑"/>
                <w:color w:val="000000"/>
                <w:kern w:val="0"/>
                <w:sz w:val="21"/>
                <w:szCs w:val="21"/>
                <w:lang w:eastAsia="zh-CN"/>
              </w:rPr>
            </w:pPr>
            <w:r>
              <w:rPr>
                <w:rFonts w:hint="eastAsia" w:ascii="微软雅黑" w:hAnsi="微软雅黑" w:eastAsia="微软雅黑"/>
                <w:b/>
                <w:bCs/>
                <w:color w:val="000000"/>
                <w:kern w:val="0"/>
                <w:sz w:val="21"/>
                <w:szCs w:val="21"/>
                <w:lang w:eastAsia="zh-CN"/>
              </w:rPr>
              <w:t>报名单位名称：</w:t>
            </w: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454" w:hRule="atLeast"/>
          <w:jc w:val="center"/>
        </w:trPr>
        <w:tc>
          <w:tcPr>
            <w:tcW w:w="9975" w:type="dxa"/>
            <w:gridSpan w:val="8"/>
            <w:tcBorders>
              <w:tl2br w:val="nil"/>
              <w:tr2bl w:val="nil"/>
            </w:tcBorders>
            <w:shd w:val="clear" w:color="auto" w:fill="F1F1F1"/>
            <w:noWrap w:val="0"/>
            <w:vAlign w:val="center"/>
          </w:tcPr>
          <w:p>
            <w:pPr>
              <w:widowControl/>
              <w:jc w:val="center"/>
              <w:rPr>
                <w:rFonts w:hint="eastAsia" w:ascii="微软雅黑" w:hAnsi="微软雅黑" w:eastAsia="微软雅黑"/>
                <w:color w:val="000000"/>
                <w:kern w:val="0"/>
                <w:sz w:val="21"/>
                <w:szCs w:val="21"/>
                <w:lang w:eastAsia="zh-CN"/>
              </w:rPr>
            </w:pPr>
            <w:r>
              <w:rPr>
                <w:rFonts w:hint="eastAsia" w:ascii="微软雅黑" w:hAnsi="微软雅黑" w:eastAsia="微软雅黑"/>
                <w:color w:val="000000"/>
                <w:kern w:val="0"/>
                <w:sz w:val="21"/>
                <w:szCs w:val="21"/>
                <w:lang w:eastAsia="zh-CN"/>
              </w:rPr>
              <w:t>参会人员信息填写</w:t>
            </w: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454" w:hRule="atLeast"/>
          <w:jc w:val="center"/>
        </w:trPr>
        <w:tc>
          <w:tcPr>
            <w:tcW w:w="1613" w:type="dxa"/>
            <w:tcBorders>
              <w:tl2br w:val="nil"/>
              <w:tr2bl w:val="nil"/>
            </w:tcBorders>
            <w:shd w:val="clear" w:color="auto" w:fill="F1F1F1"/>
            <w:noWrap w:val="0"/>
            <w:vAlign w:val="center"/>
          </w:tcPr>
          <w:p>
            <w:pPr>
              <w:widowControl/>
              <w:jc w:val="center"/>
              <w:rPr>
                <w:rFonts w:hint="eastAsia" w:ascii="微软雅黑" w:hAnsi="微软雅黑" w:eastAsia="微软雅黑"/>
                <w:color w:val="000000"/>
                <w:kern w:val="0"/>
                <w:sz w:val="21"/>
                <w:szCs w:val="21"/>
              </w:rPr>
            </w:pPr>
            <w:r>
              <w:rPr>
                <w:rFonts w:hint="eastAsia" w:ascii="微软雅黑" w:hAnsi="微软雅黑" w:eastAsia="微软雅黑"/>
                <w:color w:val="000000"/>
                <w:kern w:val="0"/>
                <w:sz w:val="21"/>
                <w:szCs w:val="21"/>
              </w:rPr>
              <w:t>序号</w:t>
            </w:r>
          </w:p>
        </w:tc>
        <w:tc>
          <w:tcPr>
            <w:tcW w:w="1731" w:type="dxa"/>
            <w:gridSpan w:val="2"/>
            <w:tcBorders>
              <w:tl2br w:val="nil"/>
              <w:tr2bl w:val="nil"/>
            </w:tcBorders>
            <w:shd w:val="clear" w:color="auto" w:fill="F1F1F1"/>
            <w:noWrap w:val="0"/>
            <w:vAlign w:val="center"/>
          </w:tcPr>
          <w:p>
            <w:pPr>
              <w:widowControl/>
              <w:jc w:val="center"/>
              <w:rPr>
                <w:rFonts w:hint="eastAsia" w:ascii="微软雅黑" w:hAnsi="微软雅黑" w:eastAsia="微软雅黑"/>
                <w:color w:val="000000"/>
                <w:kern w:val="0"/>
                <w:sz w:val="21"/>
                <w:szCs w:val="21"/>
              </w:rPr>
            </w:pPr>
            <w:r>
              <w:rPr>
                <w:rFonts w:hint="eastAsia" w:ascii="微软雅黑" w:hAnsi="微软雅黑" w:eastAsia="微软雅黑"/>
                <w:color w:val="000000"/>
                <w:kern w:val="0"/>
                <w:sz w:val="21"/>
                <w:szCs w:val="21"/>
              </w:rPr>
              <w:t>姓名</w:t>
            </w:r>
          </w:p>
        </w:tc>
        <w:tc>
          <w:tcPr>
            <w:tcW w:w="2038" w:type="dxa"/>
            <w:tcBorders>
              <w:tl2br w:val="nil"/>
              <w:tr2bl w:val="nil"/>
            </w:tcBorders>
            <w:shd w:val="clear" w:color="auto" w:fill="F1F1F1"/>
            <w:noWrap w:val="0"/>
            <w:vAlign w:val="center"/>
          </w:tcPr>
          <w:p>
            <w:pPr>
              <w:widowControl/>
              <w:jc w:val="center"/>
              <w:rPr>
                <w:rFonts w:hint="eastAsia" w:ascii="微软雅黑" w:hAnsi="微软雅黑" w:eastAsia="微软雅黑"/>
                <w:color w:val="000000"/>
                <w:kern w:val="0"/>
                <w:sz w:val="21"/>
                <w:szCs w:val="21"/>
              </w:rPr>
            </w:pPr>
            <w:r>
              <w:rPr>
                <w:rFonts w:hint="eastAsia" w:ascii="微软雅黑" w:hAnsi="微软雅黑" w:eastAsia="微软雅黑"/>
                <w:color w:val="000000"/>
                <w:kern w:val="0"/>
                <w:sz w:val="21"/>
                <w:szCs w:val="21"/>
              </w:rPr>
              <w:t>手机号</w:t>
            </w:r>
          </w:p>
        </w:tc>
        <w:tc>
          <w:tcPr>
            <w:tcW w:w="2764" w:type="dxa"/>
            <w:gridSpan w:val="2"/>
            <w:tcBorders>
              <w:tl2br w:val="nil"/>
              <w:tr2bl w:val="nil"/>
            </w:tcBorders>
            <w:shd w:val="clear" w:color="auto" w:fill="F1F1F1"/>
            <w:noWrap w:val="0"/>
            <w:vAlign w:val="center"/>
          </w:tcPr>
          <w:p>
            <w:pPr>
              <w:widowControl/>
              <w:jc w:val="center"/>
              <w:rPr>
                <w:rFonts w:hint="eastAsia" w:ascii="微软雅黑" w:hAnsi="微软雅黑" w:eastAsia="微软雅黑"/>
                <w:color w:val="000000"/>
                <w:kern w:val="0"/>
                <w:sz w:val="21"/>
                <w:szCs w:val="21"/>
              </w:rPr>
            </w:pPr>
            <w:r>
              <w:rPr>
                <w:rFonts w:hint="eastAsia" w:ascii="微软雅黑" w:hAnsi="微软雅黑" w:eastAsia="微软雅黑"/>
                <w:color w:val="000000"/>
                <w:kern w:val="0"/>
                <w:sz w:val="21"/>
                <w:szCs w:val="21"/>
              </w:rPr>
              <w:t>邮箱</w:t>
            </w:r>
          </w:p>
        </w:tc>
        <w:tc>
          <w:tcPr>
            <w:tcW w:w="1050" w:type="dxa"/>
            <w:tcBorders>
              <w:tl2br w:val="nil"/>
              <w:tr2bl w:val="nil"/>
            </w:tcBorders>
            <w:shd w:val="clear" w:color="auto" w:fill="F1F1F1"/>
            <w:noWrap w:val="0"/>
            <w:vAlign w:val="center"/>
          </w:tcPr>
          <w:p>
            <w:pPr>
              <w:widowControl/>
              <w:jc w:val="center"/>
              <w:rPr>
                <w:rFonts w:hint="eastAsia" w:ascii="微软雅黑" w:hAnsi="微软雅黑" w:eastAsia="微软雅黑"/>
                <w:color w:val="000000"/>
                <w:kern w:val="0"/>
                <w:sz w:val="21"/>
                <w:szCs w:val="21"/>
              </w:rPr>
            </w:pPr>
            <w:r>
              <w:rPr>
                <w:rFonts w:hint="eastAsia" w:ascii="微软雅黑" w:hAnsi="微软雅黑" w:eastAsia="微软雅黑"/>
                <w:color w:val="000000"/>
                <w:kern w:val="0"/>
                <w:sz w:val="21"/>
                <w:szCs w:val="21"/>
              </w:rPr>
              <w:t>部门</w:t>
            </w:r>
          </w:p>
        </w:tc>
        <w:tc>
          <w:tcPr>
            <w:tcW w:w="779" w:type="dxa"/>
            <w:tcBorders>
              <w:tl2br w:val="nil"/>
              <w:tr2bl w:val="nil"/>
            </w:tcBorders>
            <w:shd w:val="clear" w:color="auto" w:fill="F1F1F1"/>
            <w:noWrap w:val="0"/>
            <w:vAlign w:val="center"/>
          </w:tcPr>
          <w:p>
            <w:pPr>
              <w:widowControl/>
              <w:jc w:val="center"/>
              <w:rPr>
                <w:rFonts w:hint="eastAsia" w:ascii="微软雅黑" w:hAnsi="微软雅黑" w:eastAsia="微软雅黑"/>
                <w:color w:val="000000"/>
                <w:kern w:val="0"/>
                <w:sz w:val="21"/>
                <w:szCs w:val="21"/>
              </w:rPr>
            </w:pPr>
            <w:r>
              <w:rPr>
                <w:rFonts w:hint="eastAsia" w:ascii="微软雅黑" w:hAnsi="微软雅黑" w:eastAsia="微软雅黑"/>
                <w:color w:val="000000"/>
                <w:kern w:val="0"/>
                <w:sz w:val="21"/>
                <w:szCs w:val="21"/>
              </w:rPr>
              <w:t>职位</w:t>
            </w: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454" w:hRule="atLeast"/>
          <w:jc w:val="center"/>
        </w:trPr>
        <w:tc>
          <w:tcPr>
            <w:tcW w:w="1613" w:type="dxa"/>
            <w:tcBorders>
              <w:tl2br w:val="nil"/>
              <w:tr2bl w:val="nil"/>
            </w:tcBorders>
            <w:noWrap w:val="0"/>
            <w:vAlign w:val="center"/>
          </w:tcPr>
          <w:p>
            <w:pPr>
              <w:widowControl/>
              <w:jc w:val="center"/>
              <w:rPr>
                <w:rFonts w:ascii="微软雅黑" w:hAnsi="微软雅黑" w:eastAsia="微软雅黑"/>
                <w:color w:val="000000"/>
                <w:kern w:val="0"/>
                <w:sz w:val="21"/>
                <w:szCs w:val="21"/>
              </w:rPr>
            </w:pPr>
            <w:r>
              <w:rPr>
                <w:rFonts w:hint="eastAsia" w:ascii="微软雅黑" w:hAnsi="微软雅黑" w:eastAsia="微软雅黑"/>
                <w:color w:val="000000"/>
                <w:kern w:val="0"/>
                <w:sz w:val="21"/>
                <w:szCs w:val="21"/>
              </w:rPr>
              <w:t>1</w:t>
            </w:r>
          </w:p>
        </w:tc>
        <w:tc>
          <w:tcPr>
            <w:tcW w:w="1731" w:type="dxa"/>
            <w:gridSpan w:val="2"/>
            <w:tcBorders>
              <w:tl2br w:val="nil"/>
              <w:tr2bl w:val="nil"/>
            </w:tcBorders>
            <w:noWrap w:val="0"/>
            <w:vAlign w:val="center"/>
          </w:tcPr>
          <w:p>
            <w:pPr>
              <w:widowControl/>
              <w:rPr>
                <w:rFonts w:ascii="微软雅黑" w:hAnsi="微软雅黑" w:eastAsia="微软雅黑"/>
                <w:color w:val="000000"/>
                <w:kern w:val="0"/>
                <w:sz w:val="21"/>
                <w:szCs w:val="21"/>
              </w:rPr>
            </w:pPr>
          </w:p>
        </w:tc>
        <w:tc>
          <w:tcPr>
            <w:tcW w:w="2038" w:type="dxa"/>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2764" w:type="dxa"/>
            <w:gridSpan w:val="2"/>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1050" w:type="dxa"/>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779" w:type="dxa"/>
            <w:tcBorders>
              <w:tl2br w:val="nil"/>
              <w:tr2bl w:val="nil"/>
            </w:tcBorders>
            <w:noWrap w:val="0"/>
            <w:vAlign w:val="center"/>
          </w:tcPr>
          <w:p>
            <w:pPr>
              <w:widowControl/>
              <w:jc w:val="left"/>
              <w:rPr>
                <w:rFonts w:ascii="微软雅黑" w:hAnsi="微软雅黑" w:eastAsia="微软雅黑"/>
                <w:color w:val="000000"/>
                <w:kern w:val="0"/>
                <w:sz w:val="21"/>
                <w:szCs w:val="21"/>
              </w:rPr>
            </w:pP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454" w:hRule="atLeast"/>
          <w:jc w:val="center"/>
        </w:trPr>
        <w:tc>
          <w:tcPr>
            <w:tcW w:w="1613" w:type="dxa"/>
            <w:tcBorders>
              <w:tl2br w:val="nil"/>
              <w:tr2bl w:val="nil"/>
            </w:tcBorders>
            <w:noWrap w:val="0"/>
            <w:vAlign w:val="center"/>
          </w:tcPr>
          <w:p>
            <w:pPr>
              <w:widowControl/>
              <w:jc w:val="center"/>
              <w:rPr>
                <w:rFonts w:ascii="微软雅黑" w:hAnsi="微软雅黑" w:eastAsia="微软雅黑"/>
                <w:color w:val="000000"/>
                <w:kern w:val="0"/>
                <w:sz w:val="21"/>
                <w:szCs w:val="21"/>
              </w:rPr>
            </w:pPr>
            <w:r>
              <w:rPr>
                <w:rFonts w:hint="eastAsia" w:ascii="微软雅黑" w:hAnsi="微软雅黑" w:eastAsia="微软雅黑"/>
                <w:color w:val="000000"/>
                <w:kern w:val="0"/>
                <w:sz w:val="21"/>
                <w:szCs w:val="21"/>
              </w:rPr>
              <w:t>2</w:t>
            </w:r>
          </w:p>
        </w:tc>
        <w:tc>
          <w:tcPr>
            <w:tcW w:w="1731" w:type="dxa"/>
            <w:gridSpan w:val="2"/>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2038" w:type="dxa"/>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2764" w:type="dxa"/>
            <w:gridSpan w:val="2"/>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1050" w:type="dxa"/>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779" w:type="dxa"/>
            <w:tcBorders>
              <w:tl2br w:val="nil"/>
              <w:tr2bl w:val="nil"/>
            </w:tcBorders>
            <w:noWrap w:val="0"/>
            <w:vAlign w:val="center"/>
          </w:tcPr>
          <w:p>
            <w:pPr>
              <w:widowControl/>
              <w:jc w:val="left"/>
              <w:rPr>
                <w:rFonts w:ascii="微软雅黑" w:hAnsi="微软雅黑" w:eastAsia="微软雅黑"/>
                <w:color w:val="000000"/>
                <w:kern w:val="0"/>
                <w:sz w:val="21"/>
                <w:szCs w:val="21"/>
              </w:rPr>
            </w:pP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454" w:hRule="atLeast"/>
          <w:jc w:val="center"/>
        </w:trPr>
        <w:tc>
          <w:tcPr>
            <w:tcW w:w="1613" w:type="dxa"/>
            <w:tcBorders>
              <w:tl2br w:val="nil"/>
              <w:tr2bl w:val="nil"/>
            </w:tcBorders>
            <w:noWrap w:val="0"/>
            <w:vAlign w:val="center"/>
          </w:tcPr>
          <w:p>
            <w:pPr>
              <w:widowControl/>
              <w:jc w:val="center"/>
              <w:rPr>
                <w:rFonts w:ascii="微软雅黑" w:hAnsi="微软雅黑" w:eastAsia="微软雅黑"/>
                <w:color w:val="000000"/>
                <w:kern w:val="0"/>
                <w:sz w:val="21"/>
                <w:szCs w:val="21"/>
              </w:rPr>
            </w:pPr>
            <w:r>
              <w:rPr>
                <w:rFonts w:hint="eastAsia" w:ascii="微软雅黑" w:hAnsi="微软雅黑" w:eastAsia="微软雅黑"/>
                <w:color w:val="000000"/>
                <w:kern w:val="0"/>
                <w:sz w:val="21"/>
                <w:szCs w:val="21"/>
              </w:rPr>
              <w:t>3</w:t>
            </w:r>
          </w:p>
        </w:tc>
        <w:tc>
          <w:tcPr>
            <w:tcW w:w="1731" w:type="dxa"/>
            <w:gridSpan w:val="2"/>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2038" w:type="dxa"/>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2764" w:type="dxa"/>
            <w:gridSpan w:val="2"/>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1050" w:type="dxa"/>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779" w:type="dxa"/>
            <w:tcBorders>
              <w:tl2br w:val="nil"/>
              <w:tr2bl w:val="nil"/>
            </w:tcBorders>
            <w:noWrap w:val="0"/>
            <w:vAlign w:val="center"/>
          </w:tcPr>
          <w:p>
            <w:pPr>
              <w:widowControl/>
              <w:jc w:val="left"/>
              <w:rPr>
                <w:rFonts w:ascii="微软雅黑" w:hAnsi="微软雅黑" w:eastAsia="微软雅黑"/>
                <w:color w:val="000000"/>
                <w:kern w:val="0"/>
                <w:sz w:val="21"/>
                <w:szCs w:val="21"/>
              </w:rPr>
            </w:pP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454" w:hRule="atLeast"/>
          <w:jc w:val="center"/>
        </w:trPr>
        <w:tc>
          <w:tcPr>
            <w:tcW w:w="1613" w:type="dxa"/>
            <w:tcBorders>
              <w:tl2br w:val="nil"/>
              <w:tr2bl w:val="nil"/>
            </w:tcBorders>
            <w:noWrap w:val="0"/>
            <w:vAlign w:val="center"/>
          </w:tcPr>
          <w:p>
            <w:pPr>
              <w:widowControl/>
              <w:jc w:val="center"/>
              <w:rPr>
                <w:rFonts w:ascii="微软雅黑" w:hAnsi="微软雅黑" w:eastAsia="微软雅黑"/>
                <w:color w:val="000000"/>
                <w:kern w:val="0"/>
                <w:sz w:val="21"/>
                <w:szCs w:val="21"/>
              </w:rPr>
            </w:pPr>
            <w:r>
              <w:rPr>
                <w:rFonts w:hint="eastAsia" w:ascii="微软雅黑" w:hAnsi="微软雅黑" w:eastAsia="微软雅黑"/>
                <w:color w:val="000000"/>
                <w:kern w:val="0"/>
                <w:sz w:val="21"/>
                <w:szCs w:val="21"/>
              </w:rPr>
              <w:t>4</w:t>
            </w:r>
          </w:p>
        </w:tc>
        <w:tc>
          <w:tcPr>
            <w:tcW w:w="1731" w:type="dxa"/>
            <w:gridSpan w:val="2"/>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2038" w:type="dxa"/>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2764" w:type="dxa"/>
            <w:gridSpan w:val="2"/>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1050" w:type="dxa"/>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779" w:type="dxa"/>
            <w:tcBorders>
              <w:tl2br w:val="nil"/>
              <w:tr2bl w:val="nil"/>
            </w:tcBorders>
            <w:noWrap w:val="0"/>
            <w:vAlign w:val="center"/>
          </w:tcPr>
          <w:p>
            <w:pPr>
              <w:widowControl/>
              <w:jc w:val="left"/>
              <w:rPr>
                <w:rFonts w:ascii="微软雅黑" w:hAnsi="微软雅黑" w:eastAsia="微软雅黑"/>
                <w:color w:val="000000"/>
                <w:kern w:val="0"/>
                <w:sz w:val="21"/>
                <w:szCs w:val="21"/>
              </w:rPr>
            </w:pP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454" w:hRule="atLeast"/>
          <w:jc w:val="center"/>
        </w:trPr>
        <w:tc>
          <w:tcPr>
            <w:tcW w:w="1613" w:type="dxa"/>
            <w:tcBorders>
              <w:tl2br w:val="nil"/>
              <w:tr2bl w:val="nil"/>
            </w:tcBorders>
            <w:noWrap w:val="0"/>
            <w:vAlign w:val="center"/>
          </w:tcPr>
          <w:p>
            <w:pPr>
              <w:widowControl/>
              <w:jc w:val="center"/>
              <w:rPr>
                <w:rFonts w:ascii="微软雅黑" w:hAnsi="微软雅黑" w:eastAsia="微软雅黑"/>
                <w:color w:val="000000"/>
                <w:kern w:val="0"/>
                <w:sz w:val="21"/>
                <w:szCs w:val="21"/>
              </w:rPr>
            </w:pPr>
            <w:r>
              <w:rPr>
                <w:rFonts w:hint="eastAsia" w:ascii="微软雅黑" w:hAnsi="微软雅黑" w:eastAsia="微软雅黑"/>
                <w:color w:val="000000"/>
                <w:kern w:val="0"/>
                <w:sz w:val="21"/>
                <w:szCs w:val="21"/>
              </w:rPr>
              <w:t>5</w:t>
            </w:r>
          </w:p>
        </w:tc>
        <w:tc>
          <w:tcPr>
            <w:tcW w:w="1731" w:type="dxa"/>
            <w:gridSpan w:val="2"/>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2038" w:type="dxa"/>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2764" w:type="dxa"/>
            <w:gridSpan w:val="2"/>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1050" w:type="dxa"/>
            <w:tcBorders>
              <w:tl2br w:val="nil"/>
              <w:tr2bl w:val="nil"/>
            </w:tcBorders>
            <w:noWrap w:val="0"/>
            <w:vAlign w:val="center"/>
          </w:tcPr>
          <w:p>
            <w:pPr>
              <w:widowControl/>
              <w:jc w:val="left"/>
              <w:rPr>
                <w:rFonts w:ascii="微软雅黑" w:hAnsi="微软雅黑" w:eastAsia="微软雅黑"/>
                <w:color w:val="000000"/>
                <w:kern w:val="0"/>
                <w:sz w:val="21"/>
                <w:szCs w:val="21"/>
              </w:rPr>
            </w:pPr>
          </w:p>
        </w:tc>
        <w:tc>
          <w:tcPr>
            <w:tcW w:w="779" w:type="dxa"/>
            <w:tcBorders>
              <w:tl2br w:val="nil"/>
              <w:tr2bl w:val="nil"/>
            </w:tcBorders>
            <w:noWrap w:val="0"/>
            <w:vAlign w:val="center"/>
          </w:tcPr>
          <w:p>
            <w:pPr>
              <w:widowControl/>
              <w:jc w:val="left"/>
              <w:rPr>
                <w:rFonts w:ascii="微软雅黑" w:hAnsi="微软雅黑" w:eastAsia="微软雅黑"/>
                <w:color w:val="000000"/>
                <w:kern w:val="0"/>
                <w:sz w:val="21"/>
                <w:szCs w:val="21"/>
              </w:rPr>
            </w:pP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536" w:hRule="atLeast"/>
          <w:jc w:val="center"/>
        </w:trPr>
        <w:tc>
          <w:tcPr>
            <w:tcW w:w="9975" w:type="dxa"/>
            <w:gridSpan w:val="8"/>
            <w:tcBorders>
              <w:tl2br w:val="nil"/>
              <w:tr2bl w:val="nil"/>
            </w:tcBorders>
            <w:shd w:val="clear" w:color="auto" w:fill="FFFFFF"/>
            <w:noWrap w:val="0"/>
            <w:vAlign w:val="center"/>
          </w:tcPr>
          <w:p>
            <w:pPr>
              <w:widowControl/>
              <w:adjustRightInd w:val="0"/>
              <w:snapToGrid w:val="0"/>
              <w:jc w:val="both"/>
              <w:rPr>
                <w:rFonts w:hint="eastAsia" w:ascii="微软雅黑" w:hAnsi="微软雅黑" w:eastAsia="微软雅黑"/>
                <w:color w:val="000000"/>
                <w:kern w:val="0"/>
                <w:sz w:val="21"/>
                <w:szCs w:val="21"/>
                <w:lang w:eastAsia="zh-CN"/>
              </w:rPr>
            </w:pPr>
            <w:r>
              <w:rPr>
                <w:rFonts w:hint="eastAsia" w:ascii="微软雅黑" w:hAnsi="微软雅黑" w:eastAsia="微软雅黑"/>
                <w:color w:val="000000"/>
                <w:kern w:val="0"/>
                <w:sz w:val="21"/>
                <w:szCs w:val="21"/>
                <w:lang w:eastAsia="zh-CN"/>
              </w:rPr>
              <w:t>共计：</w:t>
            </w:r>
            <w:r>
              <w:rPr>
                <w:rFonts w:hint="eastAsia" w:ascii="微软雅黑" w:hAnsi="微软雅黑" w:eastAsia="微软雅黑"/>
                <w:color w:val="000000"/>
                <w:kern w:val="0"/>
                <w:sz w:val="21"/>
                <w:szCs w:val="21"/>
                <w:lang w:val="en-US" w:eastAsia="zh-CN"/>
              </w:rPr>
              <w:t>_______  参加           金额：______元/人            付款时间：__________</w:t>
            </w: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536" w:hRule="atLeast"/>
          <w:jc w:val="center"/>
        </w:trPr>
        <w:tc>
          <w:tcPr>
            <w:tcW w:w="9975" w:type="dxa"/>
            <w:gridSpan w:val="8"/>
            <w:tcBorders>
              <w:tl2br w:val="nil"/>
              <w:tr2bl w:val="nil"/>
            </w:tcBorders>
            <w:shd w:val="clear" w:color="auto" w:fill="EEECE1"/>
            <w:noWrap w:val="0"/>
            <w:vAlign w:val="center"/>
          </w:tcPr>
          <w:p>
            <w:pPr>
              <w:widowControl/>
              <w:adjustRightInd w:val="0"/>
              <w:snapToGrid w:val="0"/>
              <w:jc w:val="center"/>
              <w:rPr>
                <w:rFonts w:ascii="微软雅黑" w:hAnsi="微软雅黑" w:eastAsia="微软雅黑"/>
                <w:color w:val="000000"/>
                <w:kern w:val="0"/>
                <w:sz w:val="21"/>
                <w:szCs w:val="21"/>
              </w:rPr>
            </w:pPr>
            <w:r>
              <w:rPr>
                <w:rFonts w:hint="eastAsia" w:ascii="微软雅黑" w:hAnsi="微软雅黑" w:eastAsia="微软雅黑"/>
                <w:color w:val="000000"/>
                <w:kern w:val="0"/>
                <w:sz w:val="21"/>
                <w:szCs w:val="21"/>
              </w:rPr>
              <w:t>对接人信息</w:t>
            </w: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300" w:hRule="atLeast"/>
          <w:jc w:val="center"/>
        </w:trPr>
        <w:tc>
          <w:tcPr>
            <w:tcW w:w="9975" w:type="dxa"/>
            <w:gridSpan w:val="8"/>
            <w:tcBorders>
              <w:tl2br w:val="nil"/>
              <w:tr2bl w:val="nil"/>
            </w:tcBorders>
            <w:noWrap w:val="0"/>
            <w:vAlign w:val="top"/>
          </w:tcPr>
          <w:p>
            <w:pPr>
              <w:widowControl/>
              <w:adjustRightInd w:val="0"/>
              <w:snapToGrid w:val="0"/>
              <w:jc w:val="left"/>
              <w:rPr>
                <w:rFonts w:ascii="微软雅黑" w:hAnsi="微软雅黑" w:eastAsia="微软雅黑"/>
                <w:color w:val="000000"/>
                <w:kern w:val="0"/>
                <w:sz w:val="21"/>
                <w:szCs w:val="21"/>
              </w:rPr>
            </w:pPr>
            <w:r>
              <w:rPr>
                <w:rFonts w:ascii="微软雅黑" w:hAnsi="微软雅黑" w:eastAsia="微软雅黑"/>
                <w:color w:val="000000"/>
                <w:kern w:val="0"/>
                <w:sz w:val="21"/>
                <w:szCs w:val="21"/>
              </w:rPr>
              <w:t xml:space="preserve">姓名：      </w:t>
            </w:r>
            <w:r>
              <w:rPr>
                <w:rFonts w:hint="eastAsia" w:ascii="微软雅黑" w:hAnsi="微软雅黑" w:eastAsia="微软雅黑"/>
                <w:color w:val="000000"/>
                <w:kern w:val="0"/>
                <w:sz w:val="21"/>
                <w:szCs w:val="21"/>
              </w:rPr>
              <w:t xml:space="preserve">                       手机</w:t>
            </w:r>
            <w:r>
              <w:rPr>
                <w:rFonts w:ascii="微软雅黑" w:hAnsi="微软雅黑" w:eastAsia="微软雅黑"/>
                <w:color w:val="000000"/>
                <w:kern w:val="0"/>
                <w:sz w:val="21"/>
                <w:szCs w:val="21"/>
              </w:rPr>
              <w:t xml:space="preserve">号码：           </w:t>
            </w:r>
          </w:p>
          <w:p>
            <w:pPr>
              <w:widowControl/>
              <w:adjustRightInd w:val="0"/>
              <w:snapToGrid w:val="0"/>
              <w:jc w:val="left"/>
              <w:rPr>
                <w:rFonts w:ascii="微软雅黑" w:hAnsi="微软雅黑" w:eastAsia="微软雅黑"/>
                <w:color w:val="000000"/>
                <w:kern w:val="0"/>
                <w:sz w:val="21"/>
                <w:szCs w:val="21"/>
              </w:rPr>
            </w:pPr>
            <w:r>
              <w:rPr>
                <w:rFonts w:hint="eastAsia" w:ascii="微软雅黑" w:hAnsi="微软雅黑" w:eastAsia="微软雅黑"/>
                <w:color w:val="000000"/>
                <w:kern w:val="0"/>
                <w:sz w:val="21"/>
                <w:szCs w:val="21"/>
              </w:rPr>
              <w:t>邮箱</w:t>
            </w:r>
            <w:r>
              <w:rPr>
                <w:rFonts w:ascii="微软雅黑" w:hAnsi="微软雅黑" w:eastAsia="微软雅黑"/>
                <w:color w:val="000000"/>
                <w:kern w:val="0"/>
                <w:sz w:val="21"/>
                <w:szCs w:val="21"/>
              </w:rPr>
              <w:t xml:space="preserve">：            </w:t>
            </w:r>
            <w:r>
              <w:rPr>
                <w:rFonts w:hint="eastAsia" w:ascii="微软雅黑" w:hAnsi="微软雅黑" w:eastAsia="微软雅黑"/>
                <w:color w:val="000000"/>
                <w:kern w:val="0"/>
                <w:sz w:val="21"/>
                <w:szCs w:val="21"/>
              </w:rPr>
              <w:t xml:space="preserve">                 职位</w:t>
            </w:r>
            <w:r>
              <w:rPr>
                <w:rFonts w:ascii="微软雅黑" w:hAnsi="微软雅黑" w:eastAsia="微软雅黑"/>
                <w:color w:val="000000"/>
                <w:kern w:val="0"/>
                <w:sz w:val="21"/>
                <w:szCs w:val="21"/>
              </w:rPr>
              <w:t>：</w:t>
            </w: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570" w:hRule="atLeast"/>
          <w:jc w:val="center"/>
        </w:trPr>
        <w:tc>
          <w:tcPr>
            <w:tcW w:w="9975" w:type="dxa"/>
            <w:gridSpan w:val="8"/>
            <w:tcBorders>
              <w:tl2br w:val="nil"/>
              <w:tr2bl w:val="nil"/>
            </w:tcBorders>
            <w:noWrap w:val="0"/>
            <w:vAlign w:val="center"/>
          </w:tcPr>
          <w:p>
            <w:pPr>
              <w:widowControl/>
              <w:adjustRightInd w:val="0"/>
              <w:snapToGrid w:val="0"/>
              <w:jc w:val="both"/>
              <w:rPr>
                <w:rFonts w:hint="default" w:ascii="微软雅黑" w:hAnsi="微软雅黑" w:eastAsia="微软雅黑"/>
                <w:color w:val="000000"/>
                <w:kern w:val="0"/>
                <w:sz w:val="21"/>
                <w:szCs w:val="21"/>
                <w:u w:val="none"/>
                <w:lang w:val="en-US" w:eastAsia="zh-CN"/>
              </w:rPr>
            </w:pPr>
            <w:r>
              <w:rPr>
                <w:rFonts w:hint="eastAsia" w:ascii="微软雅黑" w:hAnsi="微软雅黑" w:eastAsia="微软雅黑"/>
                <w:color w:val="000000"/>
                <w:kern w:val="0"/>
                <w:sz w:val="21"/>
                <w:szCs w:val="21"/>
                <w:lang w:eastAsia="zh-CN"/>
              </w:rPr>
              <w:t>开具发票抬头：</w:t>
            </w:r>
            <w:r>
              <w:rPr>
                <w:rFonts w:hint="eastAsia" w:ascii="微软雅黑" w:hAnsi="微软雅黑" w:eastAsia="微软雅黑"/>
                <w:color w:val="000000"/>
                <w:kern w:val="0"/>
                <w:sz w:val="21"/>
                <w:szCs w:val="21"/>
                <w:u w:val="single"/>
                <w:lang w:val="en-US" w:eastAsia="zh-CN"/>
              </w:rPr>
              <w:t xml:space="preserve">                           </w:t>
            </w:r>
            <w:r>
              <w:rPr>
                <w:rFonts w:hint="eastAsia" w:ascii="微软雅黑" w:hAnsi="微软雅黑" w:eastAsia="微软雅黑"/>
                <w:color w:val="000000"/>
                <w:kern w:val="0"/>
                <w:sz w:val="21"/>
                <w:szCs w:val="21"/>
                <w:u w:val="none"/>
                <w:lang w:val="en-US" w:eastAsia="zh-CN"/>
              </w:rPr>
              <w:t xml:space="preserve">   </w:t>
            </w:r>
            <w:r>
              <w:rPr>
                <w:rFonts w:hint="eastAsia" w:ascii="微软雅黑" w:hAnsi="微软雅黑" w:eastAsia="微软雅黑"/>
                <w:b/>
                <w:bCs/>
                <w:color w:val="000000"/>
                <w:kern w:val="0"/>
                <w:sz w:val="21"/>
                <w:szCs w:val="21"/>
                <w:u w:val="none"/>
                <w:lang w:val="en-US" w:eastAsia="zh-CN"/>
              </w:rPr>
              <w:t>发票内容：</w:t>
            </w:r>
            <w:r>
              <w:rPr>
                <w:rFonts w:hint="eastAsia" w:ascii="微软雅黑" w:hAnsi="微软雅黑" w:eastAsia="微软雅黑"/>
                <w:color w:val="000000"/>
                <w:kern w:val="0"/>
                <w:sz w:val="21"/>
                <w:szCs w:val="21"/>
                <w:u w:val="none"/>
                <w:lang w:val="en-US" w:eastAsia="zh-CN"/>
              </w:rPr>
              <w:t xml:space="preserve"> □服务费  □咨询费    </w:t>
            </w:r>
            <w:r>
              <w:rPr>
                <w:rFonts w:hint="eastAsia" w:ascii="微软雅黑" w:hAnsi="微软雅黑" w:eastAsia="微软雅黑"/>
                <w:b/>
                <w:bCs/>
                <w:color w:val="000000"/>
                <w:kern w:val="0"/>
                <w:sz w:val="21"/>
                <w:szCs w:val="21"/>
                <w:u w:val="none"/>
                <w:lang w:val="en-US" w:eastAsia="zh-CN"/>
              </w:rPr>
              <w:t>发票类型：</w:t>
            </w:r>
            <w:r>
              <w:rPr>
                <w:rFonts w:hint="eastAsia" w:ascii="微软雅黑" w:hAnsi="微软雅黑" w:eastAsia="微软雅黑"/>
                <w:color w:val="000000"/>
                <w:kern w:val="0"/>
                <w:sz w:val="21"/>
                <w:szCs w:val="21"/>
                <w:u w:val="none"/>
                <w:lang w:val="en-US" w:eastAsia="zh-CN"/>
              </w:rPr>
              <w:t>□增票 □普票</w:t>
            </w: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570" w:hRule="atLeast"/>
          <w:jc w:val="center"/>
        </w:trPr>
        <w:tc>
          <w:tcPr>
            <w:tcW w:w="9975" w:type="dxa"/>
            <w:gridSpan w:val="8"/>
            <w:tcBorders>
              <w:tl2br w:val="nil"/>
              <w:tr2bl w:val="nil"/>
            </w:tcBorders>
            <w:noWrap w:val="0"/>
            <w:vAlign w:val="center"/>
          </w:tcPr>
          <w:p>
            <w:pPr>
              <w:widowControl/>
              <w:adjustRightInd w:val="0"/>
              <w:snapToGrid w:val="0"/>
              <w:jc w:val="both"/>
              <w:rPr>
                <w:rFonts w:hint="default" w:ascii="微软雅黑" w:hAnsi="微软雅黑" w:eastAsia="微软雅黑"/>
                <w:color w:val="000000"/>
                <w:kern w:val="0"/>
                <w:sz w:val="21"/>
                <w:szCs w:val="21"/>
                <w:u w:val="single"/>
                <w:lang w:val="en-US" w:eastAsia="zh-CN"/>
              </w:rPr>
            </w:pPr>
            <w:r>
              <w:rPr>
                <w:rFonts w:hint="eastAsia" w:ascii="微软雅黑" w:hAnsi="微软雅黑" w:eastAsia="微软雅黑"/>
                <w:color w:val="000000"/>
                <w:kern w:val="0"/>
                <w:sz w:val="21"/>
                <w:szCs w:val="21"/>
                <w:lang w:eastAsia="zh-CN"/>
              </w:rPr>
              <w:t>发票邮寄地址：</w:t>
            </w:r>
            <w:r>
              <w:rPr>
                <w:rFonts w:hint="eastAsia" w:ascii="微软雅黑" w:hAnsi="微软雅黑" w:eastAsia="微软雅黑"/>
                <w:color w:val="000000"/>
                <w:kern w:val="0"/>
                <w:sz w:val="21"/>
                <w:szCs w:val="21"/>
                <w:u w:val="single"/>
                <w:lang w:val="en-US" w:eastAsia="zh-CN"/>
              </w:rPr>
              <w:t xml:space="preserve">                             </w:t>
            </w: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312" w:hRule="atLeast"/>
          <w:jc w:val="center"/>
        </w:trPr>
        <w:tc>
          <w:tcPr>
            <w:tcW w:w="2557" w:type="dxa"/>
            <w:gridSpan w:val="2"/>
            <w:vMerge w:val="restart"/>
            <w:tcBorders>
              <w:tl2br w:val="nil"/>
              <w:tr2bl w:val="nil"/>
            </w:tcBorders>
            <w:noWrap w:val="0"/>
            <w:vAlign w:val="center"/>
          </w:tcPr>
          <w:p>
            <w:pPr>
              <w:widowControl/>
              <w:adjustRightInd w:val="0"/>
              <w:snapToGrid w:val="0"/>
              <w:jc w:val="left"/>
              <w:rPr>
                <w:rFonts w:hint="eastAsia" w:ascii="微软雅黑" w:hAnsi="微软雅黑" w:eastAsia="微软雅黑"/>
                <w:color w:val="000000"/>
                <w:kern w:val="0"/>
                <w:sz w:val="21"/>
                <w:szCs w:val="21"/>
                <w:lang w:eastAsia="zh-CN"/>
              </w:rPr>
            </w:pPr>
            <w:r>
              <w:rPr>
                <w:rFonts w:hint="eastAsia" w:ascii="微软雅黑" w:hAnsi="微软雅黑" w:eastAsia="微软雅黑"/>
                <w:color w:val="000000"/>
                <w:kern w:val="0"/>
                <w:sz w:val="21"/>
                <w:szCs w:val="21"/>
                <w:lang w:eastAsia="zh-CN"/>
              </w:rPr>
              <w:t>汇款帐号</w:t>
            </w:r>
          </w:p>
        </w:tc>
        <w:tc>
          <w:tcPr>
            <w:tcW w:w="7418" w:type="dxa"/>
            <w:gridSpan w:val="6"/>
            <w:vMerge w:val="restart"/>
            <w:tcBorders>
              <w:tl2br w:val="nil"/>
              <w:tr2bl w:val="nil"/>
            </w:tcBorders>
            <w:noWrap w:val="0"/>
            <w:vAlign w:val="center"/>
          </w:tcPr>
          <w:p>
            <w:pPr>
              <w:widowControl/>
              <w:adjustRightInd w:val="0"/>
              <w:snapToGrid w:val="0"/>
              <w:jc w:val="left"/>
              <w:rPr>
                <w:rFonts w:hint="eastAsia" w:ascii="微软雅黑" w:hAnsi="微软雅黑" w:eastAsia="微软雅黑"/>
                <w:color w:val="000000"/>
                <w:kern w:val="0"/>
                <w:sz w:val="21"/>
                <w:szCs w:val="21"/>
                <w:lang w:eastAsia="zh-CN"/>
              </w:rPr>
            </w:pPr>
            <w:r>
              <w:rPr>
                <w:rFonts w:hint="eastAsia" w:ascii="微软雅黑" w:hAnsi="微软雅黑" w:eastAsia="微软雅黑"/>
                <w:color w:val="000000"/>
                <w:kern w:val="0"/>
                <w:sz w:val="21"/>
                <w:szCs w:val="21"/>
                <w:lang w:eastAsia="zh-CN"/>
              </w:rPr>
              <w:t>开户单位：广州市冠达企业管理咨询有限公司</w:t>
            </w:r>
          </w:p>
          <w:p>
            <w:pPr>
              <w:widowControl/>
              <w:adjustRightInd w:val="0"/>
              <w:snapToGrid w:val="0"/>
              <w:jc w:val="left"/>
              <w:rPr>
                <w:rFonts w:hint="eastAsia" w:ascii="微软雅黑" w:hAnsi="微软雅黑" w:eastAsia="微软雅黑"/>
                <w:color w:val="000000"/>
                <w:kern w:val="0"/>
                <w:sz w:val="21"/>
                <w:szCs w:val="21"/>
                <w:lang w:eastAsia="zh-CN"/>
              </w:rPr>
            </w:pPr>
            <w:r>
              <w:rPr>
                <w:rFonts w:hint="eastAsia" w:ascii="微软雅黑" w:hAnsi="微软雅黑" w:eastAsia="微软雅黑"/>
                <w:color w:val="000000"/>
                <w:kern w:val="0"/>
                <w:sz w:val="21"/>
                <w:szCs w:val="21"/>
                <w:lang w:eastAsia="zh-CN"/>
              </w:rPr>
              <w:t>开户账号：招商银行股份有限公司广州分行营业部</w:t>
            </w:r>
          </w:p>
          <w:p>
            <w:pPr>
              <w:widowControl/>
              <w:adjustRightInd w:val="0"/>
              <w:snapToGrid w:val="0"/>
              <w:jc w:val="left"/>
              <w:rPr>
                <w:rFonts w:hint="eastAsia" w:ascii="微软雅黑" w:hAnsi="微软雅黑" w:eastAsia="微软雅黑"/>
                <w:color w:val="000000"/>
                <w:kern w:val="0"/>
                <w:sz w:val="21"/>
                <w:szCs w:val="21"/>
                <w:lang w:eastAsia="zh-CN"/>
              </w:rPr>
            </w:pPr>
            <w:r>
              <w:rPr>
                <w:rFonts w:hint="eastAsia" w:ascii="微软雅黑" w:hAnsi="微软雅黑" w:eastAsia="微软雅黑"/>
                <w:color w:val="000000"/>
                <w:kern w:val="0"/>
                <w:sz w:val="21"/>
                <w:szCs w:val="21"/>
                <w:lang w:eastAsia="zh-CN"/>
              </w:rPr>
              <w:t>开户银行：120921109910606</w:t>
            </w: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312" w:hRule="atLeast"/>
          <w:jc w:val="center"/>
        </w:trPr>
        <w:tc>
          <w:tcPr>
            <w:tcW w:w="2557" w:type="dxa"/>
            <w:gridSpan w:val="2"/>
            <w:vMerge w:val="continue"/>
            <w:tcBorders>
              <w:tl2br w:val="nil"/>
              <w:tr2bl w:val="nil"/>
            </w:tcBorders>
            <w:noWrap w:val="0"/>
            <w:vAlign w:val="center"/>
          </w:tcPr>
          <w:p>
            <w:pPr>
              <w:widowControl/>
              <w:jc w:val="left"/>
              <w:rPr>
                <w:rFonts w:ascii="微软雅黑" w:hAnsi="微软雅黑" w:eastAsia="微软雅黑"/>
                <w:color w:val="000000"/>
                <w:kern w:val="0"/>
                <w:sz w:val="24"/>
              </w:rPr>
            </w:pPr>
          </w:p>
        </w:tc>
        <w:tc>
          <w:tcPr>
            <w:tcW w:w="7418" w:type="dxa"/>
            <w:gridSpan w:val="6"/>
            <w:vMerge w:val="continue"/>
            <w:tcBorders>
              <w:tl2br w:val="nil"/>
              <w:tr2bl w:val="nil"/>
            </w:tcBorders>
            <w:noWrap w:val="0"/>
            <w:vAlign w:val="center"/>
          </w:tcPr>
          <w:p>
            <w:pPr>
              <w:widowControl/>
              <w:jc w:val="left"/>
              <w:rPr>
                <w:rFonts w:ascii="微软雅黑" w:hAnsi="微软雅黑" w:eastAsia="微软雅黑"/>
                <w:color w:val="000000"/>
                <w:kern w:val="0"/>
                <w:sz w:val="24"/>
              </w:rPr>
            </w:pP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312" w:hRule="atLeast"/>
          <w:jc w:val="center"/>
        </w:trPr>
        <w:tc>
          <w:tcPr>
            <w:tcW w:w="2557" w:type="dxa"/>
            <w:gridSpan w:val="2"/>
            <w:vMerge w:val="continue"/>
            <w:tcBorders>
              <w:tl2br w:val="nil"/>
              <w:tr2bl w:val="nil"/>
            </w:tcBorders>
            <w:noWrap w:val="0"/>
            <w:vAlign w:val="center"/>
          </w:tcPr>
          <w:p>
            <w:pPr>
              <w:widowControl/>
              <w:jc w:val="left"/>
              <w:rPr>
                <w:rFonts w:ascii="微软雅黑" w:hAnsi="微软雅黑" w:eastAsia="微软雅黑"/>
                <w:color w:val="000000"/>
                <w:kern w:val="0"/>
                <w:sz w:val="24"/>
              </w:rPr>
            </w:pPr>
          </w:p>
        </w:tc>
        <w:tc>
          <w:tcPr>
            <w:tcW w:w="7418" w:type="dxa"/>
            <w:gridSpan w:val="6"/>
            <w:vMerge w:val="continue"/>
            <w:tcBorders>
              <w:tl2br w:val="nil"/>
              <w:tr2bl w:val="nil"/>
            </w:tcBorders>
            <w:noWrap w:val="0"/>
            <w:vAlign w:val="center"/>
          </w:tcPr>
          <w:p>
            <w:pPr>
              <w:widowControl/>
              <w:jc w:val="left"/>
              <w:rPr>
                <w:rFonts w:ascii="微软雅黑" w:hAnsi="微软雅黑" w:eastAsia="微软雅黑"/>
                <w:color w:val="000000"/>
                <w:kern w:val="0"/>
                <w:sz w:val="24"/>
              </w:rPr>
            </w:pPr>
          </w:p>
        </w:tc>
      </w:tr>
      <w:tr>
        <w:tblPrEx>
          <w:tblBorders>
            <w:top w:val="dashSmallGap" w:color="7E7E7E" w:sz="4" w:space="0"/>
            <w:left w:val="dashSmallGap" w:color="7E7E7E" w:sz="4" w:space="0"/>
            <w:bottom w:val="dashSmallGap" w:color="7E7E7E" w:sz="4" w:space="0"/>
            <w:right w:val="dashSmallGap" w:color="7E7E7E" w:sz="4" w:space="0"/>
            <w:insideH w:val="dashSmallGap" w:color="7E7E7E" w:sz="4" w:space="0"/>
            <w:insideV w:val="dashSmallGap" w:color="7E7E7E" w:sz="4" w:space="0"/>
          </w:tblBorders>
          <w:tblCellMar>
            <w:top w:w="0" w:type="dxa"/>
            <w:left w:w="108" w:type="dxa"/>
            <w:bottom w:w="0" w:type="dxa"/>
            <w:right w:w="108" w:type="dxa"/>
          </w:tblCellMar>
        </w:tblPrEx>
        <w:trPr>
          <w:trHeight w:val="677" w:hRule="atLeast"/>
          <w:jc w:val="center"/>
        </w:trPr>
        <w:tc>
          <w:tcPr>
            <w:tcW w:w="2557" w:type="dxa"/>
            <w:gridSpan w:val="2"/>
            <w:vMerge w:val="continue"/>
            <w:tcBorders>
              <w:tl2br w:val="nil"/>
              <w:tr2bl w:val="nil"/>
            </w:tcBorders>
            <w:noWrap w:val="0"/>
            <w:vAlign w:val="center"/>
          </w:tcPr>
          <w:p>
            <w:pPr>
              <w:widowControl/>
              <w:jc w:val="left"/>
              <w:rPr>
                <w:rFonts w:ascii="微软雅黑" w:hAnsi="微软雅黑" w:eastAsia="微软雅黑"/>
                <w:color w:val="000000"/>
                <w:kern w:val="0"/>
                <w:sz w:val="24"/>
              </w:rPr>
            </w:pPr>
          </w:p>
        </w:tc>
        <w:tc>
          <w:tcPr>
            <w:tcW w:w="7418" w:type="dxa"/>
            <w:gridSpan w:val="6"/>
            <w:vMerge w:val="continue"/>
            <w:tcBorders>
              <w:tl2br w:val="nil"/>
              <w:tr2bl w:val="nil"/>
            </w:tcBorders>
            <w:noWrap w:val="0"/>
            <w:vAlign w:val="center"/>
          </w:tcPr>
          <w:p>
            <w:pPr>
              <w:widowControl/>
              <w:jc w:val="left"/>
              <w:rPr>
                <w:rFonts w:ascii="微软雅黑" w:hAnsi="微软雅黑" w:eastAsia="微软雅黑"/>
                <w:color w:val="000000"/>
                <w:kern w:val="0"/>
                <w:sz w:val="24"/>
              </w:rPr>
            </w:pPr>
          </w:p>
        </w:tc>
      </w:tr>
    </w:tbl>
    <w:p>
      <w:pPr>
        <w:pStyle w:val="6"/>
        <w:widowControl/>
        <w:shd w:val="clear" w:color="auto" w:fill="FFFFFF"/>
        <w:spacing w:beforeAutospacing="0" w:afterAutospacing="0" w:line="380" w:lineRule="exact"/>
        <w:rPr>
          <w:rFonts w:ascii="微软雅黑" w:hAnsi="微软雅黑" w:eastAsia="微软雅黑" w:cs="微软雅黑"/>
          <w:color w:val="000000"/>
          <w:sz w:val="20"/>
          <w:szCs w:val="20"/>
          <w:shd w:val="clear" w:color="auto" w:fill="FFFFFF"/>
        </w:rPr>
      </w:pPr>
    </w:p>
    <w:sectPr>
      <w:headerReference r:id="rId3" w:type="default"/>
      <w:footerReference r:id="rId4" w:type="default"/>
      <w:pgSz w:w="11906" w:h="16838"/>
      <w:pgMar w:top="193" w:right="1689" w:bottom="79"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8758" w:type="dxa"/>
      <w:tblInd w:w="0" w:type="dxa"/>
      <w:tblLayout w:type="fixed"/>
      <w:tblCellMar>
        <w:top w:w="72" w:type="dxa"/>
        <w:left w:w="115" w:type="dxa"/>
        <w:bottom w:w="72" w:type="dxa"/>
        <w:right w:w="115" w:type="dxa"/>
      </w:tblCellMar>
    </w:tblPr>
    <w:tblGrid>
      <w:gridCol w:w="876"/>
      <w:gridCol w:w="7882"/>
    </w:tblGrid>
    <w:tr>
      <w:tblPrEx>
        <w:tblCellMar>
          <w:top w:w="72" w:type="dxa"/>
          <w:left w:w="115" w:type="dxa"/>
          <w:bottom w:w="72" w:type="dxa"/>
          <w:right w:w="115" w:type="dxa"/>
        </w:tblCellMar>
      </w:tblPrEx>
      <w:tc>
        <w:tcPr>
          <w:tcW w:w="876" w:type="dxa"/>
          <w:tcBorders>
            <w:top w:val="single" w:color="943634" w:sz="4" w:space="0"/>
          </w:tcBorders>
          <w:shd w:val="clear" w:color="auto" w:fill="943634"/>
        </w:tcPr>
        <w:p>
          <w:pPr>
            <w:pStyle w:val="3"/>
            <w:jc w:val="right"/>
            <w:rPr>
              <w:b/>
              <w:color w:val="FFFFFF"/>
            </w:rPr>
          </w:pPr>
          <w:r>
            <w:fldChar w:fldCharType="begin"/>
          </w:r>
          <w:r>
            <w:instrText xml:space="preserve"> PAGE   \* MERGEFORMAT </w:instrText>
          </w:r>
          <w:r>
            <w:fldChar w:fldCharType="separate"/>
          </w:r>
          <w:r>
            <w:rPr>
              <w:color w:val="FFFFFF"/>
              <w:lang w:val="zh-CN"/>
            </w:rPr>
            <w:t>2</w:t>
          </w:r>
          <w:r>
            <w:rPr>
              <w:color w:val="FFFFFF"/>
              <w:lang w:val="zh-CN"/>
            </w:rPr>
            <w:fldChar w:fldCharType="end"/>
          </w:r>
        </w:p>
      </w:tc>
      <w:tc>
        <w:tcPr>
          <w:tcW w:w="7882" w:type="dxa"/>
          <w:tcBorders>
            <w:top w:val="single" w:color="auto" w:sz="4" w:space="0"/>
          </w:tcBorders>
        </w:tcPr>
        <w:p>
          <w:pPr>
            <w:pStyle w:val="3"/>
            <w:tabs>
              <w:tab w:val="left" w:pos="5895"/>
              <w:tab w:val="clear" w:pos="8306"/>
            </w:tabs>
          </w:pPr>
          <w:r>
            <w:rPr>
              <w:rFonts w:hint="eastAsia"/>
            </w:rPr>
            <w:t>广州市冠达企业管理咨询有限公司</w:t>
          </w:r>
          <w:r>
            <w:rPr>
              <w:lang w:val="zh-CN"/>
            </w:rPr>
            <w:t xml:space="preserve"> | </w:t>
          </w:r>
          <w:r>
            <w:fldChar w:fldCharType="begin"/>
          </w:r>
          <w:r>
            <w:instrText xml:space="preserve"> HYPERLINK "http://www.peixun168.com" </w:instrText>
          </w:r>
          <w:r>
            <w:fldChar w:fldCharType="separate"/>
          </w:r>
          <w:r>
            <w:rPr>
              <w:rStyle w:val="10"/>
              <w:lang w:val="zh-CN"/>
            </w:rPr>
            <w:t>www.peixun168.com</w:t>
          </w:r>
          <w:r>
            <w:rPr>
              <w:rStyle w:val="10"/>
              <w:lang w:val="zh-CN"/>
            </w:rPr>
            <w:fldChar w:fldCharType="end"/>
          </w:r>
          <w:r>
            <w:rPr>
              <w:rFonts w:hint="eastAsia"/>
              <w:lang w:val="zh-CN"/>
            </w:rPr>
            <w:t xml:space="preserve">             冠达咨询：专注培训</w:t>
          </w:r>
          <w:r>
            <w:rPr>
              <w:lang w:val="zh-CN"/>
            </w:rPr>
            <w:t>20</w:t>
          </w:r>
          <w:r>
            <w:rPr>
              <w:rFonts w:hint="eastAsia"/>
              <w:lang w:val="zh-CN"/>
            </w:rPr>
            <w:t>年</w:t>
          </w:r>
        </w:p>
      </w:tc>
    </w:tr>
  </w:tbl>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500" w:firstLineChars="2500"/>
      <w:jc w:val="right"/>
      <w:rPr>
        <w:rFonts w:ascii="宋体" w:hAnsi="宋体"/>
        <w:sz w:val="18"/>
        <w:szCs w:val="18"/>
      </w:rPr>
    </w:pPr>
    <w:r>
      <w:rPr>
        <w:rFonts w:hint="eastAsia" w:ascii="宋体" w:hAnsi="宋体"/>
        <w:sz w:val="18"/>
        <w:szCs w:val="18"/>
      </w:rPr>
      <w:drawing>
        <wp:anchor distT="0" distB="0" distL="114300" distR="114300" simplePos="0" relativeHeight="251661312" behindDoc="1" locked="0" layoutInCell="1" allowOverlap="1">
          <wp:simplePos x="0" y="0"/>
          <wp:positionH relativeFrom="column">
            <wp:posOffset>-57150</wp:posOffset>
          </wp:positionH>
          <wp:positionV relativeFrom="paragraph">
            <wp:posOffset>-26035</wp:posOffset>
          </wp:positionV>
          <wp:extent cx="1571625" cy="638175"/>
          <wp:effectExtent l="0" t="0" r="0" b="0"/>
          <wp:wrapNone/>
          <wp:docPr id="5" name="图片 3" descr="e617549a5976fcf55a4778aab79a0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e617549a5976fcf55a4778aab79a05f"/>
                  <pic:cNvPicPr>
                    <a:picLocks noChangeAspect="1" noChangeArrowheads="1"/>
                  </pic:cNvPicPr>
                </pic:nvPicPr>
                <pic:blipFill>
                  <a:blip r:embed="rId1"/>
                  <a:srcRect/>
                  <a:stretch>
                    <a:fillRect/>
                  </a:stretch>
                </pic:blipFill>
                <pic:spPr>
                  <a:xfrm>
                    <a:off x="0" y="0"/>
                    <a:ext cx="1571625" cy="638175"/>
                  </a:xfrm>
                  <a:prstGeom prst="rect">
                    <a:avLst/>
                  </a:prstGeom>
                  <a:noFill/>
                  <a:ln w="9525">
                    <a:noFill/>
                    <a:miter lim="800000"/>
                    <a:headEnd/>
                    <a:tailEnd/>
                  </a:ln>
                </pic:spPr>
              </pic:pic>
            </a:graphicData>
          </a:graphic>
        </wp:anchor>
      </w:drawing>
    </w:r>
    <w:r>
      <w:rPr>
        <w:rFonts w:hint="eastAsia" w:ascii="宋体" w:hAnsi="宋体"/>
        <w:sz w:val="18"/>
        <w:szCs w:val="18"/>
      </w:rPr>
      <w:t>广州市冠达企业管理咨询有限公司</w:t>
    </w:r>
  </w:p>
  <w:p>
    <w:pPr>
      <w:ind w:firstLine="2520" w:firstLineChars="1400"/>
      <w:jc w:val="right"/>
      <w:rPr>
        <w:rFonts w:ascii="宋体" w:hAnsi="宋体"/>
        <w:sz w:val="18"/>
        <w:szCs w:val="18"/>
      </w:rPr>
    </w:pPr>
    <w:r>
      <w:rPr>
        <w:rFonts w:hint="eastAsia" w:ascii="宋体" w:hAnsi="宋体"/>
        <w:sz w:val="18"/>
        <w:szCs w:val="18"/>
      </w:rPr>
      <w:t>Mob: 18826414993黄老师；13286852506崔老师（微信同号）</w:t>
    </w:r>
  </w:p>
  <w:p>
    <w:pPr>
      <w:ind w:firstLine="3330" w:firstLineChars="1850"/>
      <w:jc w:val="right"/>
      <w:rPr>
        <w:rFonts w:ascii="宋体" w:hAnsi="宋体"/>
        <w:sz w:val="18"/>
        <w:szCs w:val="18"/>
      </w:rPr>
    </w:pPr>
    <w:r>
      <w:rPr>
        <w:rFonts w:hint="eastAsia" w:ascii="宋体" w:hAnsi="宋体"/>
        <w:sz w:val="18"/>
        <w:szCs w:val="18"/>
      </w:rPr>
      <w:t>Add:</w:t>
    </w:r>
    <w:r>
      <w:rPr>
        <w:rFonts w:hint="eastAsia"/>
        <w:sz w:val="18"/>
        <w:szCs w:val="18"/>
      </w:rPr>
      <w:t xml:space="preserve"> </w:t>
    </w:r>
    <w:r>
      <w:rPr>
        <w:rFonts w:hint="eastAsia" w:ascii="宋体" w:hAnsi="宋体"/>
        <w:sz w:val="18"/>
        <w:szCs w:val="18"/>
      </w:rPr>
      <w:t>广州市天河区黄埔大道中路149号2层</w:t>
    </w:r>
  </w:p>
  <w:p>
    <w:pPr>
      <w:pStyle w:val="4"/>
      <w:pBdr>
        <w:top w:val="none" w:color="auto" w:sz="0" w:space="0"/>
        <w:left w:val="none" w:color="auto" w:sz="0" w:space="0"/>
        <w:bottom w:val="none" w:color="auto" w:sz="0" w:space="0"/>
        <w:right w:val="none" w:color="auto" w:sz="0" w:space="0"/>
      </w:pBdr>
      <w:jc w:val="right"/>
      <w:rPr>
        <w:rFonts w:ascii="宋体" w:hAnsi="宋体"/>
        <w:szCs w:val="18"/>
      </w:rPr>
    </w:pPr>
    <w:r>
      <w:rPr>
        <w:rFonts w:ascii="宋体" w:hAnsi="宋体"/>
        <w:szCs w:val="18"/>
      </w:rPr>
      <w:pict>
        <v:line id="_x0000_s4099" o:spid="_x0000_s4099" o:spt="20" style="position:absolute;left:0pt;margin-left:-87pt;margin-top:7.6pt;height:0pt;width:594pt;z-index:251659264;mso-width-relative:page;mso-height-relative:page;" stroked="t" coordsize="21600,21600">
          <v:path arrowok="t"/>
          <v:fill focussize="0,0"/>
          <v:stroke color="#C00000"/>
          <v:imagedata o:title=""/>
          <o:lock v:ext="edit"/>
        </v:line>
      </w:pict>
    </w:r>
    <w:r>
      <w:rPr>
        <w:rFonts w:ascii="宋体" w:hAnsi="宋体"/>
        <w:szCs w:val="18"/>
      </w:rPr>
      <w:pict>
        <v:line id="_x0000_s4100" o:spid="_x0000_s4100" o:spt="20" style="position:absolute;left:0pt;margin-left:-87pt;margin-top:7.6pt;height:0pt;width:594pt;z-index:251660288;mso-width-relative:page;mso-height-relative:page;" stroked="t" coordsize="21600,21600">
          <v:path arrowok="t"/>
          <v:fill focussize="0,0"/>
          <v:stroke weight="1.5pt" color="#C00000"/>
          <v:imagedata o:title=""/>
          <o:lock v:ext="edi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A5437"/>
    <w:multiLevelType w:val="singleLevel"/>
    <w:tmpl w:val="883A5437"/>
    <w:lvl w:ilvl="0" w:tentative="0">
      <w:start w:val="1"/>
      <w:numFmt w:val="decimal"/>
      <w:suff w:val="nothing"/>
      <w:lvlText w:val="%1、"/>
      <w:lvlJc w:val="left"/>
    </w:lvl>
  </w:abstractNum>
  <w:abstractNum w:abstractNumId="1">
    <w:nsid w:val="BEE60520"/>
    <w:multiLevelType w:val="singleLevel"/>
    <w:tmpl w:val="BEE60520"/>
    <w:lvl w:ilvl="0" w:tentative="0">
      <w:start w:val="1"/>
      <w:numFmt w:val="chineseCounting"/>
      <w:suff w:val="nothing"/>
      <w:lvlText w:val="%1、"/>
      <w:lvlJc w:val="left"/>
      <w:rPr>
        <w:rFonts w:hint="eastAsia"/>
      </w:rPr>
    </w:lvl>
  </w:abstractNum>
  <w:abstractNum w:abstractNumId="2">
    <w:nsid w:val="F9C9B31E"/>
    <w:multiLevelType w:val="singleLevel"/>
    <w:tmpl w:val="F9C9B31E"/>
    <w:lvl w:ilvl="0" w:tentative="0">
      <w:start w:val="41"/>
      <w:numFmt w:val="decimal"/>
      <w:suff w:val="nothing"/>
      <w:lvlText w:val="%1、"/>
      <w:lvlJc w:val="left"/>
    </w:lvl>
  </w:abstractNum>
  <w:abstractNum w:abstractNumId="3">
    <w:nsid w:val="55433FA7"/>
    <w:multiLevelType w:val="singleLevel"/>
    <w:tmpl w:val="55433FA7"/>
    <w:lvl w:ilvl="0" w:tentative="0">
      <w:start w:val="7"/>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AxYzJkY2RkYmU2YzJiNDgyYWQ4MTE5OGY3YjhmNWYifQ=="/>
  </w:docVars>
  <w:rsids>
    <w:rsidRoot w:val="00C6342E"/>
    <w:rsid w:val="0003172C"/>
    <w:rsid w:val="00103826"/>
    <w:rsid w:val="00126AE7"/>
    <w:rsid w:val="001931D5"/>
    <w:rsid w:val="002A20DD"/>
    <w:rsid w:val="0039384E"/>
    <w:rsid w:val="00484D2F"/>
    <w:rsid w:val="004A115A"/>
    <w:rsid w:val="004A7C00"/>
    <w:rsid w:val="004B5A84"/>
    <w:rsid w:val="00522AEE"/>
    <w:rsid w:val="00533173"/>
    <w:rsid w:val="0058467B"/>
    <w:rsid w:val="005D3DFD"/>
    <w:rsid w:val="005E27BA"/>
    <w:rsid w:val="006451B0"/>
    <w:rsid w:val="0065795A"/>
    <w:rsid w:val="006A1793"/>
    <w:rsid w:val="0072265B"/>
    <w:rsid w:val="007374F4"/>
    <w:rsid w:val="007649A8"/>
    <w:rsid w:val="007C16CF"/>
    <w:rsid w:val="0085461B"/>
    <w:rsid w:val="008A3D1A"/>
    <w:rsid w:val="008B56C7"/>
    <w:rsid w:val="008C11BD"/>
    <w:rsid w:val="008E2EAF"/>
    <w:rsid w:val="008F4755"/>
    <w:rsid w:val="008F7614"/>
    <w:rsid w:val="009047E4"/>
    <w:rsid w:val="00926C08"/>
    <w:rsid w:val="0094698F"/>
    <w:rsid w:val="009D193D"/>
    <w:rsid w:val="00A42F9B"/>
    <w:rsid w:val="00A63584"/>
    <w:rsid w:val="00A6743D"/>
    <w:rsid w:val="00B11F7B"/>
    <w:rsid w:val="00BB452B"/>
    <w:rsid w:val="00C425BA"/>
    <w:rsid w:val="00C6342E"/>
    <w:rsid w:val="00C70C85"/>
    <w:rsid w:val="00CA356B"/>
    <w:rsid w:val="00DA7983"/>
    <w:rsid w:val="00DB0AE4"/>
    <w:rsid w:val="00DF47EC"/>
    <w:rsid w:val="00E463A8"/>
    <w:rsid w:val="00E6639B"/>
    <w:rsid w:val="00E76233"/>
    <w:rsid w:val="00F1639C"/>
    <w:rsid w:val="00FC2D60"/>
    <w:rsid w:val="03DF4932"/>
    <w:rsid w:val="06015020"/>
    <w:rsid w:val="06575C71"/>
    <w:rsid w:val="068859CD"/>
    <w:rsid w:val="0D770A1D"/>
    <w:rsid w:val="114E3F38"/>
    <w:rsid w:val="148E7562"/>
    <w:rsid w:val="14F072DE"/>
    <w:rsid w:val="199F7D1E"/>
    <w:rsid w:val="1FF3246C"/>
    <w:rsid w:val="2CD069A7"/>
    <w:rsid w:val="383327F0"/>
    <w:rsid w:val="3AF51938"/>
    <w:rsid w:val="3D451D65"/>
    <w:rsid w:val="3D4C36C0"/>
    <w:rsid w:val="3E796CFD"/>
    <w:rsid w:val="47F60A6A"/>
    <w:rsid w:val="4AFA6DBC"/>
    <w:rsid w:val="55EE3CC6"/>
    <w:rsid w:val="5B09295C"/>
    <w:rsid w:val="63A23791"/>
    <w:rsid w:val="67086FDD"/>
    <w:rsid w:val="6C616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rPr>
  </w:style>
  <w:style w:type="paragraph" w:styleId="4">
    <w:name w:val="header"/>
    <w:basedOn w:val="1"/>
    <w:link w:val="13"/>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semiHidden/>
    <w:unhideWhenUsed/>
    <w:qFormat/>
    <w:uiPriority w:val="99"/>
    <w:pPr>
      <w:spacing w:beforeAutospacing="1" w:afterAutospacing="1"/>
      <w:jc w:val="left"/>
    </w:pPr>
    <w:rPr>
      <w:kern w:val="0"/>
      <w:sz w:val="24"/>
    </w:rPr>
  </w:style>
  <w:style w:type="character" w:styleId="9">
    <w:name w:val="Strong"/>
    <w:basedOn w:val="8"/>
    <w:qFormat/>
    <w:uiPriority w:val="22"/>
    <w:rPr>
      <w:b/>
    </w:rPr>
  </w:style>
  <w:style w:type="character" w:styleId="10">
    <w:name w:val="Hyperlink"/>
    <w:basedOn w:val="8"/>
    <w:unhideWhenUsed/>
    <w:qFormat/>
    <w:uiPriority w:val="0"/>
    <w:rPr>
      <w:color w:val="0000FF"/>
      <w:u w:val="single"/>
    </w:rPr>
  </w:style>
  <w:style w:type="paragraph" w:styleId="11">
    <w:name w:val="List Paragraph"/>
    <w:basedOn w:val="1"/>
    <w:qFormat/>
    <w:uiPriority w:val="34"/>
    <w:pPr>
      <w:ind w:firstLine="420" w:firstLineChars="200"/>
    </w:pPr>
  </w:style>
  <w:style w:type="paragraph" w:customStyle="1" w:styleId="12">
    <w:name w:val="List Paragraph1"/>
    <w:basedOn w:val="1"/>
    <w:qFormat/>
    <w:uiPriority w:val="0"/>
    <w:pPr>
      <w:ind w:firstLine="420" w:firstLineChars="200"/>
    </w:pPr>
  </w:style>
  <w:style w:type="character" w:customStyle="1" w:styleId="13">
    <w:name w:val="页眉 Char"/>
    <w:basedOn w:val="8"/>
    <w:link w:val="4"/>
    <w:qFormat/>
    <w:uiPriority w:val="99"/>
    <w:rPr>
      <w:kern w:val="2"/>
      <w:sz w:val="18"/>
      <w:szCs w:val="24"/>
    </w:rPr>
  </w:style>
  <w:style w:type="character" w:customStyle="1" w:styleId="14">
    <w:name w:val="页脚 Char"/>
    <w:basedOn w:val="8"/>
    <w:link w:val="3"/>
    <w:qFormat/>
    <w:uiPriority w:val="99"/>
    <w:rPr>
      <w:kern w:val="2"/>
      <w:sz w:val="18"/>
      <w:szCs w:val="24"/>
    </w:rPr>
  </w:style>
  <w:style w:type="character" w:customStyle="1" w:styleId="15">
    <w:name w:val="批注框文本 Char"/>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100"/>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5189</Words>
  <Characters>5428</Characters>
  <Lines>41</Lines>
  <Paragraphs>11</Paragraphs>
  <TotalTime>11</TotalTime>
  <ScaleCrop>false</ScaleCrop>
  <LinksUpToDate>false</LinksUpToDate>
  <CharactersWithSpaces>5767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2021-10-30T12:22:00Z</dcterms:created>
  <dc:creator>Administrator</dc:creator>
  <cp:lastModifiedBy>Administrator</cp:lastModifiedBy>
  <dcterms:modified xsi:type="dcterms:W3CDTF">2023-05-08T07:57:55Z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B045D2B3BEFD43F5804D23F7CF2044BB</vt:lpwstr>
  </property>
</Properties>
</file>