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微软雅黑" w:hAnsi="微软雅黑" w:eastAsia="微软雅黑" w:cs="微软雅黑"/>
          <w:b/>
          <w:bCs/>
          <w:sz w:val="40"/>
          <w:szCs w:val="44"/>
        </w:rPr>
      </w:pPr>
      <w:r>
        <w:rPr>
          <w:rFonts w:hint="eastAsia"/>
        </w:rPr>
        <w:drawing>
          <wp:anchor distT="0" distB="0" distL="114300" distR="114300" simplePos="0" relativeHeight="251664384" behindDoc="0" locked="0" layoutInCell="1" allowOverlap="1">
            <wp:simplePos x="0" y="0"/>
            <wp:positionH relativeFrom="column">
              <wp:posOffset>-1104900</wp:posOffset>
            </wp:positionH>
            <wp:positionV relativeFrom="paragraph">
              <wp:posOffset>-923925</wp:posOffset>
            </wp:positionV>
            <wp:extent cx="7553325" cy="3776345"/>
            <wp:effectExtent l="0" t="0" r="9525" b="14605"/>
            <wp:wrapSquare wrapText="bothSides"/>
            <wp:docPr id="13" name="图片 13" descr="红色邀请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红色邀请函1"/>
                    <pic:cNvPicPr>
                      <a:picLocks noChangeAspect="1"/>
                    </pic:cNvPicPr>
                  </pic:nvPicPr>
                  <pic:blipFill>
                    <a:blip r:embed="rId8"/>
                    <a:stretch>
                      <a:fillRect/>
                    </a:stretch>
                  </pic:blipFill>
                  <pic:spPr>
                    <a:xfrm>
                      <a:off x="0" y="0"/>
                      <a:ext cx="7553325" cy="3776345"/>
                    </a:xfrm>
                    <a:prstGeom prst="rect">
                      <a:avLst/>
                    </a:prstGeom>
                  </pic:spPr>
                </pic:pic>
              </a:graphicData>
            </a:graphic>
          </wp:anchor>
        </w:drawing>
      </w:r>
    </w:p>
    <w:p>
      <w:pPr>
        <w:spacing w:line="360" w:lineRule="auto"/>
        <w:rPr>
          <w:rFonts w:hint="eastAsia" w:ascii="微软雅黑" w:hAnsi="微软雅黑" w:eastAsia="微软雅黑" w:cs="微软雅黑"/>
          <w:b/>
          <w:bCs/>
          <w:sz w:val="40"/>
          <w:szCs w:val="44"/>
          <w:lang w:val="en-US" w:eastAsia="zh-CN"/>
        </w:rPr>
      </w:pPr>
      <w:r>
        <w:rPr>
          <w:rFonts w:hint="eastAsia" w:ascii="微软雅黑" w:hAnsi="微软雅黑" w:eastAsia="微软雅黑" w:cs="微软雅黑"/>
          <w:b/>
          <w:bCs/>
          <w:sz w:val="40"/>
          <w:szCs w:val="44"/>
          <w:lang w:val="en-US" w:eastAsia="zh-CN"/>
        </w:rPr>
        <w:t>职业素养</w:t>
      </w:r>
    </w:p>
    <w:p>
      <w:pPr>
        <w:spacing w:line="360" w:lineRule="auto"/>
        <w:rPr>
          <w:rFonts w:hint="eastAsia" w:ascii="微软雅黑" w:hAnsi="微软雅黑" w:eastAsia="微软雅黑" w:cs="微软雅黑"/>
          <w:b/>
          <w:bCs/>
          <w:color w:val="FF0000"/>
          <w:sz w:val="40"/>
          <w:szCs w:val="40"/>
        </w:rPr>
      </w:pPr>
      <w:r>
        <w:rPr>
          <w:rFonts w:hint="eastAsia" w:ascii="微软雅黑" w:hAnsi="微软雅黑" w:eastAsia="微软雅黑" w:cs="微软雅黑"/>
          <w:b/>
          <w:bCs/>
          <w:color w:val="FF0000"/>
          <w:sz w:val="40"/>
          <w:szCs w:val="40"/>
        </w:rPr>
        <w:t>商务接待流程与实务</w:t>
      </w:r>
    </w:p>
    <w:p>
      <w:pPr>
        <w:spacing w:line="360" w:lineRule="auto"/>
        <w:rPr>
          <w:rFonts w:hint="eastAsia" w:ascii="微软雅黑" w:hAnsi="微软雅黑" w:eastAsia="微软雅黑" w:cs="微软雅黑"/>
          <w:b/>
          <w:bCs/>
          <w:sz w:val="40"/>
          <w:szCs w:val="40"/>
        </w:rPr>
      </w:pPr>
      <w:r>
        <w:rPr>
          <w:rFonts w:hint="eastAsia" w:ascii="微软雅黑" w:hAnsi="微软雅黑" w:eastAsia="微软雅黑" w:cs="微软雅黑"/>
          <w:sz w:val="40"/>
          <w:szCs w:val="44"/>
        </w:rPr>
        <w:t>主 讲：王雅波</w:t>
      </w:r>
    </w:p>
    <w:p>
      <w:pPr>
        <w:spacing w:line="360" w:lineRule="auto"/>
        <w:rPr>
          <w:rFonts w:hint="eastAsia" w:ascii="微软雅黑" w:hAnsi="微软雅黑" w:eastAsia="微软雅黑" w:cs="微软雅黑"/>
          <w:bCs/>
          <w:sz w:val="40"/>
          <w:szCs w:val="44"/>
        </w:rPr>
      </w:pPr>
      <w:r>
        <w:rPr>
          <w:rFonts w:hint="eastAsia" w:ascii="微软雅黑" w:hAnsi="微软雅黑" w:eastAsia="微软雅黑" w:cs="微软雅黑"/>
          <w:bCs/>
          <w:sz w:val="40"/>
          <w:szCs w:val="44"/>
        </w:rPr>
        <w:t>实战服务与礼仪训练专家</w:t>
      </w:r>
    </w:p>
    <w:p>
      <w:pPr>
        <w:spacing w:line="360" w:lineRule="auto"/>
        <w:rPr>
          <w:rFonts w:hint="eastAsia" w:ascii="微软雅黑" w:hAnsi="微软雅黑" w:eastAsia="微软雅黑" w:cs="微软雅黑"/>
          <w:bCs/>
          <w:sz w:val="24"/>
          <w:szCs w:val="24"/>
          <w:lang w:eastAsia="zh-CN"/>
        </w:rPr>
      </w:pPr>
      <w:r>
        <w:rPr>
          <w:rFonts w:hint="eastAsia" w:ascii="微软雅黑" w:hAnsi="微软雅黑" w:eastAsia="微软雅黑" w:cs="微软雅黑"/>
          <w:bCs/>
          <w:sz w:val="24"/>
          <w:szCs w:val="24"/>
        </w:rPr>
        <w:t>课程时间/地点：</w:t>
      </w:r>
      <w:r>
        <w:rPr>
          <w:rFonts w:hint="eastAsia" w:ascii="微软雅黑" w:hAnsi="微软雅黑" w:eastAsia="微软雅黑" w:cs="微软雅黑"/>
          <w:bCs/>
          <w:sz w:val="24"/>
          <w:szCs w:val="24"/>
          <w:lang w:val="en-US" w:eastAsia="zh-CN"/>
        </w:rPr>
        <w:t>6</w:t>
      </w:r>
      <w:r>
        <w:rPr>
          <w:rFonts w:hint="eastAsia" w:ascii="微软雅黑" w:hAnsi="微软雅黑" w:eastAsia="微软雅黑" w:cs="微软雅黑"/>
          <w:bCs/>
          <w:sz w:val="24"/>
          <w:szCs w:val="24"/>
        </w:rPr>
        <w:t>月</w:t>
      </w:r>
      <w:r>
        <w:rPr>
          <w:rFonts w:hint="eastAsia" w:ascii="微软雅黑" w:hAnsi="微软雅黑" w:eastAsia="微软雅黑" w:cs="微软雅黑"/>
          <w:bCs/>
          <w:sz w:val="24"/>
          <w:szCs w:val="24"/>
          <w:lang w:val="en-US" w:eastAsia="zh-CN"/>
        </w:rPr>
        <w:t>30</w:t>
      </w:r>
      <w:r>
        <w:rPr>
          <w:rFonts w:hint="eastAsia" w:ascii="微软雅黑" w:hAnsi="微软雅黑" w:eastAsia="微软雅黑" w:cs="微软雅黑"/>
          <w:bCs/>
          <w:sz w:val="24"/>
          <w:szCs w:val="24"/>
        </w:rPr>
        <w:t>日</w:t>
      </w:r>
      <w:r>
        <w:rPr>
          <w:rFonts w:hint="eastAsia" w:ascii="微软雅黑" w:hAnsi="微软雅黑" w:eastAsia="微软雅黑" w:cs="微软雅黑"/>
          <w:bCs/>
          <w:color w:val="262626"/>
          <w:sz w:val="24"/>
          <w:szCs w:val="24"/>
        </w:rPr>
        <w:t>（周</w:t>
      </w:r>
      <w:r>
        <w:rPr>
          <w:rFonts w:hint="eastAsia" w:ascii="微软雅黑" w:hAnsi="微软雅黑" w:eastAsia="微软雅黑" w:cs="微软雅黑"/>
          <w:bCs/>
          <w:color w:val="262626"/>
          <w:sz w:val="24"/>
          <w:szCs w:val="24"/>
          <w:lang w:eastAsia="zh-CN"/>
        </w:rPr>
        <w:t>五</w:t>
      </w:r>
      <w:r>
        <w:rPr>
          <w:rFonts w:hint="eastAsia" w:ascii="微软雅黑" w:hAnsi="微软雅黑" w:eastAsia="微软雅黑" w:cs="微软雅黑"/>
          <w:bCs/>
          <w:color w:val="262626"/>
          <w:sz w:val="24"/>
          <w:szCs w:val="24"/>
          <w:lang w:val="en-US" w:eastAsia="zh-CN"/>
        </w:rPr>
        <w:t xml:space="preserve"> </w:t>
      </w:r>
      <w:r>
        <w:rPr>
          <w:rFonts w:hint="eastAsia" w:ascii="微软雅黑" w:hAnsi="微软雅黑" w:eastAsia="微软雅黑" w:cs="微软雅黑"/>
          <w:bCs/>
          <w:color w:val="262626"/>
          <w:sz w:val="24"/>
          <w:szCs w:val="24"/>
        </w:rPr>
        <w:t>）</w:t>
      </w:r>
      <w:r>
        <w:rPr>
          <w:rFonts w:hint="eastAsia" w:ascii="微软雅黑" w:hAnsi="微软雅黑" w:eastAsia="微软雅黑" w:cs="微软雅黑"/>
          <w:bCs/>
          <w:sz w:val="24"/>
          <w:szCs w:val="24"/>
        </w:rPr>
        <w:t>/</w:t>
      </w:r>
      <w:r>
        <w:rPr>
          <w:rFonts w:hint="eastAsia" w:ascii="微软雅黑" w:hAnsi="微软雅黑" w:eastAsia="微软雅黑" w:cs="微软雅黑"/>
          <w:bCs/>
          <w:sz w:val="24"/>
          <w:szCs w:val="24"/>
          <w:lang w:eastAsia="zh-CN"/>
        </w:rPr>
        <w:t>东莞</w:t>
      </w:r>
    </w:p>
    <w:p>
      <w:pPr>
        <w:spacing w:line="360" w:lineRule="auto"/>
        <w:rPr>
          <w:rFonts w:ascii="微软雅黑" w:hAnsi="微软雅黑" w:eastAsia="微软雅黑" w:cs="微软雅黑"/>
          <w:bCs/>
          <w:sz w:val="24"/>
          <w:szCs w:val="24"/>
        </w:rPr>
      </w:pPr>
      <w:r>
        <w:rPr>
          <w:rFonts w:hint="eastAsia" w:ascii="微软雅黑" w:hAnsi="微软雅黑" w:eastAsia="微软雅黑" w:cs="微软雅黑"/>
          <w:bCs/>
          <w:sz w:val="24"/>
          <w:szCs w:val="24"/>
        </w:rPr>
        <w:t>课程费用：</w:t>
      </w:r>
      <w:r>
        <w:rPr>
          <w:rFonts w:hint="eastAsia" w:ascii="微软雅黑" w:hAnsi="微软雅黑" w:eastAsia="微软雅黑" w:cs="微软雅黑"/>
          <w:bCs/>
          <w:sz w:val="24"/>
          <w:szCs w:val="24"/>
          <w:lang w:val="en-US" w:eastAsia="zh-CN"/>
        </w:rPr>
        <w:t xml:space="preserve"> 2000</w:t>
      </w:r>
      <w:r>
        <w:rPr>
          <w:rFonts w:hint="eastAsia" w:ascii="微软雅黑" w:hAnsi="微软雅黑" w:eastAsia="微软雅黑" w:cs="微软雅黑"/>
          <w:bCs/>
          <w:sz w:val="24"/>
          <w:szCs w:val="24"/>
        </w:rPr>
        <w:t>元/人（会员</w:t>
      </w:r>
      <w:r>
        <w:rPr>
          <w:rFonts w:hint="eastAsia" w:ascii="微软雅黑" w:hAnsi="微软雅黑" w:eastAsia="微软雅黑" w:cs="微软雅黑"/>
          <w:bCs/>
          <w:sz w:val="24"/>
          <w:szCs w:val="24"/>
          <w:lang w:val="en-US" w:eastAsia="zh-CN"/>
        </w:rPr>
        <w:t>3</w:t>
      </w:r>
      <w:r>
        <w:rPr>
          <w:rFonts w:hint="eastAsia" w:ascii="微软雅黑" w:hAnsi="微软雅黑" w:eastAsia="微软雅黑" w:cs="微软雅黑"/>
          <w:bCs/>
          <w:sz w:val="24"/>
          <w:szCs w:val="24"/>
        </w:rPr>
        <w:t>张票）</w:t>
      </w:r>
    </w:p>
    <w:p>
      <w:pPr>
        <w:jc w:val="left"/>
        <w:rPr>
          <w:rFonts w:ascii="宋体" w:hAnsi="宋体" w:eastAsia="微软雅黑" w:cs="宋体"/>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Cs/>
          <w:sz w:val="24"/>
          <w:szCs w:val="24"/>
        </w:rPr>
        <w:t>课程对象：</w:t>
      </w:r>
      <w:r>
        <w:rPr>
          <w:rFonts w:hint="eastAsia" w:ascii="宋体" w:hAnsi="宋体" w:eastAsia="微软雅黑" w:cs="宋体"/>
          <w:lang w:val="en-US" w:eastAsia="zh-CN"/>
        </w:rPr>
        <w:t>销售人员  职能部门  专职接待</w:t>
      </w:r>
      <w:bookmarkStart w:id="0" w:name="_GoBack"/>
      <w:bookmarkEnd w:id="0"/>
    </w:p>
    <w:p>
      <w:pPr>
        <w:widowControl/>
        <w:numPr>
          <w:ilvl w:val="0"/>
          <w:numId w:val="0"/>
        </w:numPr>
        <w:spacing w:line="480" w:lineRule="auto"/>
        <w:jc w:val="both"/>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培训目标：</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780" w:lineRule="exact"/>
        <w:ind w:left="420" w:hanging="420" w:firstLineChars="0"/>
        <w:textAlignment w:val="auto"/>
        <w:rPr>
          <w:rFonts w:hint="eastAsia" w:ascii="微软雅黑" w:hAnsi="微软雅黑" w:eastAsia="微软雅黑" w:cs="微软雅黑"/>
          <w:b w:val="0"/>
          <w:bCs w:val="0"/>
          <w:color w:val="262626"/>
          <w:kern w:val="2"/>
          <w:sz w:val="24"/>
          <w:szCs w:val="24"/>
          <w:lang w:val="en-US" w:eastAsia="zh-CN" w:bidi="ar-SA"/>
        </w:rPr>
      </w:pPr>
      <w:r>
        <w:rPr>
          <w:rFonts w:hint="eastAsia" w:ascii="微软雅黑" w:hAnsi="微软雅黑" w:eastAsia="微软雅黑" w:cs="微软雅黑"/>
          <w:b w:val="0"/>
          <w:bCs w:val="0"/>
          <w:color w:val="262626"/>
          <w:kern w:val="2"/>
          <w:sz w:val="24"/>
          <w:szCs w:val="24"/>
          <w:lang w:val="en-US" w:eastAsia="zh-CN" w:bidi="ar-SA"/>
        </w:rPr>
        <w:t>掌握完整的接待方案的制作方法</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780" w:lineRule="exact"/>
        <w:ind w:left="420" w:hanging="420" w:firstLineChars="0"/>
        <w:textAlignment w:val="auto"/>
        <w:rPr>
          <w:rFonts w:hint="eastAsia" w:ascii="微软雅黑" w:hAnsi="微软雅黑" w:eastAsia="微软雅黑" w:cs="微软雅黑"/>
          <w:b w:val="0"/>
          <w:bCs w:val="0"/>
          <w:color w:val="262626"/>
          <w:kern w:val="2"/>
          <w:sz w:val="24"/>
          <w:szCs w:val="24"/>
          <w:lang w:val="en-US" w:eastAsia="zh-CN" w:bidi="ar-SA"/>
        </w:rPr>
      </w:pPr>
      <w:r>
        <w:rPr>
          <w:rFonts w:hint="eastAsia" w:ascii="微软雅黑" w:hAnsi="微软雅黑" w:eastAsia="微软雅黑" w:cs="微软雅黑"/>
          <w:b w:val="0"/>
          <w:bCs w:val="0"/>
          <w:color w:val="262626"/>
          <w:kern w:val="2"/>
          <w:sz w:val="24"/>
          <w:szCs w:val="24"/>
          <w:lang w:val="en-US" w:eastAsia="zh-CN" w:bidi="ar-SA"/>
        </w:rPr>
        <w:t>学会设计缜密、无缝对接的接待流程</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780" w:lineRule="exact"/>
        <w:ind w:left="420" w:hanging="420" w:firstLineChars="0"/>
        <w:textAlignment w:val="auto"/>
        <w:rPr>
          <w:rFonts w:hint="eastAsia" w:ascii="微软雅黑" w:hAnsi="微软雅黑" w:eastAsia="微软雅黑" w:cs="微软雅黑"/>
          <w:b w:val="0"/>
          <w:bCs w:val="0"/>
          <w:color w:val="262626"/>
          <w:kern w:val="2"/>
          <w:sz w:val="24"/>
          <w:szCs w:val="24"/>
          <w:lang w:val="en-US" w:eastAsia="zh-CN" w:bidi="ar-SA"/>
        </w:rPr>
      </w:pPr>
      <w:r>
        <w:rPr>
          <w:rFonts w:hint="eastAsia" w:ascii="微软雅黑" w:hAnsi="微软雅黑" w:eastAsia="微软雅黑" w:cs="微软雅黑"/>
          <w:b w:val="0"/>
          <w:bCs w:val="0"/>
          <w:color w:val="262626"/>
          <w:kern w:val="2"/>
          <w:sz w:val="24"/>
          <w:szCs w:val="24"/>
          <w:lang w:val="en-US" w:eastAsia="zh-CN" w:bidi="ar-SA"/>
        </w:rPr>
        <w:t>掌握每个流程的细节要求和礼仪标准</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780" w:lineRule="exact"/>
        <w:ind w:left="420" w:hanging="420" w:firstLineChars="0"/>
        <w:textAlignment w:val="auto"/>
        <w:rPr>
          <w:rFonts w:hint="eastAsia" w:ascii="微软雅黑" w:hAnsi="微软雅黑" w:eastAsia="微软雅黑" w:cs="微软雅黑"/>
          <w:b w:val="0"/>
          <w:bCs w:val="0"/>
          <w:color w:val="262626"/>
          <w:kern w:val="2"/>
          <w:sz w:val="24"/>
          <w:szCs w:val="24"/>
          <w:lang w:val="en-US" w:eastAsia="zh-CN" w:bidi="ar-SA"/>
        </w:rPr>
      </w:pPr>
      <w:r>
        <w:rPr>
          <w:rFonts w:hint="eastAsia" w:ascii="微软雅黑" w:hAnsi="微软雅黑" w:eastAsia="微软雅黑" w:cs="微软雅黑"/>
          <w:b w:val="0"/>
          <w:bCs w:val="0"/>
          <w:color w:val="262626"/>
          <w:kern w:val="2"/>
          <w:sz w:val="24"/>
          <w:szCs w:val="24"/>
          <w:lang w:val="en-US" w:eastAsia="zh-CN" w:bidi="ar-SA"/>
        </w:rPr>
        <w:t>通过对正反接待案例的深度解析，掌握灵活应对处理突发事件的技巧与智慧</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780" w:lineRule="exact"/>
        <w:ind w:left="420" w:hanging="420" w:firstLineChars="0"/>
        <w:textAlignment w:val="auto"/>
        <w:rPr>
          <w:rFonts w:hint="eastAsia" w:ascii="微软雅黑" w:hAnsi="微软雅黑" w:eastAsia="微软雅黑" w:cs="微软雅黑"/>
          <w:b w:val="0"/>
          <w:bCs w:val="0"/>
          <w:color w:val="262626"/>
          <w:kern w:val="2"/>
          <w:sz w:val="24"/>
          <w:szCs w:val="24"/>
          <w:lang w:val="en-US" w:eastAsia="zh-CN" w:bidi="ar-SA"/>
        </w:rPr>
      </w:pPr>
      <w:r>
        <w:rPr>
          <w:rFonts w:hint="eastAsia" w:ascii="微软雅黑" w:hAnsi="微软雅黑" w:eastAsia="微软雅黑" w:cs="微软雅黑"/>
          <w:b w:val="0"/>
          <w:bCs w:val="0"/>
          <w:color w:val="262626"/>
          <w:kern w:val="2"/>
          <w:sz w:val="24"/>
          <w:szCs w:val="24"/>
          <w:lang w:val="en-US" w:eastAsia="zh-CN" w:bidi="ar-SA"/>
        </w:rPr>
        <w:t>掌握不同场合的规则与礼仪并灵活运用，游刃有余，随心所欲而不逾矩</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780" w:lineRule="exact"/>
        <w:ind w:left="420" w:hanging="420" w:firstLineChars="0"/>
        <w:textAlignment w:val="auto"/>
        <w:rPr>
          <w:rFonts w:hint="eastAsia" w:ascii="微软雅黑" w:hAnsi="微软雅黑" w:eastAsia="微软雅黑" w:cs="微软雅黑"/>
          <w:b w:val="0"/>
          <w:bCs w:val="0"/>
          <w:color w:val="262626"/>
          <w:kern w:val="2"/>
          <w:sz w:val="24"/>
          <w:szCs w:val="24"/>
          <w:lang w:val="en-US" w:eastAsia="zh-CN" w:bidi="ar-SA"/>
        </w:rPr>
      </w:pPr>
      <w:r>
        <w:rPr>
          <w:rFonts w:hint="eastAsia" w:ascii="微软雅黑" w:hAnsi="微软雅黑" w:eastAsia="微软雅黑" w:cs="微软雅黑"/>
          <w:b w:val="0"/>
          <w:bCs w:val="0"/>
          <w:color w:val="262626"/>
          <w:kern w:val="2"/>
          <w:sz w:val="24"/>
          <w:szCs w:val="24"/>
          <w:lang w:val="en-US" w:eastAsia="zh-CN" w:bidi="ar-SA"/>
        </w:rPr>
        <w:t>谙熟人性弱点与特性，把知识转化为和谐人际沟通与相处的艺术</w:t>
      </w:r>
    </w:p>
    <w:p>
      <w:pPr>
        <w:pStyle w:val="22"/>
        <w:keepNext w:val="0"/>
        <w:keepLines w:val="0"/>
        <w:pageBreakBefore w:val="0"/>
        <w:widowControl w:val="0"/>
        <w:numPr>
          <w:ilvl w:val="0"/>
          <w:numId w:val="2"/>
        </w:numPr>
        <w:kinsoku/>
        <w:wordWrap/>
        <w:overflowPunct/>
        <w:topLinePunct w:val="0"/>
        <w:autoSpaceDE/>
        <w:autoSpaceDN/>
        <w:bidi w:val="0"/>
        <w:adjustRightInd/>
        <w:snapToGrid/>
        <w:spacing w:line="780" w:lineRule="exact"/>
        <w:ind w:left="420" w:hanging="420" w:firstLineChars="0"/>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val="0"/>
          <w:bCs w:val="0"/>
          <w:color w:val="262626"/>
          <w:kern w:val="2"/>
          <w:sz w:val="24"/>
          <w:szCs w:val="24"/>
          <w:lang w:val="en-US" w:eastAsia="zh-CN" w:bidi="ar-SA"/>
        </w:rPr>
        <w:t>学会把礼仪应用到工作实践当中去，把规范转化为解决问题的能力与智慧，整体提升品牌形象与职业素养</w:t>
      </w:r>
    </w:p>
    <w:p>
      <w:pPr>
        <w:widowControl/>
        <w:numPr>
          <w:ilvl w:val="0"/>
          <w:numId w:val="0"/>
        </w:numPr>
        <w:spacing w:line="480" w:lineRule="auto"/>
        <w:ind w:leftChars="0"/>
        <w:jc w:val="both"/>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培训计划：</w:t>
      </w:r>
      <w:r>
        <w:rPr>
          <w:rFonts w:hint="eastAsia" w:ascii="微软雅黑" w:hAnsi="微软雅黑" w:eastAsia="微软雅黑" w:cs="微软雅黑"/>
          <w:b/>
          <w:bCs/>
          <w:color w:val="262626"/>
          <w:sz w:val="24"/>
          <w:szCs w:val="24"/>
          <w:lang w:val="en-US" w:eastAsia="zh-CN"/>
        </w:rPr>
        <w:tab/>
      </w:r>
    </w:p>
    <w:p>
      <w:pPr>
        <w:widowControl/>
        <w:numPr>
          <w:ilvl w:val="0"/>
          <w:numId w:val="0"/>
        </w:numPr>
        <w:spacing w:line="480" w:lineRule="auto"/>
        <w:ind w:leftChars="0"/>
        <w:jc w:val="both"/>
        <w:rPr>
          <w:rFonts w:hint="eastAsia" w:ascii="微软雅黑" w:hAnsi="微软雅黑" w:eastAsia="微软雅黑" w:cs="微软雅黑"/>
          <w:b/>
          <w:bCs/>
          <w:color w:val="262626"/>
          <w:sz w:val="24"/>
          <w:szCs w:val="24"/>
          <w:lang w:val="en-US" w:eastAsia="zh-CN"/>
        </w:rPr>
      </w:pPr>
    </w:p>
    <w:p>
      <w:pPr>
        <w:widowControl/>
        <w:numPr>
          <w:ilvl w:val="0"/>
          <w:numId w:val="0"/>
        </w:numPr>
        <w:spacing w:line="480" w:lineRule="auto"/>
        <w:ind w:leftChars="0"/>
        <w:jc w:val="both"/>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sz w:val="24"/>
          <w:szCs w:val="24"/>
        </w:rPr>
        <w:pict>
          <v:group id="组合 49" o:spid="_x0000_s1046" o:spt="203" alt="KSO_WM_TAG_VERSION=1.0&amp;KSO_WM_BEAUTIFY_FLAG=#wm#&amp;KSO_WM_UNIT_TYPE=i&amp;KSO_WM_UNIT_ID=wpsdiag20164557_5*i*1&amp;KSO_WM_TEMPLATE_CATEGORY=wpsdiag&amp;KSO_WM_TEMPLATE_INDEX=20164557" style="height:240.55pt;width:377.4pt;" coordsize="1574796,1004461" o:gfxdata="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">
            <o:lock v:ext="edit" aspectratio="f"/>
            <v:shape id="矩形: 圆顶角 80" o:spid="_x0000_s1026" alt="KSO_WM_UNIT_INDEX=1_1&amp;KSO_WM_UNIT_TYPE=l_i&amp;KSO_WM_UNIT_ID=wpsdiag20164557_5*l_i*1_1&amp;KSO_WM_UNIT_LAYERLEVEL=1_1&amp;KSO_WM_UNIT_CLEAR=1&amp;KSO_WM_TAG_VERSION=1.0&amp;KSO_WM_BEAUTIFY_FLAG=#wm#&amp;KSO_WM_TEMPLATE_CATEGORY=wpsdiag&amp;KSO_WM_TEMPLATE_INDEX=20164557&amp;KSO_WM_SLIDE_ITEM_CNT=5&amp;KSO_WM_DIAGRAM_GROUP_CODE=l1_1&amp;KSO_WM_UNIT_LINE_FILL_TYPE=1&amp;KSO_WM_UNIT_LINE_FORE_SCHEMECOLOR_INDEX=6&amp;KSO_WM_UNIT_LINE_BACK_SCHEMECOLOR_INDEX=0" style="position:absolute;left:247392;top:0;height:308130;width:412778;" filled="f" stroked="t" coordsize="412778,308130" o:gfxdata="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QIguugAAANoA&#10;AAAPAAAAAAAAAAEAIAAAACIAAABkcnMvZG93bnJldi54bWxQSwECFAAUAAAACACHTuJAMy8FnjsA&#10;AAA5AAAAEAAAAAAAAAABACAAAAAJAQAAZHJzL3NoYXBleG1sLnhtbFBLBQYAAAAABgAGAFsBAACz&#10;AwAAAAA=&#10;" path="m24650,0l388127,0c401741,0,412777,11036,412777,24650l412778,308130,412778,308130,0,308130,0,308130,0,24650c0,11036,11036,0,24650,0xe">
              <v:path o:connectlocs="412778,154065;206389,308130;0,154065;206389,0" o:connectangles="0,82,164,247"/>
              <v:fill on="f" focussize="0,0"/>
              <v:stroke weight="2.25pt" color="#696969" miterlimit="8" joinstyle="miter"/>
              <v:imagedata o:title=""/>
              <o:lock v:ext="edit" aspectratio="f"/>
            </v:shape>
            <v:shape id="任意多边形: 形状 81" o:spid="_x0000_s1027" o:spt="100" alt="KSO_WM_UNIT_INDEX=1_1_1&amp;KSO_WM_UNIT_TYPE=l_h_a&amp;KSO_WM_UNIT_ID=wpsdiag20164557_5*l_h_a*1_1_1&amp;KSO_WM_UNIT_LAYERLEVEL=1_1_1&amp;KSO_WM_UNIT_HIGHLIGHT=0&amp;KSO_WM_UNIT_CLEAR=0&amp;KSO_WM_UNIT_COMPATIBLE=0&amp;KSO_WM_UNIT_PRESET_TEXT=LOREM IPSUM&amp;KSO_WM_UNIT_VALUE=27&amp;KSO_WM_TAG_VERSION=1.0&amp;KSO_WM_BEAUTIFY_FLAG=#wm#&amp;KSO_WM_TEMPLATE_CATEGORY=wpsdiag&amp;KSO_WM_TEMPLATE_INDEX=20164557&amp;KSO_WM_UNIT_BIND_DECORATION_IDS=wpsdiag20164557_5*l_i*1_1;wpsdiag20164557_5*l_i*1_2;wpsdiag20164557_5*l_i*1_11&amp;KSO_WM_SLIDE_ITEM_CNT=5&amp;KSO_WM_DIAGRAM_GROUP_CODE=l1_1&amp;KSO_WM_UNIT_FILL_TYPE=1&amp;KSO_WM_UNIT_FILL_FORE_SCHEMECOLOR_INDEX=6&amp;KSO_WM_UNIT_FILL_BACK_SCHEMECOLOR_INDEX=0&amp;KSO_WM_UNIT_TEXT_FILL_TYPE=1&amp;KSO_WM_UNIT_TEXT_FILL_FORE_SCHEMECOLOR_INDEX=13&amp;KSO_WM_UNIT_LINE_FILL_TYPE=1&amp;KSO_WM_UNIT_LINE_FORE_SCHEMECOLOR_INDEX=6&amp;KSO_WM_UNIT_LINE_BACK_SCHEMECOLOR_INDEX=0" style="position:absolute;left:247392;top:308318;height:132496;width:412778;v-text-anchor:middle;" fillcolor="#9FB8CD" filled="t" stroked="t" coordsize="2372728,761612" o:gfxdata="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X7ErvQAA&#10;ANsAAAAPAAAAAAAAAAEAIAAAACIAAABkcnMvZG93bnJldi54bWxQSwECFAAUAAAACACHTuJAMy8F&#10;njsAAAA5AAAAEAAAAAAAAAABACAAAAAMAQAAZHJzL3NoYXBleG1sLnhtbFBLBQYAAAAABgAGAFsB&#10;AAC2AwAAAAA=&#10;" path="m0,0l2372728,0,2372728,761612,0,761612,0,0xe">
              <v:path textboxrect="0,0,2372728,761612" o:connectlocs="0,0;412778,0;412778,132496;0,132496;0,0" o:connectangles="0,0,0,0,0"/>
              <v:fill on="t" focussize="0,0"/>
              <v:stroke weight="2.25pt" color="#696969" miterlimit="8" joinstyle="miter"/>
              <v:imagedata o:title=""/>
              <o:lock v:ext="edit" aspectratio="f"/>
              <v:textbox inset="0mm,0mm,0mm,0mm">
                <w:txbxContent>
                  <w:p>
                    <w:r>
                      <w:rPr>
                        <w:rFonts w:hint="eastAsia" w:ascii="Arial" w:hAnsi="Arial" w:eastAsia="微软雅黑" w:cs="Arial"/>
                        <w:b/>
                        <w:bCs/>
                        <w:color w:val="7F7F7F"/>
                        <w:kern w:val="24"/>
                        <w:sz w:val="24"/>
                        <w:szCs w:val="24"/>
                        <w:lang w:val="en-US" w:eastAsia="zh-CN"/>
                      </w:rPr>
                      <w:t xml:space="preserve"> </w:t>
                    </w:r>
                    <w:r>
                      <w:rPr>
                        <w:rFonts w:hint="eastAsia" w:ascii="Arial" w:hAnsi="Arial" w:eastAsia="微软雅黑" w:cs="Arial"/>
                        <w:b/>
                        <w:bCs/>
                        <w:color w:val="7F7F7F"/>
                        <w:kern w:val="24"/>
                        <w:sz w:val="28"/>
                        <w:szCs w:val="28"/>
                        <w:lang w:val="en-US" w:eastAsia="zh-CN"/>
                      </w:rPr>
                      <w:t xml:space="preserve"> </w:t>
                    </w:r>
                    <w:r>
                      <w:rPr>
                        <w:rFonts w:ascii="Arial" w:hAnsi="Arial" w:eastAsia="微软雅黑" w:cs="Arial"/>
                        <w:b/>
                        <w:bCs/>
                        <w:color w:val="7F7F7F"/>
                        <w:kern w:val="24"/>
                        <w:sz w:val="28"/>
                        <w:szCs w:val="28"/>
                      </w:rPr>
                      <w:t>第一单元</w:t>
                    </w:r>
                  </w:p>
                </w:txbxContent>
              </v:textbox>
            </v:shape>
            <v:shape id="矩形: 圆顶角 83" o:spid="_x0000_s1028" alt="KSO_WM_UNIT_INDEX=1_3&amp;KSO_WM_UNIT_TYPE=l_i&amp;KSO_WM_UNIT_ID=wpsdiag20164557_5*l_i*1_3&amp;KSO_WM_UNIT_LAYERLEVEL=1_1&amp;KSO_WM_UNIT_CLEAR=1&amp;KSO_WM_TAG_VERSION=1.0&amp;KSO_WM_BEAUTIFY_FLAG=#wm#&amp;KSO_WM_TEMPLATE_CATEGORY=wpsdiag&amp;KSO_WM_TEMPLATE_INDEX=20164557&amp;KSO_WM_SLIDE_ITEM_CNT=5&amp;KSO_WM_DIAGRAM_GROUP_CODE=l1_1&amp;KSO_WM_UNIT_LINE_FILL_TYPE=1&amp;KSO_WM_UNIT_LINE_FORE_SCHEMECOLOR_INDEX=6&amp;KSO_WM_UNIT_LINE_BACK_SCHEMECOLOR_INDEX=0" style="position:absolute;left:863292;top:0;height:308130;width:412778;" filled="f" stroked="t" coordsize="412778,308130" o:gfxdata="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4LTK8AAAA&#10;2wAAAA8AAAAAAAAAAQAgAAAAIgAAAGRycy9kb3ducmV2LnhtbFBLAQIUABQAAAAIAIdO4kAzLwWe&#10;OwAAADkAAAAQAAAAAAAAAAEAIAAAAAsBAABkcnMvc2hhcGV4bWwueG1sUEsFBgAAAAAGAAYAWwEA&#10;ALUDAAAAAA==&#10;" path="m24650,0l388127,0c401741,0,412777,11036,412777,24650l412778,308130,412778,308130,0,308130,0,308130,0,24650c0,11036,11036,0,24650,0xe">
              <v:path o:connectlocs="412778,154065;206389,308130;0,154065;206389,0" o:connectangles="0,82,164,247"/>
              <v:fill on="f" focussize="0,0"/>
              <v:stroke weight="2.25pt" color="#696969" miterlimit="8" joinstyle="miter"/>
              <v:imagedata o:title=""/>
              <o:lock v:ext="edit" aspectratio="f"/>
            </v:shape>
            <v:shape id="任意多边形: 形状 84" o:spid="_x0000_s1029" o:spt="100" alt="KSO_WM_UNIT_INDEX=1_2_1&amp;KSO_WM_UNIT_TYPE=l_h_a&amp;KSO_WM_UNIT_ID=wpsdiag20164557_5*l_h_a*1_2_1&amp;KSO_WM_UNIT_LAYERLEVEL=1_1_1&amp;KSO_WM_UNIT_HIGHLIGHT=0&amp;KSO_WM_UNIT_CLEAR=0&amp;KSO_WM_UNIT_COMPATIBLE=0&amp;KSO_WM_UNIT_PRESET_TEXT=LOREM IPSUM&amp;KSO_WM_UNIT_VALUE=27&amp;KSO_WM_TAG_VERSION=1.0&amp;KSO_WM_BEAUTIFY_FLAG=#wm#&amp;KSO_WM_TEMPLATE_CATEGORY=wpsdiag&amp;KSO_WM_TEMPLATE_INDEX=20164557&amp;KSO_WM_UNIT_BIND_DECORATION_IDS=wpsdiag20164557_5*l_i*1_3;wpsdiag20164557_5*l_i*1_4;wpsdiag20164557_5*l_i*1_12;wpsdiag20164557_5*l_i*1_13;wpsdiag20164557_5*l_i*1_14;wpsdiag20164557_5*l_i*1_15&amp;KSO_WM_SLIDE_ITEM_CNT=5&amp;KSO_WM_DIAGRAM_GROUP_CODE=l1_1&amp;KSO_WM_UNIT_FILL_TYPE=1&amp;KSO_WM_UNIT_FILL_FORE_SCHEMECOLOR_INDEX=6&amp;KSO_WM_UNIT_FILL_BACK_SCHEMECOLOR_INDEX=0&amp;KSO_WM_UNIT_TEXT_FILL_TYPE=1&amp;KSO_WM_UNIT_TEXT_FILL_FORE_SCHEMECOLOR_INDEX=13&amp;KSO_WM_UNIT_LINE_FILL_TYPE=1&amp;KSO_WM_UNIT_LINE_FORE_SCHEMECOLOR_INDEX=6&amp;KSO_WM_UNIT_LINE_BACK_SCHEMECOLOR_INDEX=0" style="position:absolute;left:863292;top:308318;height:132496;width:412778;v-text-anchor:middle;" fillcolor="#9FB8CD" filled="t" stroked="t" coordsize="2372728,761612" o:gfxdata="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BKzvQAA&#10;ANsAAAAPAAAAAAAAAAEAIAAAACIAAABkcnMvZG93bnJldi54bWxQSwECFAAUAAAACACHTuJAMy8F&#10;njsAAAA5AAAAEAAAAAAAAAABACAAAAAMAQAAZHJzL3NoYXBleG1sLnhtbFBLBQYAAAAABgAGAFsB&#10;AAC2AwAAAAA=&#10;" path="m0,0l2372728,0,2372728,761612,0,761612,0,0xe">
              <v:path textboxrect="0,0,2372728,761612" o:connectlocs="0,0;412778,0;412778,132496;0,132496;0,0" o:connectangles="0,0,0,0,0"/>
              <v:fill on="t" focussize="0,0"/>
              <v:stroke weight="2.25pt" color="#696969" miterlimit="8" joinstyle="miter"/>
              <v:imagedata o:title=""/>
              <o:lock v:ext="edit" aspectratio="f"/>
              <v:textbox inset="0mm,0mm,0mm,0mm">
                <w:txbxContent>
                  <w:p>
                    <w:pPr>
                      <w:rPr>
                        <w:rFonts w:hint="eastAsia" w:ascii="Arial" w:hAnsi="Arial" w:eastAsia="微软雅黑" w:cs="Arial"/>
                        <w:b/>
                        <w:bCs/>
                        <w:color w:val="7F7F7F"/>
                        <w:kern w:val="24"/>
                        <w:sz w:val="28"/>
                        <w:szCs w:val="28"/>
                        <w:lang w:val="en-US" w:eastAsia="zh-CN"/>
                      </w:rPr>
                    </w:pPr>
                    <w:r>
                      <w:rPr>
                        <w:rFonts w:hint="eastAsia" w:ascii="Arial" w:hAnsi="Arial" w:eastAsia="微软雅黑" w:cs="Arial"/>
                        <w:b/>
                        <w:bCs/>
                        <w:color w:val="7F7F7F"/>
                        <w:kern w:val="24"/>
                        <w:sz w:val="24"/>
                        <w:szCs w:val="24"/>
                        <w:lang w:val="en-US" w:eastAsia="zh-CN"/>
                      </w:rPr>
                      <w:t xml:space="preserve">  </w:t>
                    </w:r>
                    <w:r>
                      <w:rPr>
                        <w:rFonts w:hint="eastAsia" w:ascii="Arial" w:hAnsi="Arial" w:eastAsia="微软雅黑" w:cs="Arial"/>
                        <w:b/>
                        <w:bCs/>
                        <w:color w:val="7F7F7F"/>
                        <w:kern w:val="24"/>
                        <w:sz w:val="28"/>
                        <w:szCs w:val="28"/>
                        <w:lang w:val="en-US" w:eastAsia="zh-CN"/>
                      </w:rPr>
                      <w:t>第二单元</w:t>
                    </w:r>
                  </w:p>
                </w:txbxContent>
              </v:textbox>
            </v:shape>
            <v:shape id="矩形: 圆顶角 86" o:spid="_x0000_s1030" alt="KSO_WM_UNIT_INDEX=1_5&amp;KSO_WM_UNIT_TYPE=l_i&amp;KSO_WM_UNIT_ID=wpsdiag20164557_5*l_i*1_5&amp;KSO_WM_UNIT_LAYERLEVEL=1_1&amp;KSO_WM_UNIT_CLEAR=1&amp;KSO_WM_TAG_VERSION=1.0&amp;KSO_WM_BEAUTIFY_FLAG=#wm#&amp;KSO_WM_TEMPLATE_CATEGORY=wpsdiag&amp;KSO_WM_TEMPLATE_INDEX=20164557&amp;KSO_WM_SLIDE_ITEM_CNT=5&amp;KSO_WM_DIAGRAM_GROUP_CODE=l1_1&amp;KSO_WM_UNIT_LINE_FILL_TYPE=1&amp;KSO_WM_UNIT_LINE_FORE_SCHEMECOLOR_INDEX=6&amp;KSO_WM_UNIT_LINE_BACK_SCHEMECOLOR_INDEX=0" style="position:absolute;left:0;top:559700;height:308130;width:412778;" filled="f" stroked="t" coordsize="412778,308130" o:gfxdata="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75BpftAAAANoAAAAPAAAA&#10;AAAAAAEAIAAAACIAAABkcnMvZG93bnJldi54bWxQSwECFAAUAAAACACHTuJAMy8FnjsAAAA5AAAA&#10;EAAAAAAAAAABACAAAAADAQAAZHJzL3NoYXBleG1sLnhtbFBLBQYAAAAABgAGAFsBAACtAwAAAAA=&#10;" path="m24650,0l388127,0c401741,0,412777,11036,412777,24650l412778,308130,412778,308130,0,308130,0,308130,0,24650c0,11036,11036,0,24650,0xe">
              <v:path o:connectlocs="412778,154065;206389,308130;0,154065;206389,0" o:connectangles="0,82,164,247"/>
              <v:fill on="f" focussize="0,0"/>
              <v:stroke weight="2.25pt" color="#696969" miterlimit="8" joinstyle="miter"/>
              <v:imagedata o:title=""/>
              <o:lock v:ext="edit" aspectratio="f"/>
            </v:shape>
            <v:shape id="任意多边形: 形状 87" o:spid="_x0000_s1031" o:spt="100" alt="KSO_WM_UNIT_INDEX=1_3_1&amp;KSO_WM_UNIT_TYPE=l_h_a&amp;KSO_WM_UNIT_ID=wpsdiag20164557_5*l_h_a*1_3_1&amp;KSO_WM_UNIT_LAYERLEVEL=1_1_1&amp;KSO_WM_UNIT_HIGHLIGHT=0&amp;KSO_WM_UNIT_CLEAR=0&amp;KSO_WM_UNIT_COMPATIBLE=0&amp;KSO_WM_UNIT_PRESET_TEXT=LOREM IPSUM&amp;KSO_WM_UNIT_VALUE=27&amp;KSO_WM_TAG_VERSION=1.0&amp;KSO_WM_BEAUTIFY_FLAG=#wm#&amp;KSO_WM_TEMPLATE_CATEGORY=wpsdiag&amp;KSO_WM_TEMPLATE_INDEX=20164557&amp;KSO_WM_UNIT_BIND_DECORATION_IDS=wpsdiag20164557_5*l_i*1_5;wpsdiag20164557_5*l_i*1_6;wpsdiag20164557_5*l_i*1_16;wpsdiag20164557_5*l_i*1_17;wpsdiag20164557_5*l_i*1_18;wpsdiag20164557_5*l_i*1_19&amp;KSO_WM_SLIDE_ITEM_CNT=5&amp;KSO_WM_DIAGRAM_GROUP_CODE=l1_1&amp;KSO_WM_UNIT_FILL_TYPE=1&amp;KSO_WM_UNIT_FILL_FORE_SCHEMECOLOR_INDEX=6&amp;KSO_WM_UNIT_FILL_BACK_SCHEMECOLOR_INDEX=0&amp;KSO_WM_UNIT_TEXT_FILL_TYPE=1&amp;KSO_WM_UNIT_TEXT_FILL_FORE_SCHEMECOLOR_INDEX=13&amp;KSO_WM_UNIT_LINE_FILL_TYPE=1&amp;KSO_WM_UNIT_LINE_FORE_SCHEMECOLOR_INDEX=6&amp;KSO_WM_UNIT_LINE_BACK_SCHEMECOLOR_INDEX=0" style="position:absolute;left:0;top:866121;height:132496;width:412735;v-text-anchor:middle;" fillcolor="#9FB8CD" filled="t" stroked="t" coordsize="2372728,761612" o:gfxdata="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qMxL4A&#10;AADbAAAADwAAAAAAAAABACAAAAAiAAAAZHJzL2Rvd25yZXYueG1sUEsBAhQAFAAAAAgAh07iQDMv&#10;BZ47AAAAOQAAABAAAAAAAAAAAQAgAAAADQEAAGRycy9zaGFwZXhtbC54bWxQSwUGAAAAAAYABgBb&#10;AQAAtwMAAAAA&#10;" path="m0,0l2372728,0,2372728,761612,0,761612,0,0xe">
              <v:path textboxrect="0,0,2372728,761612" o:connectlocs="0,0;412735,0;412735,132496;0,132496;0,0" o:connectangles="0,0,0,0,0"/>
              <v:fill on="t" focussize="0,0"/>
              <v:stroke weight="2.25pt" color="#696969" miterlimit="8" joinstyle="miter"/>
              <v:imagedata o:title=""/>
              <o:lock v:ext="edit" aspectratio="f"/>
              <v:textbox inset="0mm,0mm,0mm,0mm">
                <w:txbxContent>
                  <w:p>
                    <w:pPr>
                      <w:ind w:firstLine="280" w:firstLineChars="100"/>
                    </w:pPr>
                    <w:r>
                      <w:rPr>
                        <w:rFonts w:hint="eastAsia" w:ascii="Arial" w:hAnsi="Arial" w:eastAsia="微软雅黑" w:cs="Arial"/>
                        <w:b/>
                        <w:bCs/>
                        <w:color w:val="7F7F7F"/>
                        <w:kern w:val="24"/>
                        <w:sz w:val="28"/>
                        <w:szCs w:val="28"/>
                        <w:lang w:val="en-US" w:eastAsia="zh-CN"/>
                      </w:rPr>
                      <w:t>第三单元</w:t>
                    </w:r>
                  </w:p>
                </w:txbxContent>
              </v:textbox>
            </v:shape>
            <v:shape id="矩形: 圆顶角 89" o:spid="_x0000_s1032" alt="KSO_WM_UNIT_INDEX=1_7&amp;KSO_WM_UNIT_TYPE=l_i&amp;KSO_WM_UNIT_ID=wpsdiag20164557_5*l_i*1_7&amp;KSO_WM_UNIT_LAYERLEVEL=1_1&amp;KSO_WM_UNIT_CLEAR=1&amp;KSO_WM_TAG_VERSION=1.0&amp;KSO_WM_BEAUTIFY_FLAG=#wm#&amp;KSO_WM_TEMPLATE_CATEGORY=wpsdiag&amp;KSO_WM_TEMPLATE_INDEX=20164557&amp;KSO_WM_SLIDE_ITEM_CNT=5&amp;KSO_WM_DIAGRAM_GROUP_CODE=l1_1&amp;KSO_WM_UNIT_LINE_FILL_TYPE=1&amp;KSO_WM_UNIT_LINE_FORE_SCHEMECOLOR_INDEX=6&amp;KSO_WM_UNIT_LINE_BACK_SCHEMECOLOR_INDEX=0" style="position:absolute;left:572038;top:559700;height:308130;width:412778;" filled="f" stroked="t" coordsize="412778,308130" o:gfxdata="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Aa2LsAAADb&#10;AAAADwAAAAAAAAABACAAAAAiAAAAZHJzL2Rvd25yZXYueG1sUEsBAhQAFAAAAAgAh07iQDMvBZ47&#10;AAAAOQAAABAAAAAAAAAAAQAgAAAACgEAAGRycy9zaGFwZXhtbC54bWxQSwUGAAAAAAYABgBbAQAA&#10;tAMAAAAA&#10;" path="m24650,0l388127,0c401741,0,412777,11036,412777,24650l412778,308130,412778,308130,0,308130,0,308130,0,24650c0,11036,11036,0,24650,0xe">
              <v:path o:connectlocs="412778,154065;206389,308130;0,154065;206389,0" o:connectangles="0,82,164,247"/>
              <v:fill on="f" focussize="0,0"/>
              <v:stroke weight="2.25pt" color="#696969" miterlimit="8" joinstyle="miter"/>
              <v:imagedata o:title=""/>
              <o:lock v:ext="edit" aspectratio="f"/>
            </v:shape>
            <v:shape id="任意多边形: 形状 90" o:spid="_x0000_s1033" o:spt="100" alt="KSO_WM_UNIT_INDEX=1_4_1&amp;KSO_WM_UNIT_TYPE=l_h_a&amp;KSO_WM_UNIT_ID=wpsdiag20164557_5*l_h_a*1_4_1&amp;KSO_WM_UNIT_LAYERLEVEL=1_1_1&amp;KSO_WM_UNIT_HIGHLIGHT=0&amp;KSO_WM_UNIT_CLEAR=0&amp;KSO_WM_UNIT_COMPATIBLE=0&amp;KSO_WM_UNIT_PRESET_TEXT=LOREM IPSUM&amp;KSO_WM_UNIT_VALUE=27&amp;KSO_WM_TAG_VERSION=1.0&amp;KSO_WM_BEAUTIFY_FLAG=#wm#&amp;KSO_WM_TEMPLATE_CATEGORY=wpsdiag&amp;KSO_WM_TEMPLATE_INDEX=20164557&amp;KSO_WM_UNIT_BIND_DECORATION_IDS=wpsdiag20164557_5*l_i*1_7;wpsdiag20164557_5*l_i*1_8;wpsdiag20164557_5*l_i*1_20&amp;KSO_WM_SLIDE_ITEM_CNT=5&amp;KSO_WM_DIAGRAM_GROUP_CODE=l1_1&amp;KSO_WM_UNIT_FILL_TYPE=1&amp;KSO_WM_UNIT_FILL_FORE_SCHEMECOLOR_INDEX=6&amp;KSO_WM_UNIT_FILL_BACK_SCHEMECOLOR_INDEX=0&amp;KSO_WM_UNIT_TEXT_FILL_TYPE=1&amp;KSO_WM_UNIT_TEXT_FILL_FORE_SCHEMECOLOR_INDEX=13&amp;KSO_WM_UNIT_LINE_FILL_TYPE=1&amp;KSO_WM_UNIT_LINE_FORE_SCHEMECOLOR_INDEX=6&amp;KSO_WM_UNIT_LINE_BACK_SCHEMECOLOR_INDEX=0" style="position:absolute;left:572038;top:866175;height:132496;width:412778;v-text-anchor:middle;" fillcolor="#9FB8CD" filled="t" stroked="t" coordsize="2372728,761612" o:gfxdata="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mBN74A&#10;AADbAAAADwAAAAAAAAABACAAAAAiAAAAZHJzL2Rvd25yZXYueG1sUEsBAhQAFAAAAAgAh07iQDMv&#10;BZ47AAAAOQAAABAAAAAAAAAAAQAgAAAADQEAAGRycy9zaGFwZXhtbC54bWxQSwUGAAAAAAYABgBb&#10;AQAAtwMAAAAA&#10;" path="m0,0l2372728,0,2372728,761612,0,761612,0,0xe">
              <v:path textboxrect="0,0,2372728,761612" o:connectlocs="0,0;412778,0;412778,132496;0,132496;0,0" o:connectangles="0,0,0,0,0"/>
              <v:fill on="t" focussize="0,0"/>
              <v:stroke weight="2.25pt" color="#696969" miterlimit="8" joinstyle="miter"/>
              <v:imagedata o:title=""/>
              <o:lock v:ext="edit" aspectratio="f"/>
              <v:textbox inset="0mm,0mm,0mm,0mm">
                <w:txbxContent>
                  <w:p>
                    <w:pPr>
                      <w:ind w:firstLine="280" w:firstLineChars="100"/>
                    </w:pPr>
                    <w:r>
                      <w:rPr>
                        <w:rFonts w:hint="eastAsia" w:ascii="Arial" w:hAnsi="Arial" w:eastAsia="微软雅黑" w:cs="Arial"/>
                        <w:b/>
                        <w:bCs/>
                        <w:color w:val="7F7F7F"/>
                        <w:kern w:val="24"/>
                        <w:sz w:val="28"/>
                        <w:szCs w:val="28"/>
                        <w:lang w:val="en-US" w:eastAsia="zh-CN"/>
                      </w:rPr>
                      <w:t>第四单元</w:t>
                    </w:r>
                  </w:p>
                </w:txbxContent>
              </v:textbox>
            </v:shape>
            <v:shape id="矩形: 圆顶角 92" o:spid="_x0000_s1034" alt="KSO_WM_UNIT_INDEX=1_9&amp;KSO_WM_UNIT_TYPE=l_i&amp;KSO_WM_UNIT_ID=wpsdiag20164557_5*l_i*1_9&amp;KSO_WM_UNIT_LAYERLEVEL=1_1&amp;KSO_WM_UNIT_CLEAR=1&amp;KSO_WM_TAG_VERSION=1.0&amp;KSO_WM_BEAUTIFY_FLAG=#wm#&amp;KSO_WM_TEMPLATE_CATEGORY=wpsdiag&amp;KSO_WM_TEMPLATE_INDEX=20164557&amp;KSO_WM_SLIDE_ITEM_CNT=5&amp;KSO_WM_DIAGRAM_GROUP_CODE=l1_1&amp;KSO_WM_UNIT_LINE_FILL_TYPE=1&amp;KSO_WM_UNIT_LINE_FORE_SCHEMECOLOR_INDEX=6&amp;KSO_WM_UNIT_LINE_BACK_SCHEMECOLOR_INDEX=0" style="position:absolute;left:1144075;top:559700;height:308130;width:412778;" filled="f" stroked="t" coordsize="412778,308130" o:gfxdata="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edLsAAADb&#10;AAAADwAAAAAAAAABACAAAAAiAAAAZHJzL2Rvd25yZXYueG1sUEsBAhQAFAAAAAgAh07iQDMvBZ47&#10;AAAAOQAAABAAAAAAAAAAAQAgAAAACgEAAGRycy9zaGFwZXhtbC54bWxQSwUGAAAAAAYABgBbAQAA&#10;tAMAAAAA&#10;" path="m24650,0l388127,0c401741,0,412777,11036,412777,24650l412778,308130,412778,308130,0,308130,0,308130,0,24650c0,11036,11036,0,24650,0xe">
              <v:path o:connectlocs="412778,154065;206389,308130;0,154065;206389,0" o:connectangles="0,82,164,247"/>
              <v:fill on="f" focussize="0,0"/>
              <v:stroke weight="2.25pt" color="#696969" miterlimit="8" joinstyle="miter"/>
              <v:imagedata o:title=""/>
              <o:lock v:ext="edit" aspectratio="f"/>
            </v:shape>
            <v:shape id="任意多边形: 形状 93" o:spid="_x0000_s1035" o:spt="100" alt="KSO_WM_UNIT_INDEX=1_5_1&amp;KSO_WM_UNIT_TYPE=l_h_a&amp;KSO_WM_UNIT_ID=wpsdiag20164557_5*l_h_a*1_5_1&amp;KSO_WM_UNIT_LAYERLEVEL=1_1_1&amp;KSO_WM_UNIT_HIGHLIGHT=0&amp;KSO_WM_UNIT_CLEAR=0&amp;KSO_WM_UNIT_COMPATIBLE=0&amp;KSO_WM_UNIT_PRESET_TEXT=LOREM IPSUM&amp;KSO_WM_UNIT_VALUE=27&amp;KSO_WM_TAG_VERSION=1.0&amp;KSO_WM_BEAUTIFY_FLAG=#wm#&amp;KSO_WM_TEMPLATE_CATEGORY=wpsdiag&amp;KSO_WM_TEMPLATE_INDEX=20164557&amp;KSO_WM_UNIT_BIND_DECORATION_IDS=wpsdiag20164557_5*l_i*1_9;wpsdiag20164557_5*l_i*1_10;wpsdiag20164557_5*l_i*1_21;wpsdiag20164557_5*l_i*1_22;wpsdiag20164557_5*l_i*1_23;wpsdiag20164557_5*l_i*1_24&amp;KSO_WM_SLIDE_ITEM_CNT=5&amp;KSO_WM_DIAGRAM_GROUP_CODE=l1_1&amp;KSO_WM_UNIT_FILL_TYPE=1&amp;KSO_WM_UNIT_FILL_FORE_SCHEMECOLOR_INDEX=6&amp;KSO_WM_UNIT_FILL_BACK_SCHEMECOLOR_INDEX=0&amp;KSO_WM_UNIT_TEXT_FILL_TYPE=1&amp;KSO_WM_UNIT_TEXT_FILL_FORE_SCHEMECOLOR_INDEX=13&amp;KSO_WM_UNIT_LINE_FILL_TYPE=1&amp;KSO_WM_UNIT_LINE_FORE_SCHEMECOLOR_INDEX=6&amp;KSO_WM_UNIT_LINE_BACK_SCHEMECOLOR_INDEX=0" style="position:absolute;left:1143837;top:866121;height:132496;width:412854;v-text-anchor:middle;" fillcolor="#9FB8CD" filled="t" stroked="t" coordsize="2372728,761612" o:gfxdata="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GBwavQAA&#10;ANsAAAAPAAAAAAAAAAEAIAAAACIAAABkcnMvZG93bnJldi54bWxQSwECFAAUAAAACACHTuJAMy8F&#10;njsAAAA5AAAAEAAAAAAAAAABACAAAAAMAQAAZHJzL3NoYXBleG1sLnhtbFBLBQYAAAAABgAGAFsB&#10;AAC2AwAAAAA=&#10;" path="m0,0l2372728,0,2372728,761612,0,761612,0,0xe">
              <v:path textboxrect="0,0,2372728,761612" o:connectlocs="0,0;412854,0;412854,132496;0,132496;0,0" o:connectangles="0,0,0,0,0"/>
              <v:fill on="t" focussize="0,0"/>
              <v:stroke weight="2.25pt" color="#696969" miterlimit="8" joinstyle="miter"/>
              <v:imagedata o:title=""/>
              <o:lock v:ext="edit" aspectratio="f"/>
              <v:textbox inset="0mm,0mm,0mm,0mm">
                <w:txbxContent>
                  <w:p>
                    <w:pPr>
                      <w:ind w:firstLine="280" w:firstLineChars="100"/>
                      <w:rPr>
                        <w:rFonts w:hint="eastAsia" w:ascii="Arial" w:hAnsi="Arial" w:eastAsia="微软雅黑" w:cs="Arial"/>
                        <w:b/>
                        <w:bCs/>
                        <w:color w:val="7F7F7F"/>
                        <w:kern w:val="24"/>
                        <w:sz w:val="28"/>
                        <w:szCs w:val="28"/>
                        <w:lang w:val="en-US" w:eastAsia="zh-CN"/>
                      </w:rPr>
                    </w:pPr>
                    <w:r>
                      <w:rPr>
                        <w:rFonts w:hint="eastAsia" w:ascii="Arial" w:hAnsi="Arial" w:eastAsia="微软雅黑" w:cs="Arial"/>
                        <w:b/>
                        <w:bCs/>
                        <w:color w:val="7F7F7F"/>
                        <w:kern w:val="24"/>
                        <w:sz w:val="28"/>
                        <w:szCs w:val="28"/>
                        <w:lang w:val="en-US" w:eastAsia="zh-CN"/>
                      </w:rPr>
                      <w:t>第五单元</w:t>
                    </w:r>
                    <w:r>
                      <w:rPr>
                        <w:rFonts w:hint="eastAsia" w:ascii="Arial" w:hAnsi="Arial" w:eastAsia="微软雅黑" w:cs="Arial"/>
                        <w:b/>
                        <w:bCs/>
                        <w:color w:val="7F7F7F"/>
                        <w:kern w:val="24"/>
                        <w:sz w:val="28"/>
                        <w:szCs w:val="28"/>
                        <w:lang w:val="en-US" w:eastAsia="zh-CN"/>
                      </w:rPr>
                      <w:cr/>
                    </w:r>
                  </w:p>
                </w:txbxContent>
              </v:textbox>
            </v:shape>
            <v:shape id="文本框 16" o:spid="_x0000_s1036" o:spt="202" alt="KSO_WM_UNIT_INDEX=1_1_1&amp;KSO_WM_UNIT_TYPE=l_h_f&amp;KSO_WM_UNIT_ID=wpsdiag20164557_5*l_h_f*1_1_1&amp;KSO_WM_UNIT_LAYERLEVEL=1_1_1&amp;KSO_WM_UNIT_HIGHLIGHT=0&amp;KSO_WM_UNIT_CLEAR=0&amp;KSO_WM_UNIT_COMPATIBLE=0&amp;KSO_WM_UNIT_PRESET_TEXT=Lorem ipsum dolor sit amet&amp;KSO_WM_UNIT_VALUE=15&amp;KSO_WM_TAG_VERSION=1.0&amp;KSO_WM_BEAUTIFY_FLAG=#wm#&amp;KSO_WM_TEMPLATE_CATEGORY=wpsdiag&amp;KSO_WM_TEMPLATE_INDEX=20164557&amp;KSO_WM_UNIT_BIND_DECORATION_IDS=wpsdiag20164557_5*l_i*1_1;wpsdiag20164557_5*l_i*1_2;wpsdiag20164557_5*l_i*1_11&amp;KSO_WM_SLIDE_ITEM_CNT=5&amp;KSO_WM_DIAGRAM_GROUP_CODE=l1_1&amp;KSO_WM_UNIT_TEXT_FILL_TYPE=1&amp;KSO_WM_UNIT_TEXT_FILL_FORE_SCHEMECOLOR_INDEX=13" type="#_x0000_t202" style="position:absolute;left:277902;top:62748;height:233657;width:356222;"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path/>
              <v:fill on="f" focussize="0,0"/>
              <v:stroke on="f"/>
              <v:imagedata o:title=""/>
              <o:lock v:ext="edit" aspectratio="f"/>
              <v:textbox>
                <w:txbxContent>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textAlignment w:val="auto"/>
                      <w:rPr>
                        <w:rFonts w:hint="eastAsia" w:ascii="Arial" w:hAnsi="Arial" w:eastAsia="微软雅黑" w:cs="Arial"/>
                        <w:b/>
                        <w:bCs/>
                        <w:color w:val="7F7F7F"/>
                        <w:kern w:val="24"/>
                        <w:sz w:val="24"/>
                        <w:szCs w:val="24"/>
                        <w:lang w:val="en-US" w:eastAsia="zh-CN"/>
                      </w:rPr>
                    </w:pPr>
                    <w:r>
                      <w:rPr>
                        <w:rFonts w:hint="eastAsia" w:ascii="Arial" w:hAnsi="Arial" w:eastAsia="微软雅黑" w:cs="Arial"/>
                        <w:b/>
                        <w:bCs/>
                        <w:color w:val="7F7F7F"/>
                        <w:kern w:val="24"/>
                        <w:sz w:val="24"/>
                        <w:szCs w:val="24"/>
                        <w:lang w:val="en-US" w:eastAsia="zh-CN"/>
                      </w:rPr>
                      <w:t>礼仪通则</w:t>
                    </w:r>
                  </w:p>
                  <w:p>
                    <w:pPr>
                      <w:keepNext w:val="0"/>
                      <w:keepLines w:val="0"/>
                      <w:pageBreakBefore w:val="0"/>
                      <w:kinsoku/>
                      <w:wordWrap/>
                      <w:overflowPunct/>
                      <w:topLinePunct w:val="0"/>
                      <w:autoSpaceDE/>
                      <w:autoSpaceDN/>
                      <w:bidi w:val="0"/>
                      <w:adjustRightInd/>
                      <w:spacing w:line="360" w:lineRule="exact"/>
                      <w:textAlignment w:val="auto"/>
                      <w:rPr>
                        <w:sz w:val="24"/>
                        <w:szCs w:val="24"/>
                      </w:rPr>
                    </w:pPr>
                    <w:r>
                      <w:rPr>
                        <w:rFonts w:hint="eastAsia" w:ascii="Arial" w:hAnsi="Arial" w:eastAsia="微软雅黑" w:cs="Arial"/>
                        <w:b/>
                        <w:bCs/>
                        <w:color w:val="7F7F7F"/>
                        <w:kern w:val="24"/>
                        <w:sz w:val="24"/>
                        <w:szCs w:val="24"/>
                        <w:lang w:val="en-US" w:eastAsia="zh-CN"/>
                      </w:rPr>
                      <w:t>与基本规范</w:t>
                    </w:r>
                  </w:p>
                </w:txbxContent>
              </v:textbox>
            </v:shape>
            <v:shape id="文本框 17" o:spid="_x0000_s1037" o:spt="202" alt="KSO_WM_UNIT_INDEX=1_2_1&amp;KSO_WM_UNIT_TYPE=l_h_f&amp;KSO_WM_UNIT_ID=wpsdiag20164557_5*l_h_f*1_2_1&amp;KSO_WM_UNIT_LAYERLEVEL=1_1_1&amp;KSO_WM_UNIT_HIGHLIGHT=0&amp;KSO_WM_UNIT_CLEAR=0&amp;KSO_WM_UNIT_COMPATIBLE=0&amp;KSO_WM_UNIT_PRESET_TEXT=Lorem ipsum dolor sit amet&amp;KSO_WM_UNIT_VALUE=15&amp;KSO_WM_TAG_VERSION=1.0&amp;KSO_WM_BEAUTIFY_FLAG=#wm#&amp;KSO_WM_TEMPLATE_CATEGORY=wpsdiag&amp;KSO_WM_TEMPLATE_INDEX=20164557&amp;KSO_WM_UNIT_BIND_DECORATION_IDS=wpsdiag20164557_5*l_i*1_3;wpsdiag20164557_5*l_i*1_4;wpsdiag20164557_5*l_i*1_12;wpsdiag20164557_5*l_i*1_13;wpsdiag20164557_5*l_i*1_14;wpsdiag20164557_5*l_i*1_15&amp;KSO_WM_SLIDE_ITEM_CNT=5&amp;KSO_WM_DIAGRAM_GROUP_CODE=l1_1&amp;KSO_WM_UNIT_TEXT_FILL_TYPE=1&amp;KSO_WM_UNIT_TEXT_FILL_FORE_SCHEMECOLOR_INDEX=13" type="#_x0000_t202" style="position:absolute;left:915911;top:62748;height:233658;width:365974;" filled="f" stroked="f" coordsize="21600,21600" o:gfxdata="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wtvRq5AAAA2wAA&#10;AA8AAAAAAAAAAQAgAAAAIgAAAGRycy9kb3ducmV2LnhtbFBLAQIUABQAAAAIAIdO4kAzLwWeOwAA&#10;ADkAAAAQAAAAAAAAAAEAIAAAAAgBAABkcnMvc2hhcGV4bWwueG1sUEsFBgAAAAAGAAYAWwEAALID&#10;AAAAAA==&#10;">
              <v:path/>
              <v:fill on="f" focussize="0,0"/>
              <v:stroke on="f"/>
              <v:imagedata o:title=""/>
              <o:lock v:ext="edit" aspectratio="f"/>
              <v:textbox>
                <w:txbxContent>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textAlignment w:val="auto"/>
                      <w:rPr>
                        <w:rFonts w:hint="eastAsia" w:ascii="Arial" w:hAnsi="Arial" w:eastAsia="微软雅黑" w:cs="Arial"/>
                        <w:b/>
                        <w:bCs/>
                        <w:color w:val="7F7F7F"/>
                        <w:kern w:val="24"/>
                        <w:sz w:val="24"/>
                        <w:szCs w:val="24"/>
                        <w:lang w:val="en-US" w:eastAsia="zh-CN"/>
                      </w:rPr>
                    </w:pPr>
                    <w:r>
                      <w:rPr>
                        <w:rFonts w:hint="eastAsia" w:ascii="Arial" w:hAnsi="Arial" w:eastAsia="微软雅黑" w:cs="Arial"/>
                        <w:b/>
                        <w:bCs/>
                        <w:color w:val="7F7F7F"/>
                        <w:kern w:val="24"/>
                        <w:sz w:val="24"/>
                        <w:szCs w:val="24"/>
                        <w:lang w:val="en-US" w:eastAsia="zh-CN"/>
                      </w:rPr>
                      <w:t>商务情商</w:t>
                    </w:r>
                  </w:p>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textAlignment w:val="auto"/>
                      <w:rPr>
                        <w:rFonts w:hint="default" w:ascii="Arial" w:hAnsi="Arial" w:eastAsia="微软雅黑" w:cs="Arial"/>
                        <w:b/>
                        <w:bCs/>
                        <w:color w:val="7F7F7F"/>
                        <w:kern w:val="24"/>
                        <w:sz w:val="24"/>
                        <w:szCs w:val="24"/>
                        <w:lang w:val="en-US" w:eastAsia="zh-CN"/>
                      </w:rPr>
                    </w:pPr>
                    <w:r>
                      <w:rPr>
                        <w:rFonts w:hint="eastAsia" w:ascii="Arial" w:hAnsi="Arial" w:eastAsia="微软雅黑" w:cs="Arial"/>
                        <w:b/>
                        <w:bCs/>
                        <w:color w:val="7F7F7F"/>
                        <w:kern w:val="24"/>
                        <w:sz w:val="24"/>
                        <w:szCs w:val="24"/>
                        <w:lang w:val="en-US" w:eastAsia="zh-CN"/>
                      </w:rPr>
                      <w:t>与礼仪实践</w:t>
                    </w:r>
                  </w:p>
                </w:txbxContent>
              </v:textbox>
            </v:shape>
            <v:shape id="文本框 18" o:spid="_x0000_s1038" o:spt="202" alt="KSO_WM_UNIT_INDEX=1_3_1&amp;KSO_WM_UNIT_TYPE=l_h_f&amp;KSO_WM_UNIT_ID=wpsdiag20164557_5*l_h_f*1_3_1&amp;KSO_WM_UNIT_LAYERLEVEL=1_1_1&amp;KSO_WM_UNIT_HIGHLIGHT=0&amp;KSO_WM_UNIT_CLEAR=0&amp;KSO_WM_UNIT_COMPATIBLE=0&amp;KSO_WM_UNIT_PRESET_TEXT=Lorem ipsum dolor sit amet&amp;KSO_WM_UNIT_VALUE=15&amp;KSO_WM_TAG_VERSION=1.0&amp;KSO_WM_BEAUTIFY_FLAG=#wm#&amp;KSO_WM_TEMPLATE_CATEGORY=wpsdiag&amp;KSO_WM_TEMPLATE_INDEX=20164557&amp;KSO_WM_UNIT_BIND_DECORATION_IDS=wpsdiag20164557_5*l_i*1_5;wpsdiag20164557_5*l_i*1_6;wpsdiag20164557_5*l_i*1_16;wpsdiag20164557_5*l_i*1_17;wpsdiag20164557_5*l_i*1_18;wpsdiag20164557_5*l_i*1_19&amp;KSO_WM_SLIDE_ITEM_CNT=5&amp;KSO_WM_DIAGRAM_GROUP_CODE=l1_1&amp;KSO_WM_UNIT_TEXT_FILL_TYPE=1&amp;KSO_WM_UNIT_TEXT_FILL_FORE_SCHEMECOLOR_INDEX=13" type="#_x0000_t202" style="position:absolute;left:52700;top:620402;height:233658;width:346455;" filled="f" stroked="f" coordsize="21600,21600" o:gfxdata="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dWpS8AAAA&#10;2gAAAA8AAAAAAAAAAQAgAAAAIgAAAGRycy9kb3ducmV2LnhtbFBLAQIUABQAAAAIAIdO4kAzLwWe&#10;OwAAADkAAAAQAAAAAAAAAAEAIAAAAAsBAABkcnMvc2hhcGV4bWwueG1sUEsFBgAAAAAGAAYAWwEA&#10;ALUDAAAAAA==&#10;">
              <v:path/>
              <v:fill on="f" focussize="0,0"/>
              <v:stroke on="f"/>
              <v:imagedata o:title=""/>
              <o:lock v:ext="edit" aspectratio="f"/>
              <v:textbox>
                <w:txbxContent>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textAlignment w:val="auto"/>
                      <w:rPr>
                        <w:rFonts w:hint="eastAsia" w:ascii="Arial" w:hAnsi="Arial" w:eastAsia="微软雅黑" w:cs="Arial"/>
                        <w:b/>
                        <w:bCs/>
                        <w:color w:val="7F7F7F"/>
                        <w:kern w:val="24"/>
                        <w:sz w:val="24"/>
                        <w:szCs w:val="24"/>
                        <w:lang w:val="en-US" w:eastAsia="zh-CN"/>
                      </w:rPr>
                    </w:pPr>
                    <w:r>
                      <w:rPr>
                        <w:rFonts w:hint="eastAsia" w:ascii="Arial" w:hAnsi="Arial" w:eastAsia="微软雅黑" w:cs="Arial"/>
                        <w:b/>
                        <w:bCs/>
                        <w:color w:val="7F7F7F"/>
                        <w:kern w:val="24"/>
                        <w:sz w:val="24"/>
                        <w:szCs w:val="24"/>
                        <w:lang w:val="en-US" w:eastAsia="zh-CN"/>
                      </w:rPr>
                      <w:t>会务组织</w:t>
                    </w:r>
                  </w:p>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textAlignment w:val="auto"/>
                      <w:rPr>
                        <w:rFonts w:hint="default" w:ascii="Arial" w:hAnsi="Arial" w:eastAsia="微软雅黑" w:cs="Arial"/>
                        <w:b/>
                        <w:bCs/>
                        <w:color w:val="7F7F7F"/>
                        <w:kern w:val="24"/>
                        <w:sz w:val="24"/>
                        <w:szCs w:val="24"/>
                        <w:lang w:val="en-US" w:eastAsia="zh-CN"/>
                      </w:rPr>
                    </w:pPr>
                    <w:r>
                      <w:rPr>
                        <w:rFonts w:hint="eastAsia" w:ascii="Arial" w:hAnsi="Arial" w:eastAsia="微软雅黑" w:cs="Arial"/>
                        <w:b/>
                        <w:bCs/>
                        <w:color w:val="7F7F7F"/>
                        <w:kern w:val="24"/>
                        <w:sz w:val="24"/>
                        <w:szCs w:val="24"/>
                        <w:lang w:val="en-US" w:eastAsia="zh-CN"/>
                      </w:rPr>
                      <w:t>与接待实践</w:t>
                    </w:r>
                  </w:p>
                </w:txbxContent>
              </v:textbox>
            </v:shape>
            <v:shape id="文本框 20" o:spid="_x0000_s1039" o:spt="202" alt="KSO_WM_UNIT_INDEX=1_4_1&amp;KSO_WM_UNIT_TYPE=l_h_f&amp;KSO_WM_UNIT_ID=wpsdiag20164557_5*l_h_f*1_4_1&amp;KSO_WM_UNIT_LAYERLEVEL=1_1_1&amp;KSO_WM_UNIT_HIGHLIGHT=0&amp;KSO_WM_UNIT_CLEAR=0&amp;KSO_WM_UNIT_COMPATIBLE=0&amp;KSO_WM_UNIT_PRESET_TEXT=Lorem ipsum dolor sit amet&amp;KSO_WM_UNIT_VALUE=15&amp;KSO_WM_TAG_VERSION=1.0&amp;KSO_WM_BEAUTIFY_FLAG=#wm#&amp;KSO_WM_TEMPLATE_CATEGORY=wpsdiag&amp;KSO_WM_TEMPLATE_INDEX=20164557&amp;KSO_WM_UNIT_BIND_DECORATION_IDS=wpsdiag20164557_5*l_i*1_7;wpsdiag20164557_5*l_i*1_8;wpsdiag20164557_5*l_i*1_20&amp;KSO_WM_SLIDE_ITEM_CNT=5&amp;KSO_WM_DIAGRAM_GROUP_CODE=l1_1&amp;KSO_WM_UNIT_TEXT_FILL_TYPE=1&amp;KSO_WM_UNIT_TEXT_FILL_FORE_SCHEMECOLOR_INDEX=13" type="#_x0000_t202" style="position:absolute;left:624710;top:620617;height:233561;width:306985;"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path/>
              <v:fill on="f" focussize="0,0"/>
              <v:stroke on="f"/>
              <v:imagedata o:title=""/>
              <o:lock v:ext="edit" aspectratio="f"/>
              <v:textbox>
                <w:txbxContent>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textAlignment w:val="auto"/>
                      <w:rPr>
                        <w:rFonts w:hint="eastAsia" w:ascii="Arial" w:hAnsi="Arial" w:eastAsia="微软雅黑" w:cs="Arial"/>
                        <w:b/>
                        <w:bCs/>
                        <w:color w:val="7F7F7F"/>
                        <w:kern w:val="24"/>
                        <w:sz w:val="24"/>
                        <w:szCs w:val="24"/>
                        <w:lang w:val="en-US" w:eastAsia="zh-CN"/>
                      </w:rPr>
                    </w:pPr>
                    <w:r>
                      <w:rPr>
                        <w:rFonts w:hint="eastAsia" w:ascii="Arial" w:hAnsi="Arial" w:eastAsia="微软雅黑" w:cs="Arial"/>
                        <w:b/>
                        <w:bCs/>
                        <w:color w:val="7F7F7F"/>
                        <w:kern w:val="24"/>
                        <w:sz w:val="24"/>
                        <w:szCs w:val="24"/>
                        <w:lang w:val="en-US" w:eastAsia="zh-CN"/>
                      </w:rPr>
                      <w:t>制 定</w:t>
                    </w:r>
                  </w:p>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textAlignment w:val="auto"/>
                      <w:rPr>
                        <w:rFonts w:hint="default" w:ascii="Arial" w:hAnsi="Arial" w:eastAsia="微软雅黑" w:cs="Arial"/>
                        <w:b/>
                        <w:bCs/>
                        <w:color w:val="7F7F7F"/>
                        <w:kern w:val="24"/>
                        <w:sz w:val="24"/>
                        <w:szCs w:val="24"/>
                        <w:lang w:val="en-US" w:eastAsia="zh-CN"/>
                      </w:rPr>
                    </w:pPr>
                    <w:r>
                      <w:rPr>
                        <w:rFonts w:hint="eastAsia" w:ascii="Arial" w:hAnsi="Arial" w:eastAsia="微软雅黑" w:cs="Arial"/>
                        <w:b/>
                        <w:bCs/>
                        <w:color w:val="7F7F7F"/>
                        <w:kern w:val="24"/>
                        <w:sz w:val="24"/>
                        <w:szCs w:val="24"/>
                        <w:lang w:val="en-US" w:eastAsia="zh-CN"/>
                      </w:rPr>
                      <w:t>接待方案</w:t>
                    </w:r>
                  </w:p>
                </w:txbxContent>
              </v:textbox>
            </v:shape>
            <v:shape id="文本框 21" o:spid="_x0000_s1040" o:spt="202" alt="KSO_WM_UNIT_INDEX=1_5_1&amp;KSO_WM_UNIT_TYPE=l_h_f&amp;KSO_WM_UNIT_ID=wpsdiag20164557_5*l_h_f*1_5_1&amp;KSO_WM_UNIT_LAYERLEVEL=1_1_1&amp;KSO_WM_UNIT_HIGHLIGHT=0&amp;KSO_WM_UNIT_CLEAR=0&amp;KSO_WM_UNIT_COMPATIBLE=0&amp;KSO_WM_UNIT_PRESET_TEXT=Lorem ipsum dolor sit amet&amp;KSO_WM_UNIT_VALUE=15&amp;KSO_WM_TAG_VERSION=1.0&amp;KSO_WM_BEAUTIFY_FLAG=#wm#&amp;KSO_WM_TEMPLATE_CATEGORY=wpsdiag&amp;KSO_WM_TEMPLATE_INDEX=20164557&amp;KSO_WM_UNIT_BIND_DECORATION_IDS=wpsdiag20164557_5*l_i*1_9;wpsdiag20164557_5*l_i*1_10;wpsdiag20164557_5*l_i*1_21;wpsdiag20164557_5*l_i*1_22;wpsdiag20164557_5*l_i*1_23;wpsdiag20164557_5*l_i*1_24&amp;KSO_WM_SLIDE_ITEM_CNT=5&amp;KSO_WM_DIAGRAM_GROUP_CODE=l1_1&amp;KSO_WM_UNIT_TEXT_FILL_TYPE=1&amp;KSO_WM_UNIT_TEXT_FILL_FORE_SCHEMECOLOR_INDEX=13" type="#_x0000_t202" style="position:absolute;left:1192989;top:668110;height:113996;width:381807;"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path/>
              <v:fill on="f" focussize="0,0"/>
              <v:stroke on="f"/>
              <v:imagedata o:title=""/>
              <o:lock v:ext="edit" aspectratio="f"/>
              <v:textbox>
                <w:txbxContent>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textAlignment w:val="auto"/>
                      <w:rPr>
                        <w:rFonts w:hint="default" w:ascii="Arial" w:hAnsi="Arial" w:eastAsia="微软雅黑" w:cs="Arial"/>
                        <w:b/>
                        <w:bCs/>
                        <w:color w:val="7F7F7F"/>
                        <w:kern w:val="24"/>
                        <w:sz w:val="24"/>
                        <w:szCs w:val="24"/>
                        <w:lang w:val="en-US" w:eastAsia="zh-CN"/>
                      </w:rPr>
                    </w:pPr>
                    <w:r>
                      <w:rPr>
                        <w:rFonts w:hint="eastAsia" w:ascii="Arial" w:hAnsi="Arial" w:eastAsia="微软雅黑" w:cs="Arial"/>
                        <w:b/>
                        <w:bCs/>
                        <w:color w:val="7F7F7F"/>
                        <w:kern w:val="24"/>
                        <w:sz w:val="24"/>
                        <w:szCs w:val="24"/>
                        <w:lang w:val="en-US" w:eastAsia="zh-CN"/>
                      </w:rPr>
                      <w:t>宴道与谈资</w:t>
                    </w:r>
                  </w:p>
                </w:txbxContent>
              </v:textbox>
            </v:shape>
            <v:shape id="Oval 303" o:spid="_x0000_s1041" o:spt="3" alt="KSO_WM_UNIT_INDEX=1_13&amp;KSO_WM_UNIT_TYPE=l_i&amp;KSO_WM_UNIT_ID=wpsdiag20164557_5*l_i*1_13&amp;KSO_WM_UNIT_LAYERLEVEL=1_1&amp;KSO_WM_UNIT_CLEAR=1&amp;KSO_WM_TAG_VERSION=1.0&amp;KSO_WM_BEAUTIFY_FLAG=#wm#&amp;KSO_WM_TEMPLATE_CATEGORY=wpsdiag&amp;KSO_WM_TEMPLATE_INDEX=20164557&amp;KSO_WM_SLIDE_ITEM_CNT=5&amp;KSO_WM_DIAGRAM_GROUP_CODE=l1_1&amp;KSO_WM_UNIT_FILL_TYPE=1&amp;KSO_WM_UNIT_FILL_FORE_SCHEMECOLOR_INDEX=7&amp;KSO_WM_UNIT_FILL_BACK_SCHEMECOLOR_INDEX=0&amp;KSO_WM_UNIT_LINE_FILL_TYPE=1&amp;KSO_WM_UNIT_LINE_FORE_SCHEMECOLOR_INDEX=0&amp;KSO_WM_UNIT_LINE_BACK_SCHEMECOLOR_INDEX=0" type="#_x0000_t3" style="position:absolute;left:1261304;top:427357;height:10907;width:11362;" fillcolor="#D2DA7A" filled="t" stroked="f" coordsize="21600,21600" o:gfxdata="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xySugAAANwA&#10;AAAPAAAAAAAAAAEAIAAAACIAAABkcnMvZG93bnJldi54bWxQSwECFAAUAAAACACHTuJAMy8FnjsA&#10;AAA5AAAAEAAAAAAAAAABACAAAAAJAQAAZHJzL3NoYXBleG1sLnhtbFBLBQYAAAAABgAGAFsBAACz&#10;AwAAAAA=&#10;">
              <v:path/>
              <v:fill on="t" focussize="0,0"/>
              <v:stroke on="f"/>
              <v:imagedata o:title=""/>
              <o:lock v:ext="edit" aspectratio="f"/>
            </v:shape>
            <v:group id="组合 112" o:spid="_x0000_s1045" o:spt="203" style="position:absolute;left:1512575;top:985772;height:18689;width:21857;" coordorigin="1569781,1218336" coordsize="109537,93663"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rect id="Rectangle 182" o:spid="_x0000_s1042" o:spt="1" alt="KSO_WM_UNIT_INDEX=1_21&amp;KSO_WM_UNIT_TYPE=l_i&amp;KSO_WM_UNIT_ID=wpsdiag20164557_5*l_i*1_21&amp;KSO_WM_UNIT_LAYERLEVEL=1_1&amp;KSO_WM_UNIT_CLEAR=1&amp;KSO_WM_TAG_VERSION=1.0&amp;KSO_WM_BEAUTIFY_FLAG=#wm#&amp;KSO_WM_TEMPLATE_CATEGORY=wpsdiag&amp;KSO_WM_TEMPLATE_INDEX=20164557&amp;KSO_WM_SLIDE_ITEM_CNT=5&amp;KSO_WM_DIAGRAM_GROUP_CODE=l1_1&amp;KSO_WM_UNIT_FILL_TYPE=1&amp;KSO_WM_UNIT_FILL_FORE_SCHEMECOLOR_INDEX=7&amp;KSO_WM_UNIT_FILL_BACK_SCHEMECOLOR_INDEX=0" style="position:absolute;left:1607881;top:1291361;height:20638;width:34925;" fillcolor="#D2DA7A" filled="t" stroked="f" coordsize="21600,21600" o:gfxdata="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d1H2ugAAANwA&#10;AAAPAAAAAAAAAAEAIAAAACIAAABkcnMvZG93bnJldi54bWxQSwECFAAUAAAACACHTuJAMy8FnjsA&#10;AAA5AAAAEAAAAAAAAAABACAAAAAJAQAAZHJzL3NoYXBleG1sLnhtbFBLBQYAAAAABgAGAFsBAACz&#10;AwAAAAA=&#10;">
                <v:path/>
                <v:fill on="t" focussize="0,0"/>
                <v:stroke on="f"/>
                <v:imagedata o:title=""/>
                <o:lock v:ext="edit" aspectratio="f"/>
                <v:textbox inset="1.91574803149606pt,0.957874015748032pt,1.91574803149606pt,0.957874015748032pt"/>
              </v:rect>
              <v:rect id="Rectangle 183" o:spid="_x0000_s1043" o:spt="1" alt="KSO_WM_UNIT_INDEX=1_22&amp;KSO_WM_UNIT_TYPE=l_i&amp;KSO_WM_UNIT_ID=wpsdiag20164557_5*l_i*1_22&amp;KSO_WM_UNIT_LAYERLEVEL=1_1&amp;KSO_WM_UNIT_CLEAR=1&amp;KSO_WM_TAG_VERSION=1.0&amp;KSO_WM_BEAUTIFY_FLAG=#wm#&amp;KSO_WM_TEMPLATE_CATEGORY=wpsdiag&amp;KSO_WM_TEMPLATE_INDEX=20164557&amp;KSO_WM_SLIDE_ITEM_CNT=5&amp;KSO_WM_DIAGRAM_GROUP_CODE=l1_1&amp;KSO_WM_UNIT_FILL_TYPE=1&amp;KSO_WM_UNIT_FILL_FORE_SCHEMECOLOR_INDEX=7&amp;KSO_WM_UNIT_FILL_BACK_SCHEMECOLOR_INDEX=0" style="position:absolute;left:1569781;top:1218336;height:20638;width:109537;" fillcolor="#D2DA7A" filled="t" stroked="f" coordsize="21600,21600" o:gfxdata="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nsmCugAAANwA&#10;AAAPAAAAAAAAAAEAIAAAACIAAABkcnMvZG93bnJldi54bWxQSwECFAAUAAAACACHTuJAMy8FnjsA&#10;AAA5AAAAEAAAAAAAAAABACAAAAAJAQAAZHJzL3NoYXBleG1sLnhtbFBLBQYAAAAABgAGAFsBAACz&#10;AwAAAAA=&#10;">
                <v:path/>
                <v:fill on="t" focussize="0,0"/>
                <v:stroke on="f"/>
                <v:imagedata o:title=""/>
                <o:lock v:ext="edit" aspectratio="f"/>
                <v:textbox inset="1.91574803149606pt,0.957874015748032pt,1.91574803149606pt,0.957874015748032pt"/>
              </v:rect>
              <v:rect id="Rectangle 184" o:spid="_x0000_s1044" o:spt="1" alt="KSO_WM_UNIT_INDEX=1_23&amp;KSO_WM_UNIT_TYPE=l_i&amp;KSO_WM_UNIT_ID=wpsdiag20164557_5*l_i*1_23&amp;KSO_WM_UNIT_LAYERLEVEL=1_1&amp;KSO_WM_UNIT_CLEAR=1&amp;KSO_WM_TAG_VERSION=1.0&amp;KSO_WM_BEAUTIFY_FLAG=#wm#&amp;KSO_WM_TEMPLATE_CATEGORY=wpsdiag&amp;KSO_WM_TEMPLATE_INDEX=20164557&amp;KSO_WM_SLIDE_ITEM_CNT=5&amp;KSO_WM_DIAGRAM_GROUP_CODE=l1_1&amp;KSO_WM_UNIT_FILL_TYPE=1&amp;KSO_WM_UNIT_FILL_FORE_SCHEMECOLOR_INDEX=7&amp;KSO_WM_UNIT_FILL_BACK_SCHEMECOLOR_INDEX=0" style="position:absolute;left:1569781;top:1256436;height:17463;width:109537;" fillcolor="#D2DA7A" filled="t" stroked="f" coordsize="21600,21600" o:gfxdata="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0mwZugAAANwA&#10;AAAPAAAAAAAAAAEAIAAAACIAAABkcnMvZG93bnJldi54bWxQSwECFAAUAAAACACHTuJAMy8FnjsA&#10;AAA5AAAAEAAAAAAAAAABACAAAAAJAQAAZHJzL3NoYXBleG1sLnhtbFBLBQYAAAAABgAGAFsBAACz&#10;AwAAAAA=&#10;">
                <v:path/>
                <v:fill on="t" focussize="0,0"/>
                <v:stroke on="f"/>
                <v:imagedata o:title=""/>
                <o:lock v:ext="edit" aspectratio="f"/>
                <v:textbox inset="1.91574803149606pt,0.957874015748032pt,1.91574803149606pt,0.957874015748032pt"/>
              </v:rect>
            </v:group>
            <w10:wrap type="none"/>
            <w10:anchorlock/>
          </v:group>
        </w:pict>
      </w:r>
    </w:p>
    <w:p>
      <w:pPr>
        <w:numPr>
          <w:ilvl w:val="0"/>
          <w:numId w:val="0"/>
        </w:numPr>
        <w:spacing w:beforeLines="30" w:line="460" w:lineRule="exact"/>
        <w:rPr>
          <w:rFonts w:hint="eastAsia" w:ascii="微软雅黑" w:hAnsi="微软雅黑" w:eastAsia="微软雅黑" w:cs="微软雅黑"/>
          <w:b/>
          <w:bCs/>
          <w:color w:val="1F4E79" w:themeColor="accent1" w:themeShade="80"/>
          <w:sz w:val="24"/>
          <w:szCs w:val="24"/>
          <w:lang w:val="en-US" w:eastAsia="zh-CN"/>
        </w:rPr>
      </w:pPr>
      <w:r>
        <w:rPr>
          <w:rFonts w:hint="eastAsia" w:ascii="微软雅黑" w:hAnsi="微软雅黑" w:eastAsia="微软雅黑" w:cs="微软雅黑"/>
          <w:b/>
          <w:bCs/>
          <w:color w:val="1F4E79" w:themeColor="accent1" w:themeShade="80"/>
          <w:sz w:val="24"/>
          <w:szCs w:val="24"/>
          <w:lang w:val="en-US" w:eastAsia="zh-CN"/>
        </w:rPr>
        <w:t xml:space="preserve">      </w:t>
      </w:r>
    </w:p>
    <w:p>
      <w:pPr>
        <w:numPr>
          <w:ilvl w:val="0"/>
          <w:numId w:val="0"/>
        </w:numPr>
        <w:spacing w:beforeLines="30" w:line="460" w:lineRule="exact"/>
        <w:rPr>
          <w:rFonts w:hint="eastAsia" w:ascii="微软雅黑" w:hAnsi="微软雅黑" w:eastAsia="微软雅黑" w:cs="微软雅黑"/>
          <w:b w:val="0"/>
          <w:bCs w:val="0"/>
          <w:color w:val="2F5496" w:themeColor="accent5" w:themeShade="BF"/>
          <w:sz w:val="24"/>
          <w:szCs w:val="24"/>
          <w:lang w:val="en-US" w:eastAsia="zh-CN"/>
        </w:rPr>
      </w:pPr>
    </w:p>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760" w:lineRule="exact"/>
        <w:textAlignment w:val="auto"/>
        <w:rPr>
          <w:rFonts w:hint="eastAsia" w:ascii="微软雅黑" w:hAnsi="微软雅黑" w:eastAsia="微软雅黑" w:cs="微软雅黑"/>
          <w:b w:val="0"/>
          <w:bCs w:val="0"/>
          <w:color w:val="2F5496" w:themeColor="accent5" w:themeShade="BF"/>
          <w:sz w:val="24"/>
          <w:szCs w:val="24"/>
          <w:lang w:val="en-US" w:eastAsia="zh-CN"/>
        </w:rPr>
      </w:pPr>
      <w:r>
        <w:rPr>
          <w:rFonts w:hint="eastAsia" w:ascii="微软雅黑" w:hAnsi="微软雅黑" w:eastAsia="微软雅黑" w:cs="微软雅黑"/>
          <w:b w:val="0"/>
          <w:bCs w:val="0"/>
          <w:color w:val="2F5496" w:themeColor="accent5" w:themeShade="BF"/>
          <w:sz w:val="24"/>
          <w:szCs w:val="24"/>
          <w:lang w:val="en-US" w:eastAsia="zh-CN"/>
        </w:rPr>
        <w:t>【时 长】6小时（1天）</w:t>
      </w:r>
    </w:p>
    <w:p>
      <w:pPr>
        <w:pStyle w:val="14"/>
        <w:keepNext w:val="0"/>
        <w:keepLines w:val="0"/>
        <w:pageBreakBefore w:val="0"/>
        <w:widowControl/>
        <w:kinsoku/>
        <w:wordWrap/>
        <w:overflowPunct/>
        <w:topLinePunct w:val="0"/>
        <w:autoSpaceDE/>
        <w:autoSpaceDN/>
        <w:bidi w:val="0"/>
        <w:adjustRightInd/>
        <w:snapToGrid w:val="0"/>
        <w:spacing w:before="0" w:beforeAutospacing="0" w:after="0" w:afterAutospacing="0" w:line="760" w:lineRule="exact"/>
        <w:textAlignment w:val="auto"/>
        <w:rPr>
          <w:rFonts w:hint="eastAsia" w:ascii="微软雅黑" w:hAnsi="微软雅黑" w:eastAsia="微软雅黑" w:cs="微软雅黑"/>
          <w:b w:val="0"/>
          <w:bCs w:val="0"/>
          <w:color w:val="2F5496" w:themeColor="accent5" w:themeShade="BF"/>
          <w:sz w:val="24"/>
          <w:szCs w:val="24"/>
          <w:lang w:val="en-US" w:eastAsia="zh-CN"/>
        </w:rPr>
      </w:pPr>
      <w:r>
        <w:rPr>
          <w:rFonts w:hint="eastAsia" w:ascii="微软雅黑" w:hAnsi="微软雅黑" w:eastAsia="微软雅黑" w:cs="微软雅黑"/>
          <w:b w:val="0"/>
          <w:bCs w:val="0"/>
          <w:color w:val="2F5496" w:themeColor="accent5" w:themeShade="BF"/>
          <w:sz w:val="24"/>
          <w:szCs w:val="24"/>
          <w:lang w:val="en-US" w:eastAsia="zh-CN"/>
        </w:rPr>
        <w:t xml:space="preserve">【形 式】案例剖析  正误判断  情境模拟  </w:t>
      </w:r>
    </w:p>
    <w:p>
      <w:pPr>
        <w:keepNext w:val="0"/>
        <w:keepLines w:val="0"/>
        <w:pageBreakBefore w:val="0"/>
        <w:widowControl/>
        <w:numPr>
          <w:ilvl w:val="0"/>
          <w:numId w:val="0"/>
        </w:numPr>
        <w:kinsoku/>
        <w:wordWrap/>
        <w:overflowPunct/>
        <w:topLinePunct w:val="0"/>
        <w:autoSpaceDE/>
        <w:autoSpaceDN/>
        <w:bidi w:val="0"/>
        <w:adjustRightInd/>
        <w:snapToGrid/>
        <w:spacing w:line="760" w:lineRule="exact"/>
        <w:jc w:val="both"/>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第一单元：礼仪通则与基本规范</w:t>
      </w:r>
    </w:p>
    <w:p>
      <w:pPr>
        <w:keepNext w:val="0"/>
        <w:keepLines w:val="0"/>
        <w:pageBreakBefore w:val="0"/>
        <w:kinsoku/>
        <w:wordWrap/>
        <w:overflowPunct/>
        <w:topLinePunct w:val="0"/>
        <w:autoSpaceDE/>
        <w:autoSpaceDN/>
        <w:bidi w:val="0"/>
        <w:adjustRightInd/>
        <w:snapToGrid/>
        <w:spacing w:line="76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rPr>
        <w:t>第</w:t>
      </w:r>
      <w:r>
        <w:rPr>
          <w:rFonts w:hint="eastAsia" w:ascii="微软雅黑" w:hAnsi="微软雅黑" w:eastAsia="微软雅黑" w:cs="微软雅黑"/>
          <w:b/>
          <w:bCs/>
          <w:color w:val="auto"/>
          <w:sz w:val="24"/>
          <w:szCs w:val="24"/>
          <w:lang w:val="en-US" w:eastAsia="zh-CN"/>
        </w:rPr>
        <w:t>一</w:t>
      </w:r>
      <w:r>
        <w:rPr>
          <w:rFonts w:hint="eastAsia" w:ascii="微软雅黑" w:hAnsi="微软雅黑" w:eastAsia="微软雅黑" w:cs="微软雅黑"/>
          <w:b/>
          <w:bCs/>
          <w:color w:val="auto"/>
          <w:sz w:val="24"/>
          <w:szCs w:val="24"/>
        </w:rPr>
        <w:t>篇：</w:t>
      </w:r>
      <w:r>
        <w:rPr>
          <w:rFonts w:hint="eastAsia" w:ascii="微软雅黑" w:hAnsi="微软雅黑" w:eastAsia="微软雅黑" w:cs="微软雅黑"/>
          <w:b/>
          <w:bCs/>
          <w:color w:val="auto"/>
          <w:sz w:val="24"/>
          <w:szCs w:val="24"/>
          <w:lang w:val="en-US" w:eastAsia="zh-CN"/>
        </w:rPr>
        <w:t>国际礼仪通则</w:t>
      </w:r>
    </w:p>
    <w:p>
      <w:pPr>
        <w:keepNext w:val="0"/>
        <w:keepLines w:val="0"/>
        <w:pageBreakBefore w:val="0"/>
        <w:widowControl w:val="0"/>
        <w:kinsoku/>
        <w:wordWrap/>
        <w:overflowPunct/>
        <w:topLinePunct w:val="0"/>
        <w:autoSpaceDE/>
        <w:autoSpaceDN/>
        <w:bidi w:val="0"/>
        <w:adjustRightInd/>
        <w:snapToGrid/>
        <w:spacing w:before="93" w:beforeLines="30" w:line="640" w:lineRule="exact"/>
        <w:ind w:firstLine="960" w:firstLineChars="400"/>
        <w:textAlignment w:val="auto"/>
        <w:rPr>
          <w:rFonts w:hint="eastAsia" w:ascii="微软雅黑" w:hAnsi="微软雅黑" w:eastAsia="微软雅黑" w:cs="微软雅黑"/>
          <w:bCs/>
          <w:color w:val="800080"/>
          <w:sz w:val="24"/>
          <w:szCs w:val="24"/>
        </w:rPr>
      </w:pPr>
      <w:r>
        <w:rPr>
          <w:rFonts w:hint="eastAsia" w:ascii="微软雅黑" w:hAnsi="微软雅黑" w:eastAsia="微软雅黑" w:cs="微软雅黑"/>
          <w:b w:val="0"/>
          <w:bCs/>
          <w:color w:val="2F5496" w:themeColor="accent5" w:themeShade="BF"/>
          <w:sz w:val="24"/>
          <w:szCs w:val="24"/>
        </w:rPr>
        <w:t>本部分内容帮助学员了解人性规律，从更开阔、更深入的层面理解礼仪的内涵与由来。引导学员如何针对不同的情境、不同的交往对象灵活调整自己的状态和行为，做到“随心所欲而不逾矩”，化修养于无形中；同时引导学员在工作生活中如何举一反三，本部分是整个课程的基石。</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 </w:t>
      </w:r>
      <w:r>
        <w:rPr>
          <w:rFonts w:hint="eastAsia" w:ascii="微软雅黑" w:hAnsi="微软雅黑" w:eastAsia="微软雅黑" w:cs="微软雅黑"/>
          <w:b/>
          <w:bCs w:val="0"/>
          <w:sz w:val="24"/>
          <w:szCs w:val="24"/>
        </w:rPr>
        <w:t>对生命权的尊重</w:t>
      </w:r>
      <w:r>
        <w:rPr>
          <w:rFonts w:hint="eastAsia" w:ascii="微软雅黑" w:hAnsi="微软雅黑" w:eastAsia="微软雅黑" w:cs="微软雅黑"/>
          <w:bCs/>
          <w:sz w:val="24"/>
          <w:szCs w:val="24"/>
        </w:rPr>
        <w:t>——乘车的位次？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陪行的位次？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守时的含义？</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邀约的礼仪与禁忌？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hint="eastAsia" w:ascii="微软雅黑" w:hAnsi="微软雅黑" w:eastAsia="微软雅黑" w:cs="微软雅黑"/>
          <w:b/>
          <w:bCs w:val="0"/>
          <w:sz w:val="24"/>
          <w:szCs w:val="24"/>
        </w:rPr>
        <w:t>对自由权的尊重</w:t>
      </w:r>
      <w:r>
        <w:rPr>
          <w:rFonts w:hint="eastAsia" w:ascii="微软雅黑" w:hAnsi="微软雅黑" w:eastAsia="微软雅黑" w:cs="微软雅黑"/>
          <w:bCs/>
          <w:sz w:val="24"/>
          <w:szCs w:val="24"/>
        </w:rPr>
        <w:t>——举手投足间禁忌的由来</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电话的管理与禁忌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尊卑位次礼仪的由来</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电梯禁忌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声音的教养</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hint="eastAsia" w:ascii="微软雅黑" w:hAnsi="微软雅黑" w:eastAsia="微软雅黑" w:cs="微软雅黑"/>
          <w:b/>
          <w:bCs w:val="0"/>
          <w:sz w:val="24"/>
          <w:szCs w:val="24"/>
        </w:rPr>
        <w:t xml:space="preserve"> 对社交人格权的尊重</w:t>
      </w:r>
      <w:r>
        <w:rPr>
          <w:rFonts w:hint="eastAsia" w:ascii="微软雅黑" w:hAnsi="微软雅黑" w:eastAsia="微软雅黑" w:cs="微软雅黑"/>
          <w:bCs/>
          <w:sz w:val="24"/>
          <w:szCs w:val="24"/>
        </w:rPr>
        <w:t>——奉茶、席次、问候、握手、介绍的尊卑次序</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 </w:t>
      </w:r>
      <w:r>
        <w:rPr>
          <w:rFonts w:hint="eastAsia" w:ascii="微软雅黑" w:hAnsi="微软雅黑" w:eastAsia="微软雅黑" w:cs="微软雅黑"/>
          <w:b/>
          <w:bCs w:val="0"/>
          <w:sz w:val="24"/>
          <w:szCs w:val="24"/>
        </w:rPr>
        <w:t>对隐私权的尊重——</w:t>
      </w:r>
      <w:r>
        <w:rPr>
          <w:rFonts w:hint="eastAsia" w:ascii="微软雅黑" w:hAnsi="微软雅黑" w:eastAsia="微软雅黑" w:cs="微软雅黑"/>
          <w:b/>
          <w:bCs w:val="0"/>
          <w:sz w:val="24"/>
          <w:szCs w:val="24"/>
          <w:lang w:val="en-US" w:eastAsia="zh-CN"/>
        </w:rPr>
        <w:t xml:space="preserve"> </w:t>
      </w:r>
      <w:r>
        <w:rPr>
          <w:rFonts w:hint="eastAsia" w:ascii="微软雅黑" w:hAnsi="微软雅黑" w:eastAsia="微软雅黑" w:cs="微软雅黑"/>
          <w:bCs/>
          <w:sz w:val="24"/>
          <w:szCs w:val="24"/>
        </w:rPr>
        <w:t xml:space="preserve">交谈禁忌   识别语境   小心对方的雷区    </w:t>
      </w:r>
    </w:p>
    <w:p>
      <w:pPr>
        <w:keepNext w:val="0"/>
        <w:keepLines w:val="0"/>
        <w:pageBreakBefore w:val="0"/>
        <w:widowControl w:val="0"/>
        <w:kinsoku/>
        <w:wordWrap/>
        <w:overflowPunct/>
        <w:topLinePunct w:val="0"/>
        <w:autoSpaceDE/>
        <w:autoSpaceDN/>
        <w:bidi w:val="0"/>
        <w:adjustRightInd/>
        <w:snapToGrid/>
        <w:spacing w:line="640" w:lineRule="exact"/>
        <w:ind w:firstLine="2880" w:firstLineChars="1200"/>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恭维也要讲究方式</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Cs/>
          <w:sz w:val="24"/>
          <w:szCs w:val="24"/>
        </w:rPr>
        <w:t xml:space="preserve">                        成全别人，成就自己</w:t>
      </w:r>
    </w:p>
    <w:p>
      <w:pPr>
        <w:keepNext w:val="0"/>
        <w:keepLines w:val="0"/>
        <w:pageBreakBefore w:val="0"/>
        <w:kinsoku/>
        <w:wordWrap/>
        <w:overflowPunct/>
        <w:topLinePunct w:val="0"/>
        <w:autoSpaceDE/>
        <w:autoSpaceDN/>
        <w:bidi w:val="0"/>
        <w:adjustRightInd/>
        <w:snapToGrid/>
        <w:spacing w:line="760" w:lineRule="exact"/>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第二篇：场合着装礼仪</w:t>
      </w:r>
    </w:p>
    <w:p>
      <w:pPr>
        <w:keepNext w:val="0"/>
        <w:keepLines w:val="0"/>
        <w:pageBreakBefore w:val="0"/>
        <w:widowControl w:val="0"/>
        <w:kinsoku/>
        <w:wordWrap/>
        <w:overflowPunct/>
        <w:topLinePunct w:val="0"/>
        <w:autoSpaceDE/>
        <w:autoSpaceDN/>
        <w:bidi w:val="0"/>
        <w:adjustRightInd/>
        <w:snapToGrid/>
        <w:spacing w:before="93" w:beforeLines="30" w:line="640" w:lineRule="exact"/>
        <w:ind w:firstLine="960" w:firstLineChars="400"/>
        <w:textAlignment w:val="auto"/>
        <w:rPr>
          <w:rFonts w:hint="eastAsia" w:ascii="微软雅黑" w:hAnsi="微软雅黑" w:eastAsia="微软雅黑" w:cs="微软雅黑"/>
          <w:b w:val="0"/>
          <w:bCs/>
          <w:color w:val="2F5496" w:themeColor="accent5" w:themeShade="BF"/>
          <w:sz w:val="24"/>
          <w:szCs w:val="24"/>
        </w:rPr>
      </w:pPr>
      <w:r>
        <w:rPr>
          <w:rFonts w:hint="eastAsia" w:ascii="微软雅黑" w:hAnsi="微软雅黑" w:eastAsia="微软雅黑" w:cs="微软雅黑"/>
          <w:b w:val="0"/>
          <w:bCs/>
          <w:color w:val="2F5496" w:themeColor="accent5" w:themeShade="BF"/>
          <w:sz w:val="24"/>
          <w:szCs w:val="24"/>
        </w:rPr>
        <w:t>使学员理解视觉形象在人际交往中的重要作用，使学员理解职业形象最重要的作用不是传递漂亮，而在于如何控制和引导对方的心理，清晰得体的传递信任、尊重和积极的职业身份与态度。</w:t>
      </w:r>
    </w:p>
    <w:p>
      <w:pPr>
        <w:keepNext w:val="0"/>
        <w:keepLines w:val="0"/>
        <w:pageBreakBefore w:val="0"/>
        <w:widowControl w:val="0"/>
        <w:kinsoku/>
        <w:wordWrap/>
        <w:overflowPunct/>
        <w:topLinePunct w:val="0"/>
        <w:autoSpaceDE/>
        <w:autoSpaceDN/>
        <w:bidi w:val="0"/>
        <w:adjustRightInd/>
        <w:snapToGrid/>
        <w:spacing w:before="93" w:beforeLines="30" w:line="640" w:lineRule="exact"/>
        <w:ind w:firstLine="960" w:firstLineChars="400"/>
        <w:textAlignment w:val="auto"/>
        <w:rPr>
          <w:rFonts w:hint="eastAsia" w:ascii="微软雅黑" w:hAnsi="微软雅黑" w:eastAsia="微软雅黑" w:cs="微软雅黑"/>
          <w:b w:val="0"/>
          <w:bCs/>
          <w:color w:val="2F5496" w:themeColor="accent5" w:themeShade="BF"/>
          <w:sz w:val="24"/>
          <w:szCs w:val="24"/>
        </w:rPr>
      </w:pPr>
      <w:r>
        <w:rPr>
          <w:rFonts w:hint="eastAsia" w:ascii="微软雅黑" w:hAnsi="微软雅黑" w:eastAsia="微软雅黑" w:cs="微软雅黑"/>
          <w:b w:val="0"/>
          <w:bCs/>
          <w:color w:val="2F5496" w:themeColor="accent5" w:themeShade="BF"/>
          <w:sz w:val="24"/>
          <w:szCs w:val="24"/>
        </w:rPr>
        <w:t>本部分内容涉及到两个正式场合：1</w:t>
      </w:r>
      <w:r>
        <w:rPr>
          <w:rFonts w:hint="eastAsia" w:ascii="微软雅黑" w:hAnsi="微软雅黑" w:eastAsia="微软雅黑" w:cs="微软雅黑"/>
          <w:b w:val="0"/>
          <w:bCs/>
          <w:color w:val="2F5496" w:themeColor="accent5" w:themeShade="BF"/>
          <w:sz w:val="24"/>
          <w:szCs w:val="24"/>
          <w:lang w:val="en-US" w:eastAsia="zh-CN"/>
        </w:rPr>
        <w:t>.</w:t>
      </w:r>
      <w:r>
        <w:rPr>
          <w:rFonts w:hint="eastAsia" w:ascii="微软雅黑" w:hAnsi="微软雅黑" w:eastAsia="微软雅黑" w:cs="微软雅黑"/>
          <w:b w:val="0"/>
          <w:bCs/>
          <w:color w:val="2F5496" w:themeColor="accent5" w:themeShade="BF"/>
          <w:sz w:val="24"/>
          <w:szCs w:val="24"/>
        </w:rPr>
        <w:t>商务场合，即商务拜访、商务接待、商务谈判场合，该场合的着装款式、颜色、鞋袜等细节搭配；2</w:t>
      </w:r>
      <w:r>
        <w:rPr>
          <w:rFonts w:hint="eastAsia" w:ascii="微软雅黑" w:hAnsi="微软雅黑" w:eastAsia="微软雅黑" w:cs="微软雅黑"/>
          <w:b w:val="0"/>
          <w:bCs/>
          <w:color w:val="2F5496" w:themeColor="accent5" w:themeShade="BF"/>
          <w:sz w:val="24"/>
          <w:szCs w:val="24"/>
          <w:lang w:val="en-US" w:eastAsia="zh-CN"/>
        </w:rPr>
        <w:t>.</w:t>
      </w:r>
      <w:r>
        <w:rPr>
          <w:rFonts w:hint="eastAsia" w:ascii="微软雅黑" w:hAnsi="微软雅黑" w:eastAsia="微软雅黑" w:cs="微软雅黑"/>
          <w:b w:val="0"/>
          <w:bCs/>
          <w:color w:val="2F5496" w:themeColor="accent5" w:themeShade="BF"/>
          <w:sz w:val="24"/>
          <w:szCs w:val="24"/>
        </w:rPr>
        <w:t>社交场合，即正式宴请、剧场、庆典等场合的着装款式、颜色、细节搭配、妆容尺度等，使学员了解商务正装和社交正装的适用场合及其标准要求。</w:t>
      </w:r>
    </w:p>
    <w:p>
      <w:pPr>
        <w:keepNext w:val="0"/>
        <w:keepLines w:val="0"/>
        <w:pageBreakBefore w:val="0"/>
        <w:widowControl w:val="0"/>
        <w:kinsoku/>
        <w:wordWrap/>
        <w:overflowPunct/>
        <w:topLinePunct w:val="0"/>
        <w:autoSpaceDE/>
        <w:autoSpaceDN/>
        <w:bidi w:val="0"/>
        <w:adjustRightInd/>
        <w:snapToGrid/>
        <w:spacing w:before="93" w:beforeLines="30" w:line="640" w:lineRule="exact"/>
        <w:ind w:firstLine="960" w:firstLineChars="400"/>
        <w:textAlignment w:val="auto"/>
        <w:rPr>
          <w:rFonts w:hint="eastAsia" w:ascii="微软雅黑" w:hAnsi="微软雅黑" w:eastAsia="微软雅黑" w:cs="微软雅黑"/>
          <w:bCs/>
          <w:color w:val="800080"/>
          <w:sz w:val="24"/>
          <w:szCs w:val="24"/>
        </w:rPr>
      </w:pPr>
      <w:r>
        <w:rPr>
          <w:rFonts w:hint="eastAsia" w:ascii="微软雅黑" w:hAnsi="微软雅黑" w:eastAsia="微软雅黑" w:cs="微软雅黑"/>
          <w:b w:val="0"/>
          <w:bCs/>
          <w:color w:val="2F5496" w:themeColor="accent5" w:themeShade="BF"/>
          <w:sz w:val="24"/>
          <w:szCs w:val="24"/>
          <w:lang w:val="en-US" w:eastAsia="zh-CN"/>
        </w:rPr>
        <w:t>学会识别对方的服饰密码。</w:t>
      </w:r>
      <w:r>
        <w:rPr>
          <w:rFonts w:hint="eastAsia" w:ascii="微软雅黑" w:hAnsi="微软雅黑" w:eastAsia="微软雅黑" w:cs="微软雅黑"/>
          <w:b w:val="0"/>
          <w:bCs/>
          <w:color w:val="2F5496" w:themeColor="accent5" w:themeShade="BF"/>
          <w:sz w:val="24"/>
          <w:szCs w:val="24"/>
        </w:rPr>
        <w:t xml:space="preserve">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w:t>
      </w:r>
      <w:r>
        <w:rPr>
          <w:rFonts w:hint="eastAsia" w:ascii="微软雅黑" w:hAnsi="微软雅黑" w:eastAsia="微软雅黑" w:cs="微软雅黑"/>
          <w:b/>
          <w:bCs w:val="0"/>
          <w:sz w:val="24"/>
          <w:szCs w:val="24"/>
        </w:rPr>
        <w:t>形象的功能与目的——</w:t>
      </w:r>
      <w:r>
        <w:rPr>
          <w:rFonts w:hint="eastAsia" w:ascii="微软雅黑" w:hAnsi="微软雅黑" w:eastAsia="微软雅黑" w:cs="微软雅黑"/>
          <w:b/>
          <w:bCs w:val="0"/>
          <w:sz w:val="24"/>
          <w:szCs w:val="24"/>
          <w:lang w:val="en-US" w:eastAsia="zh-CN"/>
        </w:rPr>
        <w:t xml:space="preserve"> </w:t>
      </w:r>
      <w:r>
        <w:rPr>
          <w:rFonts w:hint="eastAsia" w:ascii="微软雅黑" w:hAnsi="微软雅黑" w:eastAsia="微软雅黑" w:cs="微软雅黑"/>
          <w:bCs/>
          <w:sz w:val="24"/>
          <w:szCs w:val="24"/>
        </w:rPr>
        <w:t>表达关切、尊重</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表达积极、热忱</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展示身份与品位</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xml:space="preserve">                        出色而不出位</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w:t>
      </w:r>
      <w:r>
        <w:rPr>
          <w:rFonts w:hint="eastAsia" w:ascii="微软雅黑" w:hAnsi="微软雅黑" w:eastAsia="微软雅黑" w:cs="微软雅黑"/>
          <w:b/>
          <w:bCs w:val="0"/>
          <w:sz w:val="24"/>
          <w:szCs w:val="24"/>
          <w:lang w:val="en-US" w:eastAsia="zh-CN"/>
        </w:rPr>
        <w:t xml:space="preserve"> </w:t>
      </w:r>
      <w:r>
        <w:rPr>
          <w:rFonts w:hint="eastAsia" w:ascii="微软雅黑" w:hAnsi="微软雅黑" w:eastAsia="微软雅黑" w:cs="微软雅黑"/>
          <w:b/>
          <w:bCs w:val="0"/>
          <w:sz w:val="24"/>
          <w:szCs w:val="24"/>
        </w:rPr>
        <w:t>场合着装礼仪</w:t>
      </w:r>
      <w:r>
        <w:rPr>
          <w:rFonts w:hint="eastAsia" w:ascii="微软雅黑" w:hAnsi="微软雅黑" w:eastAsia="微软雅黑" w:cs="微软雅黑"/>
          <w:b/>
          <w:bCs w:val="0"/>
          <w:sz w:val="24"/>
          <w:szCs w:val="24"/>
          <w:lang w:eastAsia="zh-CN"/>
        </w:rPr>
        <w:t>——</w:t>
      </w:r>
      <w:r>
        <w:rPr>
          <w:rFonts w:hint="eastAsia" w:ascii="微软雅黑" w:hAnsi="微软雅黑" w:eastAsia="微软雅黑" w:cs="微软雅黑"/>
          <w:b/>
          <w:bCs w:val="0"/>
          <w:sz w:val="24"/>
          <w:szCs w:val="24"/>
          <w:lang w:val="en-US" w:eastAsia="zh-CN"/>
        </w:rPr>
        <w:t xml:space="preserve"> </w:t>
      </w:r>
      <w:r>
        <w:rPr>
          <w:rFonts w:hint="eastAsia" w:ascii="微软雅黑" w:hAnsi="微软雅黑" w:eastAsia="微软雅黑" w:cs="微软雅黑"/>
          <w:bCs/>
          <w:sz w:val="24"/>
          <w:szCs w:val="24"/>
        </w:rPr>
        <w:t>商务场合</w:t>
      </w:r>
      <w:r>
        <w:rPr>
          <w:rFonts w:hint="eastAsia" w:ascii="微软雅黑" w:hAnsi="微软雅黑" w:eastAsia="微软雅黑" w:cs="微软雅黑"/>
          <w:bCs/>
          <w:sz w:val="24"/>
          <w:szCs w:val="24"/>
          <w:lang w:val="en-US" w:eastAsia="zh-CN"/>
        </w:rPr>
        <w:t xml:space="preserve">   </w:t>
      </w:r>
      <w:r>
        <w:rPr>
          <w:rFonts w:hint="eastAsia" w:ascii="微软雅黑" w:hAnsi="微软雅黑" w:eastAsia="微软雅黑" w:cs="微软雅黑"/>
          <w:bCs/>
          <w:sz w:val="24"/>
          <w:szCs w:val="24"/>
        </w:rPr>
        <w:t>社交场合</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体面也要讲究分寸</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优雅与时尚的距离</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细节的完美搭配</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 完美妆容</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Cs/>
          <w:sz w:val="24"/>
          <w:szCs w:val="24"/>
        </w:rPr>
        <w:t xml:space="preserve">■ 现场形象点评 </w:t>
      </w:r>
    </w:p>
    <w:p>
      <w:pPr>
        <w:keepNext w:val="0"/>
        <w:keepLines w:val="0"/>
        <w:pageBreakBefore w:val="0"/>
        <w:widowControl w:val="0"/>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rPr>
        <w:t>第</w:t>
      </w:r>
      <w:r>
        <w:rPr>
          <w:rFonts w:hint="eastAsia" w:ascii="微软雅黑" w:hAnsi="微软雅黑" w:eastAsia="微软雅黑" w:cs="微软雅黑"/>
          <w:b/>
          <w:bCs/>
          <w:color w:val="auto"/>
          <w:sz w:val="24"/>
          <w:szCs w:val="24"/>
          <w:lang w:val="en-US" w:eastAsia="zh-CN"/>
        </w:rPr>
        <w:t>三</w:t>
      </w:r>
      <w:r>
        <w:rPr>
          <w:rFonts w:hint="eastAsia" w:ascii="微软雅黑" w:hAnsi="微软雅黑" w:eastAsia="微软雅黑" w:cs="微软雅黑"/>
          <w:b/>
          <w:bCs/>
          <w:color w:val="auto"/>
          <w:sz w:val="24"/>
          <w:szCs w:val="24"/>
        </w:rPr>
        <w:t>篇：</w:t>
      </w:r>
      <w:r>
        <w:rPr>
          <w:rFonts w:hint="eastAsia" w:ascii="微软雅黑" w:hAnsi="微软雅黑" w:eastAsia="微软雅黑" w:cs="微软雅黑"/>
          <w:b/>
          <w:bCs/>
          <w:color w:val="auto"/>
          <w:sz w:val="24"/>
          <w:szCs w:val="24"/>
          <w:lang w:val="en-US" w:eastAsia="zh-CN"/>
        </w:rPr>
        <w:t>行为规范与</w:t>
      </w:r>
      <w:r>
        <w:rPr>
          <w:rFonts w:hint="eastAsia" w:ascii="微软雅黑" w:hAnsi="微软雅黑" w:eastAsia="微软雅黑" w:cs="微软雅黑"/>
          <w:b/>
          <w:bCs/>
          <w:color w:val="auto"/>
          <w:sz w:val="24"/>
          <w:szCs w:val="24"/>
        </w:rPr>
        <w:t>肢体密码</w:t>
      </w:r>
      <w:r>
        <w:rPr>
          <w:rFonts w:hint="eastAsia" w:ascii="微软雅黑" w:hAnsi="微软雅黑" w:eastAsia="微软雅黑" w:cs="微软雅黑"/>
          <w:b/>
          <w:bCs/>
          <w:color w:val="auto"/>
          <w:sz w:val="24"/>
          <w:szCs w:val="24"/>
          <w:lang w:val="en-US" w:eastAsia="zh-CN"/>
        </w:rPr>
        <w:t>解读</w:t>
      </w:r>
    </w:p>
    <w:p>
      <w:pPr>
        <w:keepNext w:val="0"/>
        <w:keepLines w:val="0"/>
        <w:pageBreakBefore w:val="0"/>
        <w:widowControl w:val="0"/>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b w:val="0"/>
          <w:bCs/>
          <w:color w:val="2F5496" w:themeColor="accent5" w:themeShade="BF"/>
          <w:sz w:val="24"/>
          <w:szCs w:val="24"/>
          <w:lang w:val="en-US" w:eastAsia="zh-CN"/>
        </w:rPr>
      </w:pPr>
      <w:r>
        <w:rPr>
          <w:rFonts w:hint="eastAsia" w:ascii="微软雅黑" w:hAnsi="微软雅黑" w:eastAsia="微软雅黑" w:cs="微软雅黑"/>
          <w:b/>
          <w:color w:val="800080"/>
          <w:sz w:val="24"/>
          <w:szCs w:val="24"/>
          <w:lang w:val="en-US" w:eastAsia="zh-CN"/>
        </w:rPr>
        <w:t xml:space="preserve">        </w:t>
      </w:r>
      <w:r>
        <w:rPr>
          <w:rFonts w:hint="eastAsia" w:ascii="微软雅黑" w:hAnsi="微软雅黑" w:eastAsia="微软雅黑" w:cs="微软雅黑"/>
          <w:b w:val="0"/>
          <w:bCs/>
          <w:color w:val="2F5496" w:themeColor="accent5" w:themeShade="BF"/>
          <w:sz w:val="24"/>
          <w:szCs w:val="24"/>
          <w:lang w:val="en-US" w:eastAsia="zh-CN"/>
        </w:rPr>
        <w:t>举手投足间、目光交接处，它不单是关乎个人的礼仪素养，也暴露了人真实的心理活动。管理好自己的肢体语言与表情，同时敏锐捕捉并判断对方的肢体语言信息，从而做到知己知彼、百战不殆。</w:t>
      </w:r>
    </w:p>
    <w:p>
      <w:pPr>
        <w:keepNext w:val="0"/>
        <w:keepLines w:val="0"/>
        <w:pageBreakBefore w:val="0"/>
        <w:widowControl w:val="0"/>
        <w:numPr>
          <w:ilvl w:val="0"/>
          <w:numId w:val="3"/>
        </w:numPr>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lang w:val="en-US" w:eastAsia="zh-CN"/>
        </w:rPr>
        <w:t>行为规范与肢体密码</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怎样的才是美的——仪态与肢体动作的美学分析</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怎样的才是合乎教养的——仪态与礼仪禁忌的心理学分析</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为何不能照搬西方礼仪——正式文化和非正式文化国家中行为与仪态礼仪差异分析</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他在想什么——对方肢体语言背后的心理分析</w:t>
      </w:r>
    </w:p>
    <w:p>
      <w:pPr>
        <w:keepNext w:val="0"/>
        <w:keepLines w:val="0"/>
        <w:pageBreakBefore w:val="0"/>
        <w:widowControl w:val="0"/>
        <w:numPr>
          <w:ilvl w:val="0"/>
          <w:numId w:val="3"/>
        </w:numPr>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情态语言与完美表情</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让他人主动靠近的技巧</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不同情境下不同表情的表达方式</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xml:space="preserve">■ 东方人的审美情趣与中国式的服务方式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Cs/>
          <w:sz w:val="24"/>
          <w:szCs w:val="24"/>
          <w:lang w:val="en-US" w:eastAsia="zh-CN"/>
        </w:rPr>
        <w:t>■ 善用表情的变化——展示真诚，避免让礼仪流于形式</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眼神的教养</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Cs/>
          <w:sz w:val="24"/>
          <w:szCs w:val="24"/>
          <w:lang w:val="en-US" w:eastAsia="zh-CN"/>
        </w:rPr>
        <w:t>■ 目光的优雅空间</w:t>
      </w:r>
    </w:p>
    <w:p>
      <w:pPr>
        <w:keepNext w:val="0"/>
        <w:keepLines w:val="0"/>
        <w:pageBreakBefore w:val="0"/>
        <w:widowControl w:val="0"/>
        <w:numPr>
          <w:ilvl w:val="0"/>
          <w:numId w:val="3"/>
        </w:numPr>
        <w:kinsoku/>
        <w:wordWrap/>
        <w:overflowPunct/>
        <w:topLinePunct w:val="0"/>
        <w:autoSpaceDE/>
        <w:autoSpaceDN/>
        <w:bidi w:val="0"/>
        <w:adjustRightInd/>
        <w:snapToGrid/>
        <w:spacing w:line="640" w:lineRule="exact"/>
        <w:ind w:left="0" w:leftChars="0" w:firstLine="0" w:firstLineChars="0"/>
        <w:textAlignment w:val="auto"/>
        <w:rPr>
          <w:rFonts w:hint="eastAsia" w:ascii="微软雅黑" w:hAnsi="微软雅黑" w:eastAsia="微软雅黑" w:cs="微软雅黑"/>
          <w:b/>
          <w:sz w:val="24"/>
          <w:szCs w:val="24"/>
          <w:lang w:val="en-US"/>
        </w:rPr>
      </w:pPr>
      <w:r>
        <w:rPr>
          <w:rFonts w:hint="eastAsia" w:ascii="微软雅黑" w:hAnsi="微软雅黑" w:eastAsia="微软雅黑" w:cs="微软雅黑"/>
          <w:b/>
          <w:sz w:val="24"/>
          <w:szCs w:val="24"/>
          <w:lang w:val="en-US" w:eastAsia="zh-CN"/>
        </w:rPr>
        <w:t>君子之风解读</w:t>
      </w:r>
    </w:p>
    <w:p>
      <w:pPr>
        <w:spacing w:line="540" w:lineRule="exact"/>
        <w:rPr>
          <w:rFonts w:hint="eastAsia" w:ascii="微软雅黑" w:hAnsi="微软雅黑" w:eastAsia="微软雅黑" w:cs="微软雅黑"/>
          <w:color w:val="3F3F3F"/>
          <w:sz w:val="24"/>
          <w:szCs w:val="24"/>
        </w:rPr>
      </w:pP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color w:val="3F3F3F"/>
          <w:sz w:val="24"/>
          <w:szCs w:val="24"/>
        </w:rPr>
        <w:t>四仪——</w:t>
      </w:r>
      <w:r>
        <w:rPr>
          <w:rFonts w:hint="eastAsia" w:ascii="微软雅黑" w:hAnsi="微软雅黑" w:eastAsia="微软雅黑" w:cs="微软雅黑"/>
          <w:color w:val="3F3F3F"/>
          <w:sz w:val="24"/>
          <w:szCs w:val="24"/>
        </w:rPr>
        <w:t>站如松  如钟   躺惺忪   行从容</w:t>
      </w:r>
    </w:p>
    <w:p>
      <w:pPr>
        <w:pStyle w:val="22"/>
        <w:spacing w:line="580" w:lineRule="exact"/>
        <w:ind w:left="0" w:leftChars="0" w:firstLine="0" w:firstLineChars="0"/>
        <w:rPr>
          <w:rFonts w:hint="eastAsia" w:ascii="微软雅黑" w:hAnsi="微软雅黑" w:eastAsia="微软雅黑" w:cs="微软雅黑"/>
          <w:color w:val="3F3F3F"/>
          <w:sz w:val="24"/>
          <w:szCs w:val="24"/>
        </w:rPr>
      </w:pP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 xml:space="preserve"> </w:t>
      </w:r>
      <w:r>
        <w:rPr>
          <w:rFonts w:hint="eastAsia" w:ascii="微软雅黑" w:hAnsi="微软雅黑" w:eastAsia="微软雅黑" w:cs="微软雅黑"/>
          <w:b/>
          <w:color w:val="3F3F3F"/>
          <w:sz w:val="24"/>
          <w:szCs w:val="24"/>
        </w:rPr>
        <w:t>九容——</w:t>
      </w:r>
      <w:r>
        <w:rPr>
          <w:rFonts w:hint="eastAsia" w:ascii="微软雅黑" w:hAnsi="微软雅黑" w:eastAsia="微软雅黑" w:cs="微软雅黑"/>
          <w:color w:val="3F3F3F"/>
          <w:sz w:val="24"/>
          <w:szCs w:val="24"/>
        </w:rPr>
        <w:t>足容重 手容恭  目容端  口容止  声容静</w:t>
      </w:r>
    </w:p>
    <w:p>
      <w:pPr>
        <w:spacing w:line="580" w:lineRule="exact"/>
        <w:ind w:firstLine="480" w:firstLineChars="200"/>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color w:val="3F3F3F"/>
          <w:sz w:val="24"/>
          <w:szCs w:val="24"/>
        </w:rPr>
        <w:t xml:space="preserve">      </w:t>
      </w:r>
      <w:r>
        <w:rPr>
          <w:rFonts w:hint="eastAsia" w:ascii="微软雅黑" w:hAnsi="微软雅黑" w:eastAsia="微软雅黑" w:cs="微软雅黑"/>
          <w:color w:val="3F3F3F"/>
          <w:sz w:val="24"/>
          <w:szCs w:val="24"/>
          <w:lang w:val="en-US" w:eastAsia="zh-CN"/>
        </w:rPr>
        <w:t xml:space="preserve"> </w:t>
      </w:r>
      <w:r>
        <w:rPr>
          <w:rFonts w:hint="eastAsia" w:ascii="微软雅黑" w:hAnsi="微软雅黑" w:eastAsia="微软雅黑" w:cs="微软雅黑"/>
          <w:color w:val="3F3F3F"/>
          <w:sz w:val="24"/>
          <w:szCs w:val="24"/>
        </w:rPr>
        <w:t>头容直  气容肃   立容德   色容庄</w:t>
      </w:r>
    </w:p>
    <w:p>
      <w:pPr>
        <w:keepNext w:val="0"/>
        <w:keepLines w:val="0"/>
        <w:pageBreakBefore w:val="0"/>
        <w:widowControl/>
        <w:numPr>
          <w:ilvl w:val="0"/>
          <w:numId w:val="0"/>
        </w:numPr>
        <w:kinsoku/>
        <w:wordWrap/>
        <w:overflowPunct/>
        <w:topLinePunct w:val="0"/>
        <w:autoSpaceDE/>
        <w:autoSpaceDN/>
        <w:bidi w:val="0"/>
        <w:adjustRightInd/>
        <w:snapToGrid/>
        <w:spacing w:line="760" w:lineRule="exact"/>
        <w:jc w:val="both"/>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第二单元：商务情商与礼仪实践</w:t>
      </w:r>
    </w:p>
    <w:p>
      <w:pPr>
        <w:spacing w:line="640" w:lineRule="exact"/>
        <w:ind w:firstLine="1440" w:firstLineChars="600"/>
        <w:rPr>
          <w:rFonts w:hint="eastAsia" w:ascii="微软雅黑" w:hAnsi="微软雅黑" w:eastAsia="微软雅黑" w:cs="微软雅黑"/>
          <w:b w:val="0"/>
          <w:bCs/>
          <w:color w:val="2F5496" w:themeColor="accent5" w:themeShade="BF"/>
          <w:sz w:val="24"/>
          <w:szCs w:val="24"/>
          <w:lang w:val="en-US" w:eastAsia="zh-CN"/>
        </w:rPr>
      </w:pPr>
      <w:r>
        <w:rPr>
          <w:rFonts w:hint="eastAsia" w:ascii="微软雅黑" w:hAnsi="微软雅黑" w:eastAsia="微软雅黑" w:cs="微软雅黑"/>
          <w:b w:val="0"/>
          <w:bCs/>
          <w:color w:val="2F5496" w:themeColor="accent5" w:themeShade="BF"/>
          <w:sz w:val="24"/>
          <w:szCs w:val="24"/>
          <w:lang w:val="en-US" w:eastAsia="zh-CN"/>
        </w:rPr>
        <w:t>知规则，懂人情，游刃有余，从容不迫......</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sz w:val="24"/>
          <w:szCs w:val="24"/>
          <w:lang w:val="en-US"/>
        </w:rPr>
      </w:pPr>
      <w:r>
        <w:rPr>
          <w:rFonts w:hint="eastAsia" w:ascii="微软雅黑" w:hAnsi="微软雅黑" w:eastAsia="微软雅黑" w:cs="微软雅黑"/>
          <w:b/>
          <w:sz w:val="24"/>
          <w:szCs w:val="24"/>
          <w:lang w:val="en-US" w:eastAsia="zh-CN"/>
        </w:rPr>
        <w:t>1.邀约与应邀</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怎样的邀约才能尽显诚意？</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为什么说变动已经约好的会面是大忌？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为什么说准时未必是守时——商务会晤几点到</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xml:space="preserve">                             商务会议几点到</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xml:space="preserve">                             商务宴请几点到</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高端商务圈的规则意识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color w:val="800080"/>
          <w:sz w:val="24"/>
          <w:szCs w:val="24"/>
        </w:rPr>
      </w:pPr>
      <w:r>
        <w:rPr>
          <w:rFonts w:hint="eastAsia" w:ascii="微软雅黑" w:hAnsi="微软雅黑" w:eastAsia="微软雅黑" w:cs="微软雅黑"/>
          <w:bCs/>
          <w:sz w:val="24"/>
          <w:szCs w:val="24"/>
          <w:lang w:val="en-US" w:eastAsia="zh-CN"/>
        </w:rPr>
        <w:t>■ 高端商务圈的自我意识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2.迅速建立信任关系</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称呼的艺术</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自我介绍避坑</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引荐的礼仪</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“特殊对待”与“一视同仁”</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亮明自己的身份，亮明同事的身份</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3.电话管理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让你的声音具备画面感</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xml:space="preserve">■ 眼前人更重要 </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“等两秒”的修养</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特殊人群的“忌讳”</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Cs/>
          <w:sz w:val="24"/>
          <w:szCs w:val="24"/>
          <w:lang w:val="en-US" w:eastAsia="zh-CN"/>
        </w:rPr>
        <w:t>■ 细节上的温暖与修养</w:t>
      </w:r>
    </w:p>
    <w:p>
      <w:pPr>
        <w:numPr>
          <w:ilvl w:val="0"/>
          <w:numId w:val="3"/>
        </w:numPr>
        <w:spacing w:line="540" w:lineRule="exact"/>
        <w:ind w:left="0" w:leftChars="0" w:firstLine="0" w:firstLineChars="0"/>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微信沟通艺术</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你无形中推远了客户——头像的管理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伤害专业度的微信命名——微信名称管理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误会是如何产生的——微信沟通艺术</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有效呈现你的价值感——朋友圈管理</w:t>
      </w:r>
    </w:p>
    <w:p>
      <w:pPr>
        <w:numPr>
          <w:ilvl w:val="0"/>
          <w:numId w:val="0"/>
        </w:numPr>
        <w:spacing w:line="540" w:lineRule="exact"/>
        <w:ind w:leftChars="0"/>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5. 商务会晤与洽谈情境呈现</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似是而非——有关握手的误区</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爱的表达方式——仅有善意是不够的</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真诚的力量——让人反感的客套</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过犹不及——得体的境界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如果礼仪妨碍了友谊，取友谊舍礼仪</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Cs/>
          <w:sz w:val="24"/>
          <w:szCs w:val="24"/>
          <w:lang w:val="en-US" w:eastAsia="zh-CN"/>
        </w:rPr>
        <w:t>■ 和谐的背后是实力的的较量</w:t>
      </w:r>
    </w:p>
    <w:p>
      <w:pPr>
        <w:keepNext w:val="0"/>
        <w:keepLines w:val="0"/>
        <w:pageBreakBefore w:val="0"/>
        <w:widowControl/>
        <w:numPr>
          <w:ilvl w:val="0"/>
          <w:numId w:val="0"/>
        </w:numPr>
        <w:kinsoku/>
        <w:wordWrap/>
        <w:overflowPunct/>
        <w:topLinePunct w:val="0"/>
        <w:autoSpaceDE/>
        <w:autoSpaceDN/>
        <w:bidi w:val="0"/>
        <w:adjustRightInd/>
        <w:snapToGrid/>
        <w:spacing w:line="740" w:lineRule="exact"/>
        <w:jc w:val="both"/>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第三单元：会议组织与接待实务</w:t>
      </w:r>
    </w:p>
    <w:p>
      <w:pPr>
        <w:keepNext w:val="0"/>
        <w:keepLines w:val="0"/>
        <w:pageBreakBefore w:val="0"/>
        <w:widowControl/>
        <w:numPr>
          <w:ilvl w:val="0"/>
          <w:numId w:val="0"/>
        </w:numPr>
        <w:kinsoku/>
        <w:wordWrap/>
        <w:overflowPunct/>
        <w:topLinePunct w:val="0"/>
        <w:autoSpaceDE/>
        <w:autoSpaceDN/>
        <w:bidi w:val="0"/>
        <w:adjustRightInd/>
        <w:snapToGrid/>
        <w:spacing w:line="740" w:lineRule="exact"/>
        <w:jc w:val="both"/>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bCs/>
          <w:color w:val="262626"/>
          <w:sz w:val="24"/>
          <w:szCs w:val="24"/>
          <w:lang w:val="en-US" w:eastAsia="zh-CN"/>
        </w:rPr>
        <w:t xml:space="preserve">          </w:t>
      </w:r>
      <w:r>
        <w:rPr>
          <w:rFonts w:hint="eastAsia" w:ascii="微软雅黑" w:hAnsi="微软雅黑" w:eastAsia="微软雅黑" w:cs="微软雅黑"/>
          <w:b w:val="0"/>
          <w:bCs/>
          <w:color w:val="2F5496" w:themeColor="accent5" w:themeShade="BF"/>
          <w:sz w:val="24"/>
          <w:szCs w:val="24"/>
          <w:lang w:val="en-US" w:eastAsia="zh-CN"/>
        </w:rPr>
        <w:t>临场不慌，临危不乱，有条不紊</w:t>
      </w:r>
    </w:p>
    <w:p>
      <w:pPr>
        <w:spacing w:line="600" w:lineRule="exact"/>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第一篇：接站实践</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接站前的信息搜集与整理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接站的时间——国内航班与国际航班的差异</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交通工具的选择禁忌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接站牌的制作规范与使用禁忌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乘车位次礼仪与灵活安排</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接站人的礼仪要求与禁忌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护顶礼的礼仪与使用禁忌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Cs/>
          <w:sz w:val="24"/>
          <w:szCs w:val="24"/>
          <w:lang w:val="en-US" w:eastAsia="zh-CN"/>
        </w:rPr>
        <w:t>■ 经典接站案例点评与分析</w:t>
      </w:r>
    </w:p>
    <w:p>
      <w:pPr>
        <w:spacing w:line="600" w:lineRule="exact"/>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第二篇：礼宾接待情境体验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识别主宾</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颔首礼</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陪行礼仪</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引领礼仪</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电梯引领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奉茶礼仪</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开关门礼仪</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sz w:val="24"/>
          <w:szCs w:val="24"/>
          <w:lang w:val="en-US" w:eastAsia="zh-CN"/>
        </w:rPr>
      </w:pPr>
      <w:r>
        <w:rPr>
          <w:rFonts w:hint="eastAsia" w:ascii="微软雅黑" w:hAnsi="微软雅黑" w:eastAsia="微软雅黑" w:cs="微软雅黑"/>
          <w:bCs/>
          <w:sz w:val="24"/>
          <w:szCs w:val="24"/>
          <w:lang w:val="en-US" w:eastAsia="zh-CN"/>
        </w:rPr>
        <w:t>■ 保持信息对称</w:t>
      </w:r>
    </w:p>
    <w:p>
      <w:pPr>
        <w:spacing w:line="600" w:lineRule="exact"/>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第三篇：住宿流程与实务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房间选择技巧与禁忌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客人入住前的准备工作</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必要的客人信息提醒</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温暖与贴心贴现在细节当中</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Cs/>
          <w:sz w:val="24"/>
          <w:szCs w:val="24"/>
          <w:lang w:val="en-US" w:eastAsia="zh-CN"/>
        </w:rPr>
        <w:t>■ 住宿正反案例点评与分析</w:t>
      </w:r>
    </w:p>
    <w:p>
      <w:pPr>
        <w:keepNext w:val="0"/>
        <w:keepLines w:val="0"/>
        <w:pageBreakBefore w:val="0"/>
        <w:kinsoku/>
        <w:wordWrap/>
        <w:overflowPunct/>
        <w:topLinePunct w:val="0"/>
        <w:autoSpaceDE/>
        <w:autoSpaceDN/>
        <w:bidi w:val="0"/>
        <w:adjustRightInd/>
        <w:snapToGrid/>
        <w:spacing w:line="74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rPr>
        <w:t>第</w:t>
      </w:r>
      <w:r>
        <w:rPr>
          <w:rFonts w:hint="eastAsia" w:ascii="微软雅黑" w:hAnsi="微软雅黑" w:eastAsia="微软雅黑" w:cs="微软雅黑"/>
          <w:b/>
          <w:bCs/>
          <w:color w:val="auto"/>
          <w:sz w:val="24"/>
          <w:szCs w:val="24"/>
          <w:lang w:val="en-US" w:eastAsia="zh-CN"/>
        </w:rPr>
        <w:t>四</w:t>
      </w:r>
      <w:r>
        <w:rPr>
          <w:rFonts w:hint="eastAsia" w:ascii="微软雅黑" w:hAnsi="微软雅黑" w:eastAsia="微软雅黑" w:cs="微软雅黑"/>
          <w:b/>
          <w:bCs/>
          <w:color w:val="auto"/>
          <w:sz w:val="24"/>
          <w:szCs w:val="24"/>
        </w:rPr>
        <w:t>篇</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bCs/>
          <w:color w:val="auto"/>
          <w:sz w:val="24"/>
          <w:szCs w:val="24"/>
          <w:lang w:val="en-US" w:eastAsia="zh-CN"/>
        </w:rPr>
        <w:t>会务组织与会务服务</w:t>
      </w:r>
    </w:p>
    <w:p>
      <w:pPr>
        <w:keepNext w:val="0"/>
        <w:keepLines w:val="0"/>
        <w:pageBreakBefore w:val="0"/>
        <w:kinsoku/>
        <w:wordWrap/>
        <w:overflowPunct/>
        <w:topLinePunct w:val="0"/>
        <w:autoSpaceDE/>
        <w:autoSpaceDN/>
        <w:bidi w:val="0"/>
        <w:adjustRightInd/>
        <w:snapToGrid/>
        <w:spacing w:line="74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val="0"/>
          <w:bCs/>
          <w:color w:val="2F5496" w:themeColor="accent5" w:themeShade="BF"/>
          <w:sz w:val="24"/>
          <w:szCs w:val="24"/>
          <w:lang w:val="en-US" w:eastAsia="zh-CN"/>
        </w:rPr>
        <w:t>简洁的理论，复杂多样的实践......</w:t>
      </w: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b/>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color w:val="auto"/>
          <w:sz w:val="24"/>
          <w:szCs w:val="24"/>
          <w:lang w:val="en-US" w:eastAsia="zh-CN"/>
        </w:rPr>
        <w:t>1.会场布置与摆台规范</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横幅（会议主题）的标准与规范</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桌椅的摆放标准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Cs/>
          <w:sz w:val="24"/>
          <w:szCs w:val="24"/>
          <w:lang w:val="en-US" w:eastAsia="zh-CN"/>
        </w:rPr>
        <w:t>■ 摆台规范——会议用花、便签纸、笔、杯、饮料的摆放规范</w:t>
      </w: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color w:val="auto"/>
          <w:sz w:val="24"/>
          <w:szCs w:val="24"/>
          <w:lang w:val="en-US" w:eastAsia="zh-CN"/>
        </w:rPr>
        <w:t>2.会议（会晤）位次与灵活处理</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不同领域内位次差异比较分析</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大型会议位次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主席台位次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小型会见（会晤）位次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会谈（座谈）位次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剧场位次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Cs/>
          <w:sz w:val="24"/>
          <w:szCs w:val="24"/>
          <w:lang w:val="en-US" w:eastAsia="zh-CN"/>
        </w:rPr>
        <w:t>■ 特殊情况下的变通之道</w:t>
      </w: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color w:val="auto"/>
          <w:sz w:val="24"/>
          <w:szCs w:val="24"/>
          <w:lang w:val="en-US" w:eastAsia="zh-CN"/>
        </w:rPr>
        <w:t>3.会议（会晤）茶水服务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如何避免服务过度？</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如何选择续茶的时机？</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Cs/>
          <w:sz w:val="24"/>
          <w:szCs w:val="24"/>
          <w:lang w:val="en-US" w:eastAsia="zh-CN"/>
        </w:rPr>
        <w:t>■ 如何优雅流畅地在会议间奉茶？</w:t>
      </w:r>
    </w:p>
    <w:p>
      <w:pPr>
        <w:keepNext w:val="0"/>
        <w:keepLines w:val="0"/>
        <w:pageBreakBefore w:val="0"/>
        <w:kinsoku/>
        <w:wordWrap/>
        <w:overflowPunct/>
        <w:topLinePunct w:val="0"/>
        <w:autoSpaceDE/>
        <w:autoSpaceDN/>
        <w:bidi w:val="0"/>
        <w:adjustRightInd/>
        <w:snapToGrid/>
        <w:spacing w:line="74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rPr>
        <w:t>第</w:t>
      </w:r>
      <w:r>
        <w:rPr>
          <w:rFonts w:hint="eastAsia" w:ascii="微软雅黑" w:hAnsi="微软雅黑" w:eastAsia="微软雅黑" w:cs="微软雅黑"/>
          <w:b/>
          <w:bCs/>
          <w:color w:val="auto"/>
          <w:sz w:val="24"/>
          <w:szCs w:val="24"/>
          <w:lang w:val="en-US" w:eastAsia="zh-CN"/>
        </w:rPr>
        <w:t>五</w:t>
      </w:r>
      <w:r>
        <w:rPr>
          <w:rFonts w:hint="eastAsia" w:ascii="微软雅黑" w:hAnsi="微软雅黑" w:eastAsia="微软雅黑" w:cs="微软雅黑"/>
          <w:b/>
          <w:bCs/>
          <w:color w:val="auto"/>
          <w:sz w:val="24"/>
          <w:szCs w:val="24"/>
        </w:rPr>
        <w:t>篇</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bCs/>
          <w:color w:val="auto"/>
          <w:sz w:val="24"/>
          <w:szCs w:val="24"/>
          <w:lang w:val="en-US" w:eastAsia="zh-CN"/>
        </w:rPr>
        <w:t>接待情境中高情商沟通</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简洁  周全  高效</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责任  担当  机敏</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合作  分工  主动</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顾全大局</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说不的艺术</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减轻他人精神上的等待时间</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热情的尺度</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Cs/>
          <w:sz w:val="24"/>
          <w:szCs w:val="24"/>
          <w:lang w:val="en-US" w:eastAsia="zh-CN"/>
        </w:rPr>
        <w:t>■ 得体的境界</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rPr>
        <w:t>第</w:t>
      </w:r>
      <w:r>
        <w:rPr>
          <w:rFonts w:hint="eastAsia" w:ascii="微软雅黑" w:hAnsi="微软雅黑" w:eastAsia="微软雅黑" w:cs="微软雅黑"/>
          <w:b/>
          <w:bCs/>
          <w:color w:val="auto"/>
          <w:sz w:val="24"/>
          <w:szCs w:val="24"/>
          <w:lang w:val="en-US" w:eastAsia="zh-CN"/>
        </w:rPr>
        <w:t>六</w:t>
      </w:r>
      <w:r>
        <w:rPr>
          <w:rFonts w:hint="eastAsia" w:ascii="微软雅黑" w:hAnsi="微软雅黑" w:eastAsia="微软雅黑" w:cs="微软雅黑"/>
          <w:b/>
          <w:bCs/>
          <w:color w:val="auto"/>
          <w:sz w:val="24"/>
          <w:szCs w:val="24"/>
        </w:rPr>
        <w:t>篇：</w:t>
      </w:r>
      <w:r>
        <w:rPr>
          <w:rFonts w:hint="eastAsia" w:ascii="微软雅黑" w:hAnsi="微软雅黑" w:eastAsia="微软雅黑" w:cs="微软雅黑"/>
          <w:b/>
          <w:bCs/>
          <w:color w:val="auto"/>
          <w:sz w:val="24"/>
          <w:szCs w:val="24"/>
          <w:lang w:eastAsia="zh-CN"/>
        </w:rPr>
        <w:t>《</w:t>
      </w:r>
      <w:r>
        <w:rPr>
          <w:rFonts w:hint="eastAsia" w:ascii="微软雅黑" w:hAnsi="微软雅黑" w:eastAsia="微软雅黑" w:cs="微软雅黑"/>
          <w:b/>
          <w:bCs/>
          <w:color w:val="auto"/>
          <w:sz w:val="24"/>
          <w:szCs w:val="24"/>
          <w:lang w:val="en-US" w:eastAsia="zh-CN"/>
        </w:rPr>
        <w:t>接待流程与实务》复盘</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接站实务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住宿实务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会议实务</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Cs/>
          <w:sz w:val="24"/>
          <w:szCs w:val="24"/>
          <w:lang w:val="en-US" w:eastAsia="zh-CN"/>
        </w:rPr>
      </w:pPr>
      <w:r>
        <w:rPr>
          <w:rFonts w:hint="eastAsia" w:ascii="微软雅黑" w:hAnsi="微软雅黑" w:eastAsia="微软雅黑" w:cs="微软雅黑"/>
          <w:bCs/>
          <w:sz w:val="24"/>
          <w:szCs w:val="24"/>
          <w:lang w:val="en-US" w:eastAsia="zh-CN"/>
        </w:rPr>
        <w:t>■ 会议组织重点与难点解析</w:t>
      </w:r>
    </w:p>
    <w:p>
      <w:pPr>
        <w:keepNext w:val="0"/>
        <w:keepLines w:val="0"/>
        <w:pageBreakBefore w:val="0"/>
        <w:widowControl/>
        <w:numPr>
          <w:ilvl w:val="0"/>
          <w:numId w:val="0"/>
        </w:numPr>
        <w:kinsoku/>
        <w:wordWrap/>
        <w:overflowPunct/>
        <w:topLinePunct w:val="0"/>
        <w:autoSpaceDE/>
        <w:autoSpaceDN/>
        <w:bidi w:val="0"/>
        <w:adjustRightInd/>
        <w:snapToGrid/>
        <w:spacing w:line="740" w:lineRule="exact"/>
        <w:jc w:val="both"/>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第四单元：制定接待方案</w:t>
      </w:r>
    </w:p>
    <w:p>
      <w:pPr>
        <w:keepNext w:val="0"/>
        <w:keepLines w:val="0"/>
        <w:pageBreakBefore w:val="0"/>
        <w:widowControl/>
        <w:numPr>
          <w:ilvl w:val="0"/>
          <w:numId w:val="0"/>
        </w:numPr>
        <w:kinsoku/>
        <w:wordWrap/>
        <w:overflowPunct/>
        <w:topLinePunct w:val="0"/>
        <w:autoSpaceDE/>
        <w:autoSpaceDN/>
        <w:bidi w:val="0"/>
        <w:adjustRightInd/>
        <w:snapToGrid/>
        <w:spacing w:line="760" w:lineRule="exact"/>
        <w:jc w:val="both"/>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第一篇：接待方案制定与接待分工</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接待信息的收集与整理</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接待方案的组成</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接待流程设计</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接待人员角色与分工</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岗位职责与礼仪要求细化与确认</w:t>
      </w:r>
    </w:p>
    <w:p>
      <w:pPr>
        <w:widowControl/>
        <w:numPr>
          <w:ilvl w:val="0"/>
          <w:numId w:val="0"/>
        </w:numPr>
        <w:spacing w:line="480" w:lineRule="auto"/>
        <w:jc w:val="both"/>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第二篇：接待中疑难处理</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混乱是如何造成的？</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如何保证接待环节无缝对接？</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如何把点连成线？</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如何保证万无一失？</w:t>
      </w:r>
    </w:p>
    <w:p>
      <w:pPr>
        <w:spacing w:line="600" w:lineRule="exact"/>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接待人员为何在关键时刻露怯？</w:t>
      </w:r>
    </w:p>
    <w:p>
      <w:pPr>
        <w:keepNext w:val="0"/>
        <w:keepLines w:val="0"/>
        <w:pageBreakBefore w:val="0"/>
        <w:widowControl/>
        <w:numPr>
          <w:ilvl w:val="0"/>
          <w:numId w:val="0"/>
        </w:numPr>
        <w:kinsoku/>
        <w:wordWrap/>
        <w:overflowPunct/>
        <w:topLinePunct w:val="0"/>
        <w:autoSpaceDE/>
        <w:autoSpaceDN/>
        <w:bidi w:val="0"/>
        <w:adjustRightInd/>
        <w:snapToGrid/>
        <w:spacing w:line="740" w:lineRule="exact"/>
        <w:jc w:val="both"/>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262626"/>
          <w:sz w:val="24"/>
          <w:szCs w:val="24"/>
          <w:lang w:val="en-US" w:eastAsia="zh-CN"/>
        </w:rPr>
        <w:t>第五单元：宴道与谈资</w:t>
      </w:r>
    </w:p>
    <w:p>
      <w:pPr>
        <w:widowControl/>
        <w:numPr>
          <w:ilvl w:val="0"/>
          <w:numId w:val="0"/>
        </w:numPr>
        <w:spacing w:line="480" w:lineRule="auto"/>
        <w:ind w:left="840" w:hanging="720" w:hangingChars="300"/>
        <w:jc w:val="both"/>
        <w:rPr>
          <w:rFonts w:hint="eastAsia" w:ascii="微软雅黑" w:hAnsi="微软雅黑" w:eastAsia="微软雅黑" w:cs="微软雅黑"/>
          <w:b w:val="0"/>
          <w:bCs w:val="0"/>
          <w:color w:val="2F5496" w:themeColor="accent5" w:themeShade="BF"/>
          <w:sz w:val="24"/>
          <w:szCs w:val="24"/>
          <w:lang w:val="en-US" w:eastAsia="zh-CN"/>
        </w:rPr>
      </w:pPr>
      <w:r>
        <w:rPr>
          <w:rFonts w:hint="eastAsia" w:ascii="微软雅黑" w:hAnsi="微软雅黑" w:eastAsia="微软雅黑" w:cs="微软雅黑"/>
          <w:b w:val="0"/>
          <w:bCs w:val="0"/>
          <w:color w:val="2F5496" w:themeColor="accent5" w:themeShade="BF"/>
          <w:sz w:val="24"/>
          <w:szCs w:val="24"/>
          <w:lang w:val="en-US" w:eastAsia="zh-CN"/>
        </w:rPr>
        <w:t>世上餐厅有两种，一种是让你大块朵颐，一种是展示你的价值与礼仪</w:t>
      </w:r>
    </w:p>
    <w:p>
      <w:pPr>
        <w:widowControl/>
        <w:numPr>
          <w:ilvl w:val="0"/>
          <w:numId w:val="0"/>
        </w:numPr>
        <w:spacing w:line="480" w:lineRule="auto"/>
        <w:ind w:left="840" w:hanging="720" w:hangingChars="300"/>
        <w:jc w:val="both"/>
        <w:rPr>
          <w:rFonts w:hint="eastAsia" w:ascii="微软雅黑" w:hAnsi="微软雅黑" w:eastAsia="微软雅黑" w:cs="微软雅黑"/>
          <w:b w:val="0"/>
          <w:bCs w:val="0"/>
          <w:color w:val="2F5496" w:themeColor="accent5" w:themeShade="BF"/>
          <w:sz w:val="24"/>
          <w:szCs w:val="24"/>
          <w:lang w:val="en-US" w:eastAsia="zh-CN"/>
        </w:rPr>
      </w:pPr>
      <w:r>
        <w:rPr>
          <w:rFonts w:hint="eastAsia" w:ascii="微软雅黑" w:hAnsi="微软雅黑" w:eastAsia="微软雅黑" w:cs="微软雅黑"/>
          <w:b w:val="0"/>
          <w:bCs w:val="0"/>
          <w:color w:val="2F5496" w:themeColor="accent5" w:themeShade="BF"/>
          <w:sz w:val="24"/>
          <w:szCs w:val="24"/>
          <w:lang w:val="en-US" w:eastAsia="zh-CN"/>
        </w:rPr>
        <w:t>餐桌上有规矩、礼仪、品位，也有人情、世故、文化、人性……</w:t>
      </w:r>
    </w:p>
    <w:p>
      <w:pPr>
        <w:widowControl/>
        <w:numPr>
          <w:ilvl w:val="0"/>
          <w:numId w:val="0"/>
        </w:numPr>
        <w:spacing w:line="480" w:lineRule="auto"/>
        <w:ind w:left="840" w:hanging="720" w:hangingChars="300"/>
        <w:jc w:val="both"/>
        <w:rPr>
          <w:rFonts w:hint="eastAsia" w:ascii="微软雅黑" w:hAnsi="微软雅黑" w:eastAsia="微软雅黑" w:cs="微软雅黑"/>
          <w:b w:val="0"/>
          <w:bCs w:val="0"/>
          <w:color w:val="2F5496" w:themeColor="accent5" w:themeShade="BF"/>
          <w:sz w:val="24"/>
          <w:szCs w:val="24"/>
          <w:lang w:val="en-US" w:eastAsia="zh-CN"/>
        </w:rPr>
      </w:pPr>
      <w:r>
        <w:rPr>
          <w:rFonts w:hint="eastAsia" w:ascii="微软雅黑" w:hAnsi="微软雅黑" w:eastAsia="微软雅黑" w:cs="微软雅黑"/>
          <w:b w:val="0"/>
          <w:bCs w:val="0"/>
          <w:color w:val="2F5496" w:themeColor="accent5" w:themeShade="BF"/>
          <w:sz w:val="24"/>
          <w:szCs w:val="24"/>
          <w:lang w:val="en-US" w:eastAsia="zh-CN"/>
        </w:rPr>
        <w:t>知规则，懂人情，从容不迫，宾主尽欢</w:t>
      </w:r>
    </w:p>
    <w:p>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rPr>
        <w:t>第</w:t>
      </w:r>
      <w:r>
        <w:rPr>
          <w:rFonts w:hint="eastAsia" w:ascii="微软雅黑" w:hAnsi="微软雅黑" w:eastAsia="微软雅黑" w:cs="微软雅黑"/>
          <w:b/>
          <w:bCs/>
          <w:color w:val="auto"/>
          <w:sz w:val="24"/>
          <w:szCs w:val="24"/>
          <w:lang w:val="en-US" w:eastAsia="zh-CN"/>
        </w:rPr>
        <w:t>一</w:t>
      </w:r>
      <w:r>
        <w:rPr>
          <w:rFonts w:hint="eastAsia" w:ascii="微软雅黑" w:hAnsi="微软雅黑" w:eastAsia="微软雅黑" w:cs="微软雅黑"/>
          <w:b/>
          <w:bCs/>
          <w:color w:val="auto"/>
          <w:sz w:val="24"/>
          <w:szCs w:val="24"/>
        </w:rPr>
        <w:t>篇：</w:t>
      </w:r>
      <w:r>
        <w:rPr>
          <w:rFonts w:hint="eastAsia" w:ascii="微软雅黑" w:hAnsi="微软雅黑" w:eastAsia="微软雅黑" w:cs="微软雅黑"/>
          <w:b/>
          <w:bCs/>
          <w:color w:val="auto"/>
          <w:sz w:val="24"/>
          <w:szCs w:val="24"/>
          <w:lang w:val="en-US" w:eastAsia="zh-CN"/>
        </w:rPr>
        <w:t>中餐的规矩与讲究</w:t>
      </w:r>
    </w:p>
    <w:p>
      <w:pPr>
        <w:keepNext w:val="0"/>
        <w:keepLines w:val="0"/>
        <w:pageBreakBefore w:val="0"/>
        <w:widowControl w:val="0"/>
        <w:numPr>
          <w:ilvl w:val="0"/>
          <w:numId w:val="4"/>
        </w:numPr>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color w:val="auto"/>
          <w:sz w:val="24"/>
          <w:szCs w:val="24"/>
          <w:lang w:val="en-US" w:eastAsia="zh-CN"/>
        </w:rPr>
        <w:t>复杂而灵活的餐桌位次</w:t>
      </w:r>
    </w:p>
    <w:p>
      <w:pPr>
        <w:widowControl/>
        <w:numPr>
          <w:ilvl w:val="0"/>
          <w:numId w:val="0"/>
        </w:numPr>
        <w:spacing w:line="480" w:lineRule="auto"/>
        <w:jc w:val="both"/>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显规则与潜规则</w:t>
      </w:r>
    </w:p>
    <w:p>
      <w:pPr>
        <w:widowControl/>
        <w:numPr>
          <w:ilvl w:val="0"/>
          <w:numId w:val="0"/>
        </w:numPr>
        <w:spacing w:line="480" w:lineRule="auto"/>
        <w:jc w:val="both"/>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 政务宴请的特殊性</w:t>
      </w: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color w:val="auto"/>
          <w:sz w:val="24"/>
          <w:szCs w:val="24"/>
          <w:lang w:val="en-US" w:eastAsia="zh-CN"/>
        </w:rPr>
        <w:t>2. 宴席上话题的选择与禁忌</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识别语境</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洞察客人的心理</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尊重隐私</w:t>
      </w:r>
    </w:p>
    <w:p>
      <w:pPr>
        <w:spacing w:line="600" w:lineRule="exact"/>
        <w:rPr>
          <w:rFonts w:hint="eastAsia" w:ascii="微软雅黑" w:hAnsi="微软雅黑" w:eastAsia="微软雅黑" w:cs="微软雅黑"/>
          <w:b/>
          <w:color w:val="auto"/>
          <w:sz w:val="24"/>
          <w:szCs w:val="24"/>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高情商的对话技巧</w:t>
      </w:r>
      <w:r>
        <w:rPr>
          <w:rFonts w:hint="eastAsia" w:ascii="微软雅黑" w:hAnsi="微软雅黑" w:eastAsia="微软雅黑" w:cs="微软雅黑"/>
          <w:b/>
          <w:color w:val="auto"/>
          <w:sz w:val="24"/>
          <w:szCs w:val="24"/>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ind w:leftChars="0"/>
        <w:textAlignment w:val="auto"/>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rPr>
        <w:t>3.中国人的讲究——餐桌上的礼仪与禁忌</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你眼里是菜，别人眼中是你——宴席上的讲究</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西餐风格与中餐风格如此不同</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不得不知的餐桌上的人情世故</w:t>
      </w: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热情的尺度</w:t>
      </w:r>
    </w:p>
    <w:p>
      <w:pPr>
        <w:keepNext w:val="0"/>
        <w:keepLines w:val="0"/>
        <w:pageBreakBefore w:val="0"/>
        <w:widowControl w:val="0"/>
        <w:numPr>
          <w:ilvl w:val="0"/>
          <w:numId w:val="0"/>
        </w:numPr>
        <w:kinsoku/>
        <w:wordWrap/>
        <w:overflowPunct/>
        <w:topLinePunct w:val="0"/>
        <w:autoSpaceDE/>
        <w:autoSpaceDN/>
        <w:bidi w:val="0"/>
        <w:adjustRightInd/>
        <w:snapToGrid/>
        <w:spacing w:line="68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color w:val="auto"/>
          <w:sz w:val="24"/>
          <w:szCs w:val="24"/>
          <w:lang w:val="en-US" w:eastAsia="zh-CN"/>
        </w:rPr>
        <w:t>4. 酒桌文化与敬酒之道</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最让人反感的行为</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最让人欣赏的行为</w:t>
      </w:r>
    </w:p>
    <w:p>
      <w:pPr>
        <w:spacing w:line="600" w:lineRule="exact"/>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辞酒的智慧处理</w:t>
      </w:r>
    </w:p>
    <w:p>
      <w:pPr>
        <w:keepNext w:val="0"/>
        <w:keepLines w:val="0"/>
        <w:pageBreakBefore w:val="0"/>
        <w:widowControl w:val="0"/>
        <w:numPr>
          <w:ilvl w:val="0"/>
          <w:numId w:val="3"/>
        </w:numPr>
        <w:kinsoku/>
        <w:wordWrap/>
        <w:overflowPunct/>
        <w:topLinePunct w:val="0"/>
        <w:autoSpaceDE/>
        <w:autoSpaceDN/>
        <w:bidi w:val="0"/>
        <w:adjustRightInd/>
        <w:snapToGrid/>
        <w:spacing w:line="680" w:lineRule="exact"/>
        <w:ind w:left="0" w:leftChars="0" w:firstLine="0" w:firstLineChars="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走出葡萄酒的消费误区</w:t>
      </w:r>
    </w:p>
    <w:p>
      <w:pPr>
        <w:widowControl/>
        <w:numPr>
          <w:ilvl w:val="0"/>
          <w:numId w:val="0"/>
        </w:numPr>
        <w:spacing w:line="480" w:lineRule="auto"/>
        <w:jc w:val="both"/>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不要把葡萄酒概括为红酒</w:t>
      </w:r>
    </w:p>
    <w:p>
      <w:pPr>
        <w:widowControl/>
        <w:numPr>
          <w:ilvl w:val="0"/>
          <w:numId w:val="0"/>
        </w:numPr>
        <w:spacing w:line="480" w:lineRule="auto"/>
        <w:jc w:val="both"/>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不要把气泡酒概括为香槟</w:t>
      </w:r>
    </w:p>
    <w:p>
      <w:pPr>
        <w:widowControl/>
        <w:numPr>
          <w:ilvl w:val="0"/>
          <w:numId w:val="0"/>
        </w:numPr>
        <w:spacing w:line="480" w:lineRule="auto"/>
        <w:jc w:val="both"/>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不要把所有食物都跟干红搭配</w:t>
      </w:r>
    </w:p>
    <w:p>
      <w:pPr>
        <w:widowControl/>
        <w:numPr>
          <w:ilvl w:val="0"/>
          <w:numId w:val="0"/>
        </w:numPr>
        <w:spacing w:line="480" w:lineRule="auto"/>
        <w:jc w:val="both"/>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不要把好酒都陈放成了醋</w:t>
      </w:r>
    </w:p>
    <w:p>
      <w:pPr>
        <w:widowControl/>
        <w:numPr>
          <w:ilvl w:val="0"/>
          <w:numId w:val="0"/>
        </w:numPr>
        <w:spacing w:line="480" w:lineRule="auto"/>
        <w:jc w:val="both"/>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rPr>
        <w:t>■</w:t>
      </w:r>
      <w:r>
        <w:rPr>
          <w:rFonts w:hint="eastAsia" w:ascii="微软雅黑" w:hAnsi="微软雅黑" w:eastAsia="微软雅黑" w:cs="微软雅黑"/>
          <w:color w:val="auto"/>
          <w:sz w:val="24"/>
          <w:szCs w:val="24"/>
          <w:lang w:val="en-US" w:eastAsia="zh-CN"/>
        </w:rPr>
        <w:t xml:space="preserve"> 有关葡萄酒的情趣与谈资</w:t>
      </w:r>
    </w:p>
    <w:p>
      <w:pPr>
        <w:keepNext w:val="0"/>
        <w:keepLines w:val="0"/>
        <w:pageBreakBefore w:val="0"/>
        <w:widowControl w:val="0"/>
        <w:numPr>
          <w:ilvl w:val="0"/>
          <w:numId w:val="3"/>
        </w:numPr>
        <w:kinsoku/>
        <w:wordWrap/>
        <w:overflowPunct/>
        <w:topLinePunct w:val="0"/>
        <w:autoSpaceDE/>
        <w:autoSpaceDN/>
        <w:bidi w:val="0"/>
        <w:adjustRightInd/>
        <w:snapToGrid/>
        <w:spacing w:line="680" w:lineRule="exact"/>
        <w:ind w:left="0" w:leftChars="0" w:firstLine="0" w:firstLineChars="0"/>
        <w:textAlignment w:val="auto"/>
        <w:rPr>
          <w:rFonts w:hint="eastAsia" w:ascii="微软雅黑" w:hAnsi="微软雅黑" w:eastAsia="微软雅黑" w:cs="微软雅黑"/>
          <w:b/>
          <w:color w:val="auto"/>
          <w:sz w:val="24"/>
          <w:szCs w:val="24"/>
          <w:lang w:val="en-US" w:eastAsia="zh-CN"/>
        </w:rPr>
      </w:pPr>
      <w:r>
        <w:rPr>
          <w:rFonts w:hint="eastAsia" w:ascii="微软雅黑" w:hAnsi="微软雅黑" w:eastAsia="微软雅黑" w:cs="微软雅黑"/>
          <w:b/>
          <w:color w:val="auto"/>
          <w:sz w:val="24"/>
          <w:szCs w:val="24"/>
          <w:lang w:val="en-US" w:eastAsia="zh-CN"/>
        </w:rPr>
        <w:t>完美结账</w:t>
      </w:r>
    </w:p>
    <w:p>
      <w:pPr>
        <w:widowControl/>
        <w:numPr>
          <w:ilvl w:val="0"/>
          <w:numId w:val="0"/>
        </w:numPr>
        <w:spacing w:line="480" w:lineRule="auto"/>
        <w:jc w:val="both"/>
        <w:rPr>
          <w:rFonts w:hint="eastAsia" w:ascii="微软雅黑" w:hAnsi="微软雅黑" w:eastAsia="微软雅黑" w:cs="微软雅黑"/>
          <w:b w:val="0"/>
          <w:bCs w:val="0"/>
          <w:color w:val="2F5496" w:themeColor="accent5" w:themeShade="BF"/>
          <w:sz w:val="24"/>
          <w:szCs w:val="24"/>
          <w:lang w:val="en-US" w:eastAsia="zh-CN"/>
        </w:rPr>
      </w:pPr>
      <w:r>
        <w:rPr>
          <w:rFonts w:hint="eastAsia" w:ascii="微软雅黑" w:hAnsi="微软雅黑" w:eastAsia="微软雅黑" w:cs="微软雅黑"/>
          <w:b w:val="0"/>
          <w:bCs w:val="0"/>
          <w:color w:val="2F5496" w:themeColor="accent5" w:themeShade="BF"/>
          <w:sz w:val="24"/>
          <w:szCs w:val="24"/>
          <w:lang w:val="en-US" w:eastAsia="zh-CN"/>
        </w:rPr>
        <w:t>中西不同，不要被电视剧误导......</w:t>
      </w:r>
    </w:p>
    <w:p>
      <w:pPr>
        <w:widowControl/>
        <w:spacing w:line="480" w:lineRule="auto"/>
        <w:jc w:val="both"/>
        <w:rPr>
          <w:rFonts w:hint="default" w:asciiTheme="minorEastAsia" w:hAnsiTheme="minorEastAsia" w:eastAsiaTheme="minorEastAsia" w:cstheme="minorEastAsia"/>
          <w:color w:val="262626"/>
          <w:sz w:val="32"/>
          <w:szCs w:val="32"/>
          <w:lang w:val="en-US" w:eastAsia="zh-CN"/>
        </w:rPr>
      </w:pPr>
    </w:p>
    <w:p>
      <w:pPr>
        <w:keepNext w:val="0"/>
        <w:keepLines w:val="0"/>
        <w:pageBreakBefore w:val="0"/>
        <w:widowControl w:val="0"/>
        <w:tabs>
          <w:tab w:val="center" w:pos="4153"/>
        </w:tabs>
        <w:kinsoku/>
        <w:wordWrap/>
        <w:overflowPunct/>
        <w:topLinePunct w:val="0"/>
        <w:autoSpaceDE/>
        <w:autoSpaceDN/>
        <w:bidi w:val="0"/>
        <w:adjustRightInd/>
        <w:snapToGrid/>
        <w:spacing w:line="820" w:lineRule="exact"/>
        <w:jc w:val="left"/>
        <w:textAlignment w:val="auto"/>
        <w:rPr>
          <w:rFonts w:hint="eastAsia" w:ascii="微软雅黑" w:hAnsi="微软雅黑" w:eastAsia="微软雅黑" w:cs="微软雅黑"/>
          <w:b/>
          <w:bCs/>
          <w:color w:val="000000" w:themeColor="text1"/>
          <w:sz w:val="24"/>
          <w:szCs w:val="24"/>
          <w:lang w:val="en-US" w:eastAsia="zh-CN"/>
        </w:rPr>
      </w:pPr>
      <w:r>
        <w:rPr>
          <w:rFonts w:hint="eastAsia" w:ascii="微软雅黑" w:hAnsi="微软雅黑" w:eastAsia="微软雅黑" w:cs="微软雅黑"/>
          <w:b/>
          <w:bCs/>
          <w:color w:val="996633"/>
          <w:sz w:val="24"/>
          <w:szCs w:val="24"/>
          <w:lang w:val="en-US" w:eastAsia="zh-CN"/>
        </w:rPr>
        <w:t>主  讲：</w:t>
      </w:r>
      <w:r>
        <w:rPr>
          <w:rFonts w:hint="eastAsia" w:ascii="微软雅黑" w:hAnsi="微软雅黑" w:eastAsia="微软雅黑" w:cs="微软雅黑"/>
          <w:b/>
          <w:bCs/>
          <w:color w:val="000000" w:themeColor="text1"/>
          <w:sz w:val="24"/>
          <w:szCs w:val="24"/>
          <w:lang w:val="en-US" w:eastAsia="zh-CN"/>
        </w:rPr>
        <w:t xml:space="preserve"> 王雅波</w:t>
      </w:r>
    </w:p>
    <w:p>
      <w:pPr>
        <w:keepNext w:val="0"/>
        <w:keepLines w:val="0"/>
        <w:pageBreakBefore w:val="0"/>
        <w:widowControl/>
        <w:kinsoku/>
        <w:wordWrap/>
        <w:overflowPunct/>
        <w:topLinePunct w:val="0"/>
        <w:autoSpaceDE/>
        <w:autoSpaceDN/>
        <w:bidi w:val="0"/>
        <w:adjustRightInd/>
        <w:snapToGrid/>
        <w:spacing w:line="820" w:lineRule="exact"/>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996633"/>
          <w:sz w:val="24"/>
          <w:szCs w:val="24"/>
          <w:lang w:val="en-US"/>
        </w:rPr>
        <w:drawing>
          <wp:anchor distT="0" distB="0" distL="114300" distR="114300" simplePos="0" relativeHeight="251667456" behindDoc="0" locked="0" layoutInCell="1" allowOverlap="1">
            <wp:simplePos x="0" y="0"/>
            <wp:positionH relativeFrom="margin">
              <wp:posOffset>3491230</wp:posOffset>
            </wp:positionH>
            <wp:positionV relativeFrom="margin">
              <wp:posOffset>4168775</wp:posOffset>
            </wp:positionV>
            <wp:extent cx="1571625" cy="2357755"/>
            <wp:effectExtent l="0" t="0" r="13335" b="4445"/>
            <wp:wrapSquare wrapText="bothSides"/>
            <wp:docPr id="24" name="图片 24" descr="/Users/apple/Desktop/千千图片/讲师形象照/王雅波.jpg王雅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apple/Desktop/千千图片/讲师形象照/王雅波.jpg王雅波"/>
                    <pic:cNvPicPr>
                      <a:picLocks noChangeAspect="1"/>
                    </pic:cNvPicPr>
                  </pic:nvPicPr>
                  <pic:blipFill>
                    <a:blip r:embed="rId9"/>
                    <a:srcRect/>
                    <a:stretch>
                      <a:fillRect/>
                    </a:stretch>
                  </pic:blipFill>
                  <pic:spPr>
                    <a:xfrm>
                      <a:off x="0" y="0"/>
                      <a:ext cx="1571625" cy="2357755"/>
                    </a:xfrm>
                    <a:prstGeom prst="roundRect">
                      <a:avLst/>
                    </a:prstGeom>
                  </pic:spPr>
                </pic:pic>
              </a:graphicData>
            </a:graphic>
          </wp:anchor>
        </w:drawing>
      </w:r>
      <w:r>
        <w:rPr>
          <w:rFonts w:hint="eastAsia" w:ascii="微软雅黑" w:hAnsi="微软雅黑" w:eastAsia="微软雅黑" w:cs="微软雅黑"/>
          <w:b/>
          <w:bCs/>
          <w:color w:val="262626"/>
          <w:sz w:val="24"/>
          <w:szCs w:val="24"/>
          <w:lang w:val="en-US" w:eastAsia="zh-CN"/>
        </w:rPr>
        <w:t>千千礼仪师资学院             院长</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深圳市马洪基金会   智库百人会智者</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内蒙古财经大学           客座教授</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26届世界大运会     国际礼仪宣导师</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2022冬奥会         国际礼仪宣导师</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262626"/>
          <w:sz w:val="24"/>
          <w:szCs w:val="24"/>
          <w:lang w:val="en-US" w:eastAsia="zh-CN"/>
        </w:rPr>
      </w:pPr>
      <w:r>
        <w:rPr>
          <w:rFonts w:hint="eastAsia" w:ascii="微软雅黑" w:hAnsi="微软雅黑" w:eastAsia="微软雅黑" w:cs="微软雅黑"/>
          <w:b/>
          <w:bCs/>
          <w:color w:val="262626"/>
          <w:sz w:val="24"/>
          <w:szCs w:val="24"/>
          <w:lang w:val="en-US" w:eastAsia="zh-CN"/>
        </w:rPr>
        <w:t>中国沉香文化博物馆    礼宾接待顾问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曾就职于深圳市政协，专门负责外事接待工作；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曾任著名英资集团高层管理者；</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曾任《中国名牌报》（人民日报）、《瞭望中国》特约记者，多次主持高端人物访谈；</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曾创办创办“品位女人俱乐部”</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曾任“礼仪课堂”专栏开创者和主笔</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深耕礼仪教育十五年，成功服务千家机构十万人次；</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培养优秀的专业礼仪讲师、服务督导师数百人；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对中国传统礼仪文化和现代西方文明有深入的研究，建立了自己独特风格与专业体系；</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将美学、心理学、文学、行为学、伦理学、历史、哲学成功运用礼仪教学与礼仪实践中；</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C00000"/>
          <w:sz w:val="24"/>
          <w:szCs w:val="24"/>
          <w:lang w:val="en-US" w:eastAsia="zh-CN"/>
        </w:rPr>
      </w:pPr>
      <w:r>
        <w:rPr>
          <w:rFonts w:hint="eastAsia" w:ascii="微软雅黑" w:hAnsi="微软雅黑" w:eastAsia="微软雅黑" w:cs="微软雅黑"/>
          <w:b/>
          <w:bCs/>
          <w:color w:val="262626"/>
          <w:sz w:val="24"/>
          <w:szCs w:val="24"/>
          <w:lang w:val="en-US" w:eastAsia="zh-CN"/>
        </w:rPr>
        <w:t>幽默   风趣   深刻</w:t>
      </w:r>
    </w:p>
    <w:p>
      <w:pPr>
        <w:widowControl/>
        <w:spacing w:line="480" w:lineRule="auto"/>
        <w:rPr>
          <w:rFonts w:hint="eastAsia" w:ascii="微软雅黑" w:hAnsi="微软雅黑" w:eastAsia="微软雅黑" w:cs="微软雅黑"/>
          <w:b/>
          <w:bCs/>
          <w:color w:val="C00000"/>
          <w:sz w:val="24"/>
          <w:szCs w:val="24"/>
          <w:lang w:val="en-US" w:eastAsia="zh-CN"/>
        </w:rPr>
      </w:pPr>
      <w:r>
        <w:rPr>
          <w:rFonts w:hint="eastAsia" w:ascii="微软雅黑" w:hAnsi="微软雅黑" w:eastAsia="微软雅黑" w:cs="微软雅黑"/>
          <w:b/>
          <w:bCs/>
          <w:color w:val="C00000"/>
          <w:sz w:val="24"/>
          <w:szCs w:val="24"/>
          <w:lang w:val="en-US" w:eastAsia="zh-CN"/>
        </w:rPr>
        <w:t>品牌课程：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262626"/>
          <w:sz w:val="24"/>
          <w:szCs w:val="24"/>
          <w:lang w:val="en-US" w:eastAsia="zh-CN"/>
        </w:rPr>
      </w:pPr>
      <w:r>
        <w:rPr>
          <w:rFonts w:hint="eastAsia" w:ascii="微软雅黑" w:hAnsi="微软雅黑" w:eastAsia="微软雅黑" w:cs="微软雅黑"/>
          <w:b w:val="0"/>
          <w:bCs w:val="0"/>
          <w:color w:val="262626"/>
          <w:sz w:val="24"/>
          <w:szCs w:val="24"/>
          <w:lang w:val="en-US" w:eastAsia="zh-CN"/>
        </w:rPr>
        <w:t>《企业家私教课程》（定制）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262626"/>
          <w:sz w:val="24"/>
          <w:szCs w:val="24"/>
          <w:lang w:val="en-US" w:eastAsia="zh-CN"/>
        </w:rPr>
      </w:pPr>
      <w:r>
        <w:rPr>
          <w:rFonts w:hint="eastAsia" w:ascii="微软雅黑" w:hAnsi="微软雅黑" w:eastAsia="微软雅黑" w:cs="微软雅黑"/>
          <w:b w:val="0"/>
          <w:bCs w:val="0"/>
          <w:color w:val="262626"/>
          <w:sz w:val="24"/>
          <w:szCs w:val="24"/>
          <w:lang w:val="en-US" w:eastAsia="zh-CN"/>
        </w:rPr>
        <w:t>《管理者商务情商与领导魅力》</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262626"/>
          <w:sz w:val="24"/>
          <w:szCs w:val="24"/>
          <w:lang w:val="en-US" w:eastAsia="zh-CN"/>
        </w:rPr>
      </w:pPr>
      <w:r>
        <w:rPr>
          <w:rFonts w:hint="eastAsia" w:ascii="微软雅黑" w:hAnsi="微软雅黑" w:eastAsia="微软雅黑" w:cs="微软雅黑"/>
          <w:b w:val="0"/>
          <w:bCs w:val="0"/>
          <w:color w:val="262626"/>
          <w:sz w:val="24"/>
          <w:szCs w:val="24"/>
          <w:lang w:val="en-US" w:eastAsia="zh-CN"/>
        </w:rPr>
        <w:t>《国际礼宾接待礼仪》</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262626"/>
          <w:sz w:val="24"/>
          <w:szCs w:val="24"/>
          <w:lang w:val="en-US" w:eastAsia="zh-CN"/>
        </w:rPr>
      </w:pPr>
      <w:r>
        <w:rPr>
          <w:rFonts w:hint="eastAsia" w:ascii="微软雅黑" w:hAnsi="微软雅黑" w:eastAsia="微软雅黑" w:cs="微软雅黑"/>
          <w:b w:val="0"/>
          <w:bCs w:val="0"/>
          <w:color w:val="262626"/>
          <w:sz w:val="24"/>
          <w:szCs w:val="24"/>
          <w:lang w:val="en-US" w:eastAsia="zh-CN"/>
        </w:rPr>
        <w:t>《国际礼仪与涉外交往》</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val="0"/>
          <w:bCs w:val="0"/>
          <w:color w:val="262626"/>
          <w:sz w:val="24"/>
          <w:szCs w:val="24"/>
          <w:lang w:val="en-US" w:eastAsia="zh-CN"/>
        </w:rPr>
      </w:pPr>
      <w:r>
        <w:rPr>
          <w:rFonts w:hint="eastAsia" w:ascii="微软雅黑" w:hAnsi="微软雅黑" w:eastAsia="微软雅黑" w:cs="微软雅黑"/>
          <w:b w:val="0"/>
          <w:bCs w:val="0"/>
          <w:color w:val="262626"/>
          <w:sz w:val="24"/>
          <w:szCs w:val="24"/>
          <w:lang w:val="en-US" w:eastAsia="zh-CN"/>
        </w:rPr>
        <w:t>《接待方案设计与流程实务处理》</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微软雅黑" w:hAnsi="微软雅黑" w:eastAsia="微软雅黑" w:cs="微软雅黑"/>
          <w:b/>
          <w:bCs/>
          <w:color w:val="C00000"/>
          <w:sz w:val="24"/>
          <w:szCs w:val="24"/>
        </w:rPr>
      </w:pPr>
      <w:r>
        <w:rPr>
          <w:rFonts w:hint="eastAsia" w:ascii="微软雅黑" w:hAnsi="微软雅黑" w:eastAsia="微软雅黑" w:cs="微软雅黑"/>
          <w:b w:val="0"/>
          <w:bCs w:val="0"/>
          <w:color w:val="262626"/>
          <w:sz w:val="24"/>
          <w:szCs w:val="24"/>
          <w:lang w:val="en-US" w:eastAsia="zh-CN"/>
        </w:rPr>
        <w:t>《国际礼仪高阶师资研修》（版权课程）</w:t>
      </w:r>
    </w:p>
    <w:p>
      <w:pPr>
        <w:widowControl/>
        <w:spacing w:line="480" w:lineRule="auto"/>
        <w:rPr>
          <w:rFonts w:hint="eastAsia" w:ascii="微软雅黑" w:hAnsi="微软雅黑" w:eastAsia="微软雅黑" w:cs="微软雅黑"/>
          <w:b/>
          <w:bCs/>
          <w:color w:val="C00000"/>
          <w:sz w:val="24"/>
          <w:szCs w:val="24"/>
        </w:rPr>
      </w:pPr>
      <w:r>
        <w:rPr>
          <w:rFonts w:hint="eastAsia" w:ascii="微软雅黑" w:hAnsi="微软雅黑" w:eastAsia="微软雅黑" w:cs="微软雅黑"/>
          <w:b/>
          <w:bCs/>
          <w:color w:val="C00000"/>
          <w:sz w:val="24"/>
          <w:szCs w:val="24"/>
        </w:rPr>
        <w:t>顾问与咨询项目：</w:t>
      </w:r>
    </w:p>
    <w:p>
      <w:pPr>
        <w:widowControl/>
        <w:spacing w:line="480" w:lineRule="auto"/>
        <w:rPr>
          <w:rFonts w:hint="eastAsia" w:ascii="微软雅黑" w:hAnsi="微软雅黑" w:eastAsia="微软雅黑" w:cs="微软雅黑"/>
          <w:color w:val="262626"/>
          <w:sz w:val="24"/>
          <w:szCs w:val="24"/>
        </w:rPr>
      </w:pPr>
      <w:r>
        <w:rPr>
          <w:rFonts w:hint="eastAsia" w:ascii="微软雅黑" w:hAnsi="微软雅黑" w:eastAsia="微软雅黑" w:cs="微软雅黑"/>
          <w:color w:val="262626"/>
          <w:sz w:val="24"/>
          <w:szCs w:val="24"/>
        </w:rPr>
        <w:t>企业内部.国际礼仪培训师培养项目</w:t>
      </w:r>
    </w:p>
    <w:p>
      <w:pPr>
        <w:widowControl/>
        <w:spacing w:line="480" w:lineRule="auto"/>
        <w:rPr>
          <w:rFonts w:hint="eastAsia" w:ascii="微软雅黑" w:hAnsi="微软雅黑" w:eastAsia="微软雅黑" w:cs="微软雅黑"/>
          <w:color w:val="262626"/>
          <w:sz w:val="24"/>
          <w:szCs w:val="24"/>
          <w:lang w:val="en-US" w:eastAsia="zh-CN"/>
        </w:rPr>
      </w:pPr>
      <w:r>
        <w:rPr>
          <w:rFonts w:hint="eastAsia" w:ascii="微软雅黑" w:hAnsi="微软雅黑" w:eastAsia="微软雅黑" w:cs="微软雅黑"/>
          <w:color w:val="262626"/>
          <w:sz w:val="24"/>
          <w:szCs w:val="24"/>
          <w:lang w:val="en-US" w:eastAsia="zh-CN"/>
        </w:rPr>
        <w:t>企业集团.高阶礼宾接待队伍建设项目</w:t>
      </w:r>
    </w:p>
    <w:p>
      <w:pPr>
        <w:widowControl/>
        <w:spacing w:line="480" w:lineRule="auto"/>
        <w:rPr>
          <w:rFonts w:hint="eastAsia" w:ascii="微软雅黑" w:hAnsi="微软雅黑" w:eastAsia="微软雅黑" w:cs="微软雅黑"/>
          <w:color w:val="262626"/>
          <w:sz w:val="24"/>
          <w:szCs w:val="24"/>
        </w:rPr>
      </w:pPr>
      <w:r>
        <w:rPr>
          <w:rFonts w:hint="eastAsia" w:ascii="微软雅黑" w:hAnsi="微软雅黑" w:eastAsia="微软雅黑" w:cs="微软雅黑"/>
          <w:color w:val="262626"/>
          <w:sz w:val="24"/>
          <w:szCs w:val="24"/>
        </w:rPr>
        <w:t>金融.网点优质服务提升进阶项目</w:t>
      </w:r>
    </w:p>
    <w:p>
      <w:pPr>
        <w:widowControl/>
        <w:spacing w:line="480" w:lineRule="auto"/>
        <w:rPr>
          <w:rFonts w:hint="eastAsia" w:ascii="微软雅黑" w:hAnsi="微软雅黑" w:eastAsia="微软雅黑" w:cs="微软雅黑"/>
          <w:color w:val="262626"/>
          <w:sz w:val="24"/>
          <w:szCs w:val="24"/>
        </w:rPr>
      </w:pPr>
      <w:r>
        <w:rPr>
          <w:rFonts w:hint="eastAsia" w:ascii="微软雅黑" w:hAnsi="微软雅黑" w:eastAsia="微软雅黑" w:cs="微软雅黑"/>
          <w:color w:val="262626"/>
          <w:sz w:val="24"/>
          <w:szCs w:val="24"/>
        </w:rPr>
        <w:t>高端汽车.4S店优质服务与能力提升</w:t>
      </w:r>
    </w:p>
    <w:p>
      <w:pPr>
        <w:widowControl/>
        <w:spacing w:line="480" w:lineRule="auto"/>
        <w:rPr>
          <w:rFonts w:hint="eastAsia" w:ascii="微软雅黑" w:hAnsi="微软雅黑" w:eastAsia="微软雅黑" w:cs="微软雅黑"/>
          <w:color w:val="262626"/>
          <w:sz w:val="24"/>
          <w:szCs w:val="24"/>
        </w:rPr>
      </w:pPr>
      <w:r>
        <w:rPr>
          <w:rFonts w:hint="eastAsia" w:ascii="微软雅黑" w:hAnsi="微软雅黑" w:eastAsia="微软雅黑" w:cs="微软雅黑"/>
          <w:color w:val="262626"/>
          <w:sz w:val="24"/>
          <w:szCs w:val="24"/>
        </w:rPr>
        <w:t>酒店业.服务礼仪规范与能力提升进阶项目</w:t>
      </w:r>
    </w:p>
    <w:p>
      <w:pPr>
        <w:widowControl/>
        <w:spacing w:line="480" w:lineRule="auto"/>
        <w:rPr>
          <w:rFonts w:hint="eastAsia" w:ascii="微软雅黑" w:hAnsi="微软雅黑" w:eastAsia="微软雅黑" w:cs="微软雅黑"/>
          <w:color w:val="262626"/>
          <w:sz w:val="24"/>
          <w:szCs w:val="24"/>
        </w:rPr>
      </w:pPr>
      <w:r>
        <w:rPr>
          <w:rFonts w:hint="eastAsia" w:ascii="微软雅黑" w:hAnsi="微软雅黑" w:eastAsia="微软雅黑" w:cs="微软雅黑"/>
          <w:color w:val="262626"/>
          <w:sz w:val="24"/>
          <w:szCs w:val="24"/>
        </w:rPr>
        <w:t>房地产</w:t>
      </w:r>
      <w:r>
        <w:rPr>
          <w:rFonts w:hint="eastAsia" w:ascii="微软雅黑" w:hAnsi="微软雅黑" w:eastAsia="微软雅黑" w:cs="微软雅黑"/>
          <w:color w:val="262626"/>
          <w:sz w:val="24"/>
          <w:szCs w:val="24"/>
          <w:lang w:val="en-US" w:eastAsia="zh-CN"/>
        </w:rPr>
        <w:t>/物业</w:t>
      </w:r>
      <w:r>
        <w:rPr>
          <w:rFonts w:hint="eastAsia" w:ascii="微软雅黑" w:hAnsi="微软雅黑" w:eastAsia="微软雅黑" w:cs="微软雅黑"/>
          <w:color w:val="262626"/>
          <w:sz w:val="24"/>
          <w:szCs w:val="24"/>
        </w:rPr>
        <w:t>.</w:t>
      </w:r>
      <w:r>
        <w:rPr>
          <w:rFonts w:hint="eastAsia" w:ascii="微软雅黑" w:hAnsi="微软雅黑" w:eastAsia="微软雅黑" w:cs="微软雅黑"/>
          <w:color w:val="262626"/>
          <w:sz w:val="24"/>
          <w:szCs w:val="24"/>
          <w:lang w:val="en-US" w:eastAsia="zh-CN"/>
        </w:rPr>
        <w:t>优质服务</w:t>
      </w:r>
      <w:r>
        <w:rPr>
          <w:rFonts w:hint="eastAsia" w:ascii="微软雅黑" w:hAnsi="微软雅黑" w:eastAsia="微软雅黑" w:cs="微软雅黑"/>
          <w:color w:val="262626"/>
          <w:sz w:val="24"/>
          <w:szCs w:val="24"/>
        </w:rPr>
        <w:t>与礼仪项目</w:t>
      </w:r>
    </w:p>
    <w:p>
      <w:pPr>
        <w:widowControl/>
        <w:spacing w:line="48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262626"/>
          <w:sz w:val="24"/>
          <w:szCs w:val="24"/>
        </w:rPr>
        <w:t>医院.医患服务能力与沟通进阶项目</w:t>
      </w:r>
    </w:p>
    <w:p>
      <w:pPr>
        <w:numPr>
          <w:ilvl w:val="0"/>
          <w:numId w:val="0"/>
        </w:numPr>
        <w:ind w:left="279" w:leftChars="133" w:firstLine="0" w:firstLineChars="0"/>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val="0"/>
          <w:color w:val="262626"/>
          <w:kern w:val="2"/>
          <w:sz w:val="24"/>
          <w:szCs w:val="24"/>
          <w:u w:color="000000"/>
          <w:lang w:val="en-US" w:eastAsia="zh-CN" w:bidi="ar-SA"/>
        </w:rPr>
        <w:t>咨询案例：</w:t>
      </w:r>
    </w:p>
    <w:p>
      <w:pPr>
        <w:numPr>
          <w:ilvl w:val="0"/>
          <w:numId w:val="0"/>
        </w:numPr>
        <w:rPr>
          <w:rFonts w:hint="eastAsia" w:ascii="微软雅黑" w:hAnsi="微软雅黑" w:eastAsia="微软雅黑" w:cs="微软雅黑"/>
          <w:b/>
          <w:bCs/>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中国沉香博物馆  礼宾接待队伍建设</w:t>
      </w:r>
    </w:p>
    <w:p>
      <w:pPr>
        <w:numPr>
          <w:ilvl w:val="0"/>
          <w:numId w:val="0"/>
        </w:numPr>
        <w:ind w:left="279" w:leftChars="133" w:firstLine="0" w:firstLineChars="0"/>
        <w:rPr>
          <w:rFonts w:hint="eastAsia" w:ascii="微软雅黑" w:hAnsi="微软雅黑" w:eastAsia="微软雅黑" w:cs="微软雅黑"/>
          <w:b w:val="0"/>
          <w:bCs w:val="0"/>
          <w:color w:val="262626"/>
          <w:kern w:val="2"/>
          <w:sz w:val="24"/>
          <w:szCs w:val="24"/>
          <w:u w:color="000000"/>
          <w:lang w:val="en-US" w:eastAsia="zh-CN" w:bidi="ar-SA"/>
        </w:rPr>
      </w:pPr>
      <w:r>
        <w:rPr>
          <w:rFonts w:hint="eastAsia" w:ascii="微软雅黑" w:hAnsi="微软雅黑" w:eastAsia="微软雅黑" w:cs="微软雅黑"/>
          <w:b w:val="0"/>
          <w:bCs w:val="0"/>
          <w:color w:val="262626"/>
          <w:kern w:val="2"/>
          <w:sz w:val="24"/>
          <w:szCs w:val="24"/>
          <w:u w:color="000000"/>
          <w:lang w:val="en-US" w:eastAsia="zh-CN" w:bidi="ar-SA"/>
        </w:rPr>
        <w:t>中国沉香博物馆是广东省东莞市着力打造的文化名片，同时承担着重要的政务和商务接待任务。千千礼仪师资团队历时一年，从人员选拔，到组织训练，协助中国沉香博物馆打造了一支训练有素的礼宾接待队伍，有力地保障了重大接待任务的顺利执行。</w:t>
      </w:r>
    </w:p>
    <w:p>
      <w:pPr>
        <w:numPr>
          <w:ilvl w:val="0"/>
          <w:numId w:val="0"/>
        </w:numPr>
        <w:rPr>
          <w:rFonts w:hint="eastAsia" w:ascii="微软雅黑" w:hAnsi="微软雅黑" w:eastAsia="微软雅黑" w:cs="微软雅黑"/>
          <w:b/>
          <w:bCs/>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南方航空集团总部  国际接待礼仪项目建设</w:t>
      </w:r>
    </w:p>
    <w:p>
      <w:pPr>
        <w:numPr>
          <w:ilvl w:val="0"/>
          <w:numId w:val="0"/>
        </w:numPr>
        <w:ind w:left="320" w:hanging="240" w:hangingChars="100"/>
        <w:rPr>
          <w:rFonts w:hint="eastAsia" w:ascii="微软雅黑" w:hAnsi="微软雅黑" w:eastAsia="微软雅黑" w:cs="微软雅黑"/>
          <w:b w:val="0"/>
          <w:bCs w:val="0"/>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xml:space="preserve">  </w:t>
      </w:r>
      <w:r>
        <w:rPr>
          <w:rFonts w:hint="eastAsia" w:ascii="微软雅黑" w:hAnsi="微软雅黑" w:eastAsia="微软雅黑" w:cs="微软雅黑"/>
          <w:b w:val="0"/>
          <w:bCs w:val="0"/>
          <w:color w:val="262626"/>
          <w:kern w:val="2"/>
          <w:sz w:val="24"/>
          <w:szCs w:val="24"/>
          <w:u w:color="000000"/>
          <w:lang w:val="en-US" w:eastAsia="zh-CN" w:bidi="ar-SA"/>
        </w:rPr>
        <w:t>南方航空集团总部承担着接待来自全世界各国的商务贵宾的任务，精通业务流程、精通接待管理、精通礼仪文化、精通涉外习俗禁忌的礼仪接待人员成为必须。 千千礼仪师资团队通过进阶培训和顾问辅导的方式帮助南航完善了接待流程，大大提升了接待团队的接待水平与礼仪素养。</w:t>
      </w:r>
    </w:p>
    <w:p>
      <w:pPr>
        <w:numPr>
          <w:ilvl w:val="0"/>
          <w:numId w:val="0"/>
        </w:numPr>
        <w:rPr>
          <w:rFonts w:hint="eastAsia" w:ascii="微软雅黑" w:hAnsi="微软雅黑" w:eastAsia="微软雅黑" w:cs="微软雅黑"/>
          <w:b/>
          <w:bCs/>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比亚迪集团总部  国际接待礼仪项目建设</w:t>
      </w:r>
    </w:p>
    <w:p>
      <w:pPr>
        <w:numPr>
          <w:ilvl w:val="0"/>
          <w:numId w:val="0"/>
        </w:numPr>
        <w:ind w:left="320" w:hanging="240" w:hangingChars="100"/>
        <w:rPr>
          <w:rFonts w:hint="eastAsia" w:ascii="微软雅黑" w:hAnsi="微软雅黑" w:eastAsia="微软雅黑" w:cs="微软雅黑"/>
          <w:b w:val="0"/>
          <w:bCs w:val="0"/>
          <w:color w:val="262626"/>
          <w:kern w:val="2"/>
          <w:sz w:val="24"/>
          <w:szCs w:val="24"/>
          <w:u w:color="000000"/>
          <w:lang w:val="en-US" w:eastAsia="zh-CN" w:bidi="ar-SA"/>
        </w:rPr>
      </w:pPr>
      <w:r>
        <w:rPr>
          <w:rFonts w:hint="eastAsia" w:ascii="微软雅黑" w:hAnsi="微软雅黑" w:eastAsia="微软雅黑" w:cs="微软雅黑"/>
          <w:b w:val="0"/>
          <w:bCs w:val="0"/>
          <w:color w:val="262626"/>
          <w:kern w:val="2"/>
          <w:sz w:val="24"/>
          <w:szCs w:val="24"/>
          <w:u w:color="000000"/>
          <w:lang w:val="en-US" w:eastAsia="zh-CN" w:bidi="ar-SA"/>
        </w:rPr>
        <w:t xml:space="preserve">   接待世界各地的商务贵宾和政要是比亚迪集团总办的重要工作内容，比如</w:t>
      </w:r>
      <w:r>
        <w:rPr>
          <w:rFonts w:hint="eastAsia" w:ascii="微软雅黑" w:hAnsi="微软雅黑" w:eastAsia="微软雅黑" w:cs="微软雅黑"/>
          <w:b/>
          <w:bCs/>
          <w:color w:val="262626"/>
          <w:kern w:val="2"/>
          <w:sz w:val="24"/>
          <w:szCs w:val="24"/>
          <w:u w:color="000000"/>
          <w:lang w:val="en-US" w:eastAsia="zh-CN" w:bidi="ar-SA"/>
        </w:rPr>
        <w:t>巴菲特</w:t>
      </w:r>
      <w:r>
        <w:rPr>
          <w:rFonts w:hint="eastAsia" w:ascii="微软雅黑" w:hAnsi="微软雅黑" w:eastAsia="微软雅黑" w:cs="微软雅黑"/>
          <w:b w:val="0"/>
          <w:bCs w:val="0"/>
          <w:color w:val="262626"/>
          <w:kern w:val="2"/>
          <w:sz w:val="24"/>
          <w:szCs w:val="24"/>
          <w:u w:color="000000"/>
          <w:lang w:val="en-US" w:eastAsia="zh-CN" w:bidi="ar-SA"/>
        </w:rPr>
        <w:t>曾多次成为比亚迪的上宾。 比亚迪在全国范围内选择国际礼仪项目指导老师，最终确定千千礼仪作为国际接待实务的训练指导机构，项目成功交付。</w:t>
      </w:r>
    </w:p>
    <w:p>
      <w:pPr>
        <w:numPr>
          <w:ilvl w:val="0"/>
          <w:numId w:val="0"/>
        </w:numPr>
        <w:rPr>
          <w:rFonts w:hint="eastAsia" w:ascii="微软雅黑" w:hAnsi="微软雅黑" w:eastAsia="微软雅黑" w:cs="微软雅黑"/>
          <w:b/>
          <w:bCs/>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深圳招商局太子湾项目   服务接待项目建设</w:t>
      </w:r>
    </w:p>
    <w:p>
      <w:pPr>
        <w:numPr>
          <w:ilvl w:val="0"/>
          <w:numId w:val="0"/>
        </w:numPr>
        <w:rPr>
          <w:rFonts w:hint="eastAsia" w:ascii="微软雅黑" w:hAnsi="微软雅黑" w:eastAsia="微软雅黑" w:cs="微软雅黑"/>
          <w:b/>
          <w:bCs/>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xml:space="preserve">   </w:t>
      </w:r>
      <w:r>
        <w:rPr>
          <w:rFonts w:hint="eastAsia" w:ascii="微软雅黑" w:hAnsi="微软雅黑" w:eastAsia="微软雅黑" w:cs="微软雅黑"/>
          <w:b w:val="0"/>
          <w:bCs w:val="0"/>
          <w:color w:val="262626"/>
          <w:kern w:val="2"/>
          <w:sz w:val="24"/>
          <w:szCs w:val="24"/>
          <w:u w:color="000000"/>
          <w:lang w:val="en-US" w:eastAsia="zh-CN" w:bidi="ar-SA"/>
        </w:rPr>
        <w:t>太子湾项目是深圳招商局重力打造的高端项目，来访客人经常为世界各国的政要及其首脑，接待要求非常高，千千礼仪协助太子湾系统梳理了接待流程和各个环节的接待标准，并培养了一支优秀的服务接待团队。</w:t>
      </w:r>
    </w:p>
    <w:p>
      <w:pPr>
        <w:numPr>
          <w:ilvl w:val="0"/>
          <w:numId w:val="0"/>
        </w:numPr>
        <w:rPr>
          <w:rFonts w:hint="eastAsia" w:ascii="微软雅黑" w:hAnsi="微软雅黑" w:eastAsia="微软雅黑" w:cs="微软雅黑"/>
          <w:b/>
          <w:bCs/>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万科集团   高端物业礼宾接待项目</w:t>
      </w:r>
    </w:p>
    <w:p>
      <w:pPr>
        <w:numPr>
          <w:ilvl w:val="0"/>
          <w:numId w:val="0"/>
        </w:numPr>
        <w:rPr>
          <w:rFonts w:hint="eastAsia" w:ascii="微软雅黑" w:hAnsi="微软雅黑" w:eastAsia="微软雅黑" w:cs="微软雅黑"/>
          <w:b/>
          <w:bCs/>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保利集团   高端物业礼宾接待项目</w:t>
      </w:r>
    </w:p>
    <w:p>
      <w:pPr>
        <w:numPr>
          <w:ilvl w:val="0"/>
          <w:numId w:val="0"/>
        </w:numPr>
        <w:rPr>
          <w:rFonts w:hint="eastAsia" w:ascii="微软雅黑" w:hAnsi="微软雅黑" w:eastAsia="微软雅黑" w:cs="微软雅黑"/>
          <w:b/>
          <w:bCs/>
          <w:color w:val="262626"/>
          <w:kern w:val="2"/>
          <w:sz w:val="24"/>
          <w:szCs w:val="24"/>
          <w:u w:color="000000"/>
          <w:lang w:val="en-US" w:eastAsia="zh-CN" w:bidi="ar-SA"/>
        </w:rPr>
      </w:pPr>
      <w:r>
        <w:rPr>
          <w:rFonts w:hint="eastAsia" w:ascii="微软雅黑" w:hAnsi="微软雅黑" w:eastAsia="微软雅黑" w:cs="微软雅黑"/>
          <w:b/>
          <w:bCs/>
          <w:color w:val="262626"/>
          <w:kern w:val="2"/>
          <w:sz w:val="24"/>
          <w:szCs w:val="24"/>
          <w:u w:color="000000"/>
          <w:lang w:val="en-US" w:eastAsia="zh-CN" w:bidi="ar-SA"/>
        </w:rPr>
        <w:t>✾ 宇通客车   接待实务与接待人员培养项目</w:t>
      </w:r>
    </w:p>
    <w:p>
      <w:pPr>
        <w:spacing w:line="540" w:lineRule="exact"/>
        <w:rPr>
          <w:rFonts w:hint="eastAsia" w:ascii="微软雅黑" w:hAnsi="微软雅黑" w:eastAsia="微软雅黑" w:cs="微软雅黑"/>
          <w:b w:val="0"/>
          <w:bCs/>
          <w:color w:val="2F5496" w:themeColor="accent5" w:themeShade="BF"/>
          <w:sz w:val="24"/>
          <w:szCs w:val="24"/>
          <w:lang w:val="en-US" w:eastAsia="zh-CN"/>
        </w:rPr>
      </w:pPr>
      <w:r>
        <w:rPr>
          <w:rFonts w:hint="eastAsia" w:ascii="微软雅黑" w:hAnsi="微软雅黑" w:eastAsia="微软雅黑" w:cs="微软雅黑"/>
          <w:b/>
          <w:bCs/>
          <w:color w:val="262626"/>
          <w:kern w:val="2"/>
          <w:sz w:val="24"/>
          <w:szCs w:val="24"/>
          <w:u w:color="000000"/>
          <w:lang w:val="en-US" w:eastAsia="zh-CN" w:bidi="ar-SA"/>
        </w:rPr>
        <w:t>....</w:t>
      </w:r>
    </w:p>
    <w:p>
      <w:pPr>
        <w:spacing w:line="360" w:lineRule="auto"/>
        <w:jc w:val="left"/>
        <w:rPr>
          <w:rFonts w:hint="eastAsia" w:ascii="微软雅黑" w:hAnsi="微软雅黑" w:eastAsia="微软雅黑"/>
          <w:b/>
          <w:bCs/>
          <w:sz w:val="28"/>
          <w:szCs w:val="28"/>
        </w:rPr>
      </w:pPr>
    </w:p>
    <w:p>
      <w:pPr>
        <w:spacing w:line="360" w:lineRule="auto"/>
        <w:jc w:val="center"/>
        <w:rPr>
          <w:rFonts w:ascii="微软雅黑" w:hAnsi="微软雅黑" w:eastAsia="微软雅黑"/>
          <w:b/>
          <w:bCs/>
          <w:sz w:val="28"/>
          <w:szCs w:val="28"/>
        </w:rPr>
      </w:pPr>
      <w:r>
        <w:rPr>
          <w:rFonts w:hint="eastAsia" w:ascii="微软雅黑" w:hAnsi="微软雅黑" w:eastAsia="微软雅黑"/>
          <w:b/>
          <w:bCs/>
          <w:sz w:val="28"/>
          <w:szCs w:val="28"/>
        </w:rPr>
        <w:t>《商务接待流程与实务》报名表</w:t>
      </w:r>
    </w:p>
    <w:p>
      <w:pPr>
        <w:spacing w:line="360" w:lineRule="exact"/>
        <w:rPr>
          <w:rFonts w:ascii="微软雅黑" w:hAnsi="微软雅黑" w:eastAsia="微软雅黑"/>
          <w:b/>
          <w:sz w:val="18"/>
          <w:szCs w:val="18"/>
        </w:rPr>
      </w:pPr>
      <w:r>
        <w:rPr>
          <w:rFonts w:hint="eastAsia" w:ascii="微软雅黑" w:hAnsi="微软雅黑" w:eastAsia="微软雅黑"/>
          <w:b/>
          <w:sz w:val="18"/>
          <w:szCs w:val="18"/>
        </w:rPr>
        <w:t xml:space="preserve">填好下表后邮箱至：                              联系方式： </w:t>
      </w:r>
    </w:p>
    <w:p>
      <w:pPr>
        <w:spacing w:line="360" w:lineRule="exact"/>
        <w:rPr>
          <w:rFonts w:ascii="微软雅黑" w:hAnsi="微软雅黑" w:eastAsia="微软雅黑"/>
          <w:b/>
          <w:sz w:val="18"/>
          <w:szCs w:val="18"/>
        </w:rPr>
      </w:pPr>
    </w:p>
    <w:tbl>
      <w:tblPr>
        <w:tblStyle w:val="15"/>
        <w:tblW w:w="8229" w:type="dxa"/>
        <w:tblInd w:w="108" w:type="dxa"/>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Layout w:type="fixed"/>
        <w:tblCellMar>
          <w:top w:w="0" w:type="dxa"/>
          <w:left w:w="108" w:type="dxa"/>
          <w:bottom w:w="0" w:type="dxa"/>
          <w:right w:w="108" w:type="dxa"/>
        </w:tblCellMar>
      </w:tblPr>
      <w:tblGrid>
        <w:gridCol w:w="1418"/>
        <w:gridCol w:w="1004"/>
        <w:gridCol w:w="1454"/>
        <w:gridCol w:w="1800"/>
        <w:gridCol w:w="2553"/>
      </w:tblGrid>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551" w:hRule="atLeast"/>
        </w:trPr>
        <w:tc>
          <w:tcPr>
            <w:tcW w:w="1418"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r>
              <w:rPr>
                <w:rFonts w:hint="eastAsia" w:ascii="微软雅黑" w:hAnsi="微软雅黑" w:eastAsia="微软雅黑"/>
                <w:sz w:val="18"/>
                <w:szCs w:val="18"/>
              </w:rPr>
              <w:t>单位名称</w:t>
            </w:r>
          </w:p>
        </w:tc>
        <w:tc>
          <w:tcPr>
            <w:tcW w:w="2458" w:type="dxa"/>
            <w:gridSpan w:val="2"/>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c>
          <w:tcPr>
            <w:tcW w:w="4353" w:type="dxa"/>
            <w:gridSpan w:val="2"/>
            <w:tcBorders>
              <w:tl2br w:val="nil"/>
              <w:tr2bl w:val="nil"/>
            </w:tcBorders>
            <w:vAlign w:val="center"/>
          </w:tcPr>
          <w:p>
            <w:pPr>
              <w:spacing w:line="400" w:lineRule="exact"/>
              <w:jc w:val="center"/>
              <w:rPr>
                <w:rStyle w:val="21"/>
                <w:rFonts w:ascii="微软雅黑" w:hAnsi="微软雅黑" w:eastAsia="微软雅黑"/>
                <w:b w:val="0"/>
                <w:bCs w:val="0"/>
                <w:sz w:val="18"/>
                <w:szCs w:val="18"/>
              </w:rPr>
            </w:pPr>
            <w:r>
              <w:rPr>
                <w:rFonts w:hint="eastAsia" w:ascii="微软雅黑" w:hAnsi="微软雅黑" w:eastAsia="微软雅黑"/>
                <w:sz w:val="18"/>
                <w:szCs w:val="18"/>
              </w:rPr>
              <w:t>企业类型： □外资 □台资 □港资 □民营 □其它</w:t>
            </w: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468" w:hRule="atLeast"/>
        </w:trPr>
        <w:tc>
          <w:tcPr>
            <w:tcW w:w="1418" w:type="dxa"/>
            <w:tcBorders>
              <w:tl2br w:val="nil"/>
              <w:tr2bl w:val="nil"/>
            </w:tcBorders>
            <w:vAlign w:val="center"/>
          </w:tcPr>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联 系 人</w:t>
            </w:r>
          </w:p>
        </w:tc>
        <w:tc>
          <w:tcPr>
            <w:tcW w:w="2458" w:type="dxa"/>
            <w:gridSpan w:val="2"/>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c>
          <w:tcPr>
            <w:tcW w:w="1800"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r>
              <w:rPr>
                <w:rStyle w:val="21"/>
                <w:rFonts w:ascii="微软雅黑" w:hAnsi="微软雅黑" w:eastAsia="微软雅黑"/>
                <w:b w:val="0"/>
                <w:bCs w:val="0"/>
                <w:sz w:val="18"/>
                <w:szCs w:val="18"/>
              </w:rPr>
              <w:t>公司地址</w:t>
            </w:r>
          </w:p>
        </w:tc>
        <w:tc>
          <w:tcPr>
            <w:tcW w:w="2553"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468" w:hRule="atLeast"/>
        </w:trPr>
        <w:tc>
          <w:tcPr>
            <w:tcW w:w="1418" w:type="dxa"/>
            <w:tcBorders>
              <w:tl2br w:val="nil"/>
              <w:tr2bl w:val="nil"/>
            </w:tcBorders>
            <w:vAlign w:val="center"/>
          </w:tcPr>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联系电话</w:t>
            </w:r>
          </w:p>
        </w:tc>
        <w:tc>
          <w:tcPr>
            <w:tcW w:w="2458" w:type="dxa"/>
            <w:gridSpan w:val="2"/>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c>
          <w:tcPr>
            <w:tcW w:w="1800"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r>
              <w:rPr>
                <w:rStyle w:val="21"/>
                <w:rFonts w:ascii="微软雅黑" w:hAnsi="微软雅黑" w:eastAsia="微软雅黑"/>
                <w:b w:val="0"/>
                <w:bCs w:val="0"/>
                <w:sz w:val="18"/>
                <w:szCs w:val="18"/>
              </w:rPr>
              <w:t>E-mail</w:t>
            </w:r>
          </w:p>
        </w:tc>
        <w:tc>
          <w:tcPr>
            <w:tcW w:w="2553" w:type="dxa"/>
            <w:tcBorders>
              <w:tl2br w:val="nil"/>
              <w:tr2bl w:val="nil"/>
            </w:tcBorders>
            <w:vAlign w:val="center"/>
          </w:tcPr>
          <w:p>
            <w:pPr>
              <w:spacing w:line="400" w:lineRule="exact"/>
              <w:jc w:val="center"/>
              <w:rPr>
                <w:rStyle w:val="21"/>
                <w:rFonts w:ascii="微软雅黑" w:hAnsi="微软雅黑" w:eastAsia="微软雅黑"/>
                <w:b w:val="0"/>
                <w:bCs w:val="0"/>
                <w:sz w:val="18"/>
                <w:szCs w:val="18"/>
              </w:rPr>
            </w:pP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465" w:hRule="atLeast"/>
        </w:trPr>
        <w:tc>
          <w:tcPr>
            <w:tcW w:w="1418" w:type="dxa"/>
            <w:tcBorders>
              <w:tl2br w:val="nil"/>
              <w:tr2bl w:val="nil"/>
            </w:tcBorders>
            <w:vAlign w:val="center"/>
          </w:tcPr>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参会人数</w:t>
            </w:r>
          </w:p>
        </w:tc>
        <w:tc>
          <w:tcPr>
            <w:tcW w:w="2458" w:type="dxa"/>
            <w:gridSpan w:val="2"/>
            <w:tcBorders>
              <w:tl2br w:val="nil"/>
              <w:tr2bl w:val="nil"/>
            </w:tcBorders>
            <w:vAlign w:val="center"/>
          </w:tcPr>
          <w:p>
            <w:pPr>
              <w:spacing w:line="400" w:lineRule="exact"/>
              <w:ind w:firstLine="450" w:firstLineChars="250"/>
              <w:jc w:val="center"/>
              <w:rPr>
                <w:rFonts w:ascii="微软雅黑" w:hAnsi="微软雅黑" w:eastAsia="微软雅黑"/>
                <w:sz w:val="18"/>
                <w:szCs w:val="18"/>
              </w:rPr>
            </w:pPr>
            <w:r>
              <w:rPr>
                <w:rFonts w:hint="eastAsia" w:ascii="微软雅黑" w:hAnsi="微软雅黑" w:eastAsia="微软雅黑"/>
                <w:sz w:val="18"/>
                <w:szCs w:val="18"/>
              </w:rPr>
              <w:t>人</w:t>
            </w:r>
          </w:p>
        </w:tc>
        <w:tc>
          <w:tcPr>
            <w:tcW w:w="1800" w:type="dxa"/>
            <w:tcBorders>
              <w:tl2br w:val="nil"/>
              <w:tr2bl w:val="nil"/>
            </w:tcBorders>
            <w:vAlign w:val="center"/>
          </w:tcPr>
          <w:p>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参会费用</w:t>
            </w:r>
          </w:p>
        </w:tc>
        <w:tc>
          <w:tcPr>
            <w:tcW w:w="2553" w:type="dxa"/>
            <w:tcBorders>
              <w:tl2br w:val="nil"/>
              <w:tr2bl w:val="nil"/>
            </w:tcBorders>
            <w:vAlign w:val="center"/>
          </w:tcPr>
          <w:p>
            <w:pPr>
              <w:spacing w:line="400" w:lineRule="exact"/>
              <w:ind w:firstLine="360" w:firstLineChars="200"/>
              <w:jc w:val="center"/>
              <w:rPr>
                <w:rFonts w:ascii="微软雅黑" w:hAnsi="微软雅黑" w:eastAsia="微软雅黑"/>
                <w:sz w:val="18"/>
                <w:szCs w:val="18"/>
              </w:rPr>
            </w:pPr>
            <w:r>
              <w:rPr>
                <w:rFonts w:hint="eastAsia" w:ascii="微软雅黑" w:hAnsi="微软雅黑" w:eastAsia="微软雅黑"/>
                <w:sz w:val="18"/>
                <w:szCs w:val="18"/>
              </w:rPr>
              <w:t>￥_______元</w:t>
            </w: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75" w:hRule="atLeast"/>
        </w:trPr>
        <w:tc>
          <w:tcPr>
            <w:tcW w:w="1418" w:type="dxa"/>
            <w:vMerge w:val="restart"/>
            <w:tcBorders>
              <w:tl2br w:val="nil"/>
              <w:tr2bl w:val="nil"/>
            </w:tcBorders>
            <w:vAlign w:val="center"/>
          </w:tcPr>
          <w:p>
            <w:pPr>
              <w:widowControl/>
              <w:jc w:val="center"/>
              <w:rPr>
                <w:sz w:val="18"/>
                <w:szCs w:val="18"/>
              </w:rPr>
            </w:pPr>
          </w:p>
          <w:p>
            <w:pPr>
              <w:widowControl/>
              <w:jc w:val="center"/>
              <w:rPr>
                <w:rFonts w:ascii="微软雅黑" w:hAnsi="微软雅黑" w:eastAsia="微软雅黑"/>
                <w:sz w:val="18"/>
                <w:szCs w:val="18"/>
              </w:rPr>
            </w:pPr>
            <w:r>
              <w:rPr>
                <w:rFonts w:hint="eastAsia" w:ascii="微软雅黑" w:hAnsi="微软雅黑" w:eastAsia="微软雅黑"/>
                <w:sz w:val="18"/>
                <w:szCs w:val="18"/>
              </w:rPr>
              <w:t>参会学员</w:t>
            </w:r>
          </w:p>
        </w:tc>
        <w:tc>
          <w:tcPr>
            <w:tcW w:w="1004" w:type="dxa"/>
            <w:tcBorders>
              <w:tl2br w:val="nil"/>
              <w:tr2bl w:val="nil"/>
            </w:tcBorders>
            <w:vAlign w:val="center"/>
          </w:tcPr>
          <w:p>
            <w:pPr>
              <w:jc w:val="center"/>
              <w:rPr>
                <w:rStyle w:val="21"/>
                <w:b w:val="0"/>
                <w:bCs w:val="0"/>
                <w:sz w:val="18"/>
                <w:szCs w:val="18"/>
              </w:rPr>
            </w:pPr>
            <w:r>
              <w:rPr>
                <w:rStyle w:val="21"/>
                <w:rFonts w:hint="eastAsia" w:ascii="微软雅黑" w:hAnsi="微软雅黑" w:eastAsia="微软雅黑" w:cs="微软雅黑"/>
                <w:b w:val="0"/>
                <w:bCs w:val="0"/>
                <w:sz w:val="18"/>
                <w:szCs w:val="18"/>
              </w:rPr>
              <w:t>姓名</w:t>
            </w:r>
          </w:p>
        </w:tc>
        <w:tc>
          <w:tcPr>
            <w:tcW w:w="1454" w:type="dxa"/>
            <w:tcBorders>
              <w:tl2br w:val="nil"/>
              <w:tr2bl w:val="nil"/>
            </w:tcBorders>
            <w:vAlign w:val="center"/>
          </w:tcPr>
          <w:p>
            <w:pPr>
              <w:jc w:val="center"/>
              <w:rPr>
                <w:rStyle w:val="21"/>
                <w:b w:val="0"/>
                <w:bCs w:val="0"/>
                <w:sz w:val="18"/>
                <w:szCs w:val="18"/>
              </w:rPr>
            </w:pPr>
            <w:r>
              <w:rPr>
                <w:rStyle w:val="21"/>
                <w:rFonts w:hint="eastAsia" w:ascii="微软雅黑" w:hAnsi="微软雅黑" w:eastAsia="微软雅黑" w:cs="微软雅黑"/>
                <w:b w:val="0"/>
                <w:bCs w:val="0"/>
                <w:sz w:val="18"/>
                <w:szCs w:val="18"/>
              </w:rPr>
              <w:t>电话</w:t>
            </w:r>
          </w:p>
        </w:tc>
        <w:tc>
          <w:tcPr>
            <w:tcW w:w="1800" w:type="dxa"/>
            <w:tcBorders>
              <w:tl2br w:val="nil"/>
              <w:tr2bl w:val="nil"/>
            </w:tcBorders>
            <w:vAlign w:val="center"/>
          </w:tcPr>
          <w:p>
            <w:pPr>
              <w:jc w:val="center"/>
              <w:rPr>
                <w:rStyle w:val="21"/>
                <w:b w:val="0"/>
                <w:bCs w:val="0"/>
                <w:sz w:val="18"/>
                <w:szCs w:val="18"/>
              </w:rPr>
            </w:pPr>
            <w:r>
              <w:rPr>
                <w:rStyle w:val="21"/>
                <w:rFonts w:hint="eastAsia" w:ascii="微软雅黑" w:hAnsi="微软雅黑" w:eastAsia="微软雅黑" w:cs="微软雅黑"/>
                <w:b w:val="0"/>
                <w:bCs w:val="0"/>
                <w:sz w:val="18"/>
                <w:szCs w:val="18"/>
              </w:rPr>
              <w:t>职位</w:t>
            </w:r>
          </w:p>
        </w:tc>
        <w:tc>
          <w:tcPr>
            <w:tcW w:w="2553" w:type="dxa"/>
            <w:tcBorders>
              <w:tl2br w:val="nil"/>
              <w:tr2bl w:val="nil"/>
            </w:tcBorders>
            <w:vAlign w:val="center"/>
          </w:tcPr>
          <w:p>
            <w:pPr>
              <w:jc w:val="center"/>
              <w:rPr>
                <w:rStyle w:val="21"/>
                <w:b w:val="0"/>
                <w:bCs w:val="0"/>
                <w:sz w:val="18"/>
                <w:szCs w:val="18"/>
              </w:rPr>
            </w:pPr>
            <w:r>
              <w:rPr>
                <w:rStyle w:val="21"/>
                <w:rFonts w:hint="eastAsia" w:ascii="微软雅黑" w:hAnsi="微软雅黑" w:eastAsia="微软雅黑" w:cs="微软雅黑"/>
                <w:b w:val="0"/>
                <w:bCs w:val="0"/>
                <w:sz w:val="18"/>
                <w:szCs w:val="18"/>
              </w:rPr>
              <w:t>邮箱</w:t>
            </w: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267" w:hRule="atLeast"/>
        </w:trPr>
        <w:tc>
          <w:tcPr>
            <w:tcW w:w="1418" w:type="dxa"/>
            <w:vMerge w:val="continue"/>
            <w:tcBorders>
              <w:tl2br w:val="nil"/>
              <w:tr2bl w:val="nil"/>
            </w:tcBorders>
            <w:vAlign w:val="center"/>
          </w:tcPr>
          <w:p>
            <w:pPr>
              <w:widowControl/>
              <w:jc w:val="center"/>
            </w:pPr>
          </w:p>
        </w:tc>
        <w:tc>
          <w:tcPr>
            <w:tcW w:w="1004" w:type="dxa"/>
            <w:tcBorders>
              <w:tl2br w:val="nil"/>
              <w:tr2bl w:val="nil"/>
            </w:tcBorders>
            <w:vAlign w:val="center"/>
          </w:tcPr>
          <w:p>
            <w:pPr>
              <w:jc w:val="center"/>
              <w:rPr>
                <w:rStyle w:val="21"/>
                <w:b w:val="0"/>
                <w:bCs w:val="0"/>
              </w:rPr>
            </w:pPr>
          </w:p>
        </w:tc>
        <w:tc>
          <w:tcPr>
            <w:tcW w:w="1454" w:type="dxa"/>
            <w:tcBorders>
              <w:tl2br w:val="nil"/>
              <w:tr2bl w:val="nil"/>
            </w:tcBorders>
            <w:vAlign w:val="center"/>
          </w:tcPr>
          <w:p>
            <w:pPr>
              <w:jc w:val="center"/>
              <w:rPr>
                <w:rStyle w:val="21"/>
                <w:b w:val="0"/>
                <w:bCs w:val="0"/>
              </w:rPr>
            </w:pPr>
          </w:p>
        </w:tc>
        <w:tc>
          <w:tcPr>
            <w:tcW w:w="1800" w:type="dxa"/>
            <w:tcBorders>
              <w:tl2br w:val="nil"/>
              <w:tr2bl w:val="nil"/>
            </w:tcBorders>
            <w:vAlign w:val="center"/>
          </w:tcPr>
          <w:p>
            <w:pPr>
              <w:jc w:val="center"/>
              <w:rPr>
                <w:rStyle w:val="21"/>
                <w:b w:val="0"/>
                <w:bCs w:val="0"/>
              </w:rPr>
            </w:pPr>
          </w:p>
        </w:tc>
        <w:tc>
          <w:tcPr>
            <w:tcW w:w="2553" w:type="dxa"/>
            <w:tcBorders>
              <w:tl2br w:val="nil"/>
              <w:tr2bl w:val="nil"/>
            </w:tcBorders>
            <w:vAlign w:val="center"/>
          </w:tcPr>
          <w:p>
            <w:pPr>
              <w:jc w:val="center"/>
              <w:rPr>
                <w:rStyle w:val="21"/>
                <w:b w:val="0"/>
                <w:bCs w:val="0"/>
              </w:rPr>
            </w:pPr>
          </w:p>
        </w:tc>
      </w:tr>
      <w:tr>
        <w:tblPrEx>
          <w:tblBorders>
            <w:top w:val="single" w:color="A6A6A6" w:sz="4" w:space="0"/>
            <w:left w:val="single" w:color="A6A6A6" w:sz="4" w:space="0"/>
            <w:bottom w:val="single" w:color="A6A6A6" w:sz="4" w:space="0"/>
            <w:right w:val="single" w:color="A6A6A6" w:sz="4" w:space="0"/>
            <w:insideH w:val="single" w:color="A6A6A6" w:sz="4" w:space="0"/>
            <w:insideV w:val="single" w:color="A6A6A6" w:sz="4" w:space="0"/>
          </w:tblBorders>
          <w:tblCellMar>
            <w:top w:w="0" w:type="dxa"/>
            <w:left w:w="108" w:type="dxa"/>
            <w:bottom w:w="0" w:type="dxa"/>
            <w:right w:w="108" w:type="dxa"/>
          </w:tblCellMar>
        </w:tblPrEx>
        <w:trPr>
          <w:trHeight w:val="356" w:hRule="atLeast"/>
        </w:trPr>
        <w:tc>
          <w:tcPr>
            <w:tcW w:w="1418" w:type="dxa"/>
            <w:vMerge w:val="continue"/>
            <w:tcBorders>
              <w:tl2br w:val="nil"/>
              <w:tr2bl w:val="nil"/>
            </w:tcBorders>
            <w:vAlign w:val="center"/>
          </w:tcPr>
          <w:p>
            <w:pPr>
              <w:widowControl/>
              <w:jc w:val="center"/>
            </w:pPr>
          </w:p>
        </w:tc>
        <w:tc>
          <w:tcPr>
            <w:tcW w:w="1004" w:type="dxa"/>
            <w:tcBorders>
              <w:tl2br w:val="nil"/>
              <w:tr2bl w:val="nil"/>
            </w:tcBorders>
            <w:vAlign w:val="center"/>
          </w:tcPr>
          <w:p>
            <w:pPr>
              <w:jc w:val="center"/>
              <w:rPr>
                <w:rStyle w:val="21"/>
                <w:b w:val="0"/>
                <w:bCs w:val="0"/>
              </w:rPr>
            </w:pPr>
          </w:p>
        </w:tc>
        <w:tc>
          <w:tcPr>
            <w:tcW w:w="1454" w:type="dxa"/>
            <w:tcBorders>
              <w:tl2br w:val="nil"/>
              <w:tr2bl w:val="nil"/>
            </w:tcBorders>
            <w:vAlign w:val="center"/>
          </w:tcPr>
          <w:p>
            <w:pPr>
              <w:jc w:val="center"/>
              <w:rPr>
                <w:rStyle w:val="21"/>
                <w:b w:val="0"/>
                <w:bCs w:val="0"/>
              </w:rPr>
            </w:pPr>
          </w:p>
        </w:tc>
        <w:tc>
          <w:tcPr>
            <w:tcW w:w="1800" w:type="dxa"/>
            <w:tcBorders>
              <w:tl2br w:val="nil"/>
              <w:tr2bl w:val="nil"/>
            </w:tcBorders>
            <w:vAlign w:val="center"/>
          </w:tcPr>
          <w:p>
            <w:pPr>
              <w:jc w:val="center"/>
              <w:rPr>
                <w:rStyle w:val="21"/>
                <w:b w:val="0"/>
                <w:bCs w:val="0"/>
              </w:rPr>
            </w:pPr>
          </w:p>
        </w:tc>
        <w:tc>
          <w:tcPr>
            <w:tcW w:w="2553" w:type="dxa"/>
            <w:tcBorders>
              <w:tl2br w:val="nil"/>
              <w:tr2bl w:val="nil"/>
            </w:tcBorders>
            <w:vAlign w:val="center"/>
          </w:tcPr>
          <w:p>
            <w:pPr>
              <w:jc w:val="center"/>
              <w:rPr>
                <w:rStyle w:val="21"/>
                <w:b w:val="0"/>
                <w:bCs w:val="0"/>
              </w:rPr>
            </w:pPr>
          </w:p>
        </w:tc>
      </w:tr>
    </w:tbl>
    <w:p/>
    <w:tbl>
      <w:tblPr>
        <w:tblStyle w:val="15"/>
        <w:tblpPr w:leftFromText="180" w:rightFromText="180" w:vertAnchor="text" w:horzAnchor="page" w:tblpX="1953" w:tblpY="239"/>
        <w:tblOverlap w:val="never"/>
        <w:tblW w:w="8195" w:type="dxa"/>
        <w:tblInd w:w="0" w:type="dxa"/>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Layout w:type="fixed"/>
        <w:tblCellMar>
          <w:top w:w="0" w:type="dxa"/>
          <w:left w:w="108" w:type="dxa"/>
          <w:bottom w:w="0" w:type="dxa"/>
          <w:right w:w="108" w:type="dxa"/>
        </w:tblCellMar>
      </w:tblPr>
      <w:tblGrid>
        <w:gridCol w:w="1391"/>
        <w:gridCol w:w="1276"/>
        <w:gridCol w:w="1984"/>
        <w:gridCol w:w="1701"/>
        <w:gridCol w:w="1843"/>
      </w:tblGrid>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trHeight w:val="364" w:hRule="atLeast"/>
        </w:trPr>
        <w:tc>
          <w:tcPr>
            <w:tcW w:w="8195" w:type="dxa"/>
            <w:gridSpan w:val="5"/>
            <w:tcBorders>
              <w:tl2br w:val="nil"/>
              <w:tr2bl w:val="nil"/>
            </w:tcBorders>
            <w:shd w:val="clear" w:color="auto" w:fill="F21F2B"/>
            <w:vAlign w:val="center"/>
          </w:tcPr>
          <w:p>
            <w:pPr>
              <w:widowControl/>
              <w:spacing w:line="0" w:lineRule="atLeast"/>
              <w:jc w:val="center"/>
              <w:rPr>
                <w:rFonts w:ascii="微软雅黑" w:hAnsi="微软雅黑" w:eastAsia="微软雅黑"/>
                <w:b/>
                <w:bCs/>
                <w:spacing w:val="28"/>
                <w:sz w:val="28"/>
                <w:szCs w:val="28"/>
              </w:rPr>
            </w:pPr>
            <w:r>
              <w:rPr>
                <w:rFonts w:hint="eastAsia" w:ascii="微软雅黑" w:hAnsi="微软雅黑" w:eastAsia="微软雅黑"/>
                <w:b/>
                <w:bCs/>
                <w:spacing w:val="28"/>
                <w:sz w:val="28"/>
                <w:szCs w:val="28"/>
              </w:rPr>
              <w:t>202</w:t>
            </w:r>
            <w:r>
              <w:rPr>
                <w:rFonts w:hint="eastAsia" w:ascii="微软雅黑" w:hAnsi="微软雅黑" w:eastAsia="微软雅黑"/>
                <w:b/>
                <w:bCs/>
                <w:spacing w:val="28"/>
                <w:sz w:val="28"/>
                <w:szCs w:val="28"/>
                <w:lang w:val="en-US" w:eastAsia="zh-CN"/>
              </w:rPr>
              <w:t>3</w:t>
            </w:r>
            <w:r>
              <w:rPr>
                <w:rFonts w:hint="eastAsia" w:ascii="微软雅黑" w:hAnsi="微软雅黑" w:eastAsia="微软雅黑"/>
                <w:b/>
                <w:bCs/>
                <w:spacing w:val="28"/>
                <w:sz w:val="28"/>
                <w:szCs w:val="28"/>
              </w:rPr>
              <w:t>中智光华学习卡价格表</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trHeight w:val="287" w:hRule="atLeast"/>
        </w:trPr>
        <w:tc>
          <w:tcPr>
            <w:tcW w:w="1391"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b/>
                <w:bCs/>
                <w:sz w:val="18"/>
                <w:szCs w:val="18"/>
              </w:rPr>
            </w:pPr>
            <w:r>
              <w:rPr>
                <w:rFonts w:hint="eastAsia" w:ascii="微软雅黑" w:hAnsi="微软雅黑" w:eastAsia="微软雅黑"/>
                <w:b/>
                <w:bCs/>
                <w:sz w:val="18"/>
                <w:szCs w:val="18"/>
              </w:rPr>
              <w:t>会员系列</w:t>
            </w:r>
          </w:p>
        </w:tc>
        <w:tc>
          <w:tcPr>
            <w:tcW w:w="1276"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b/>
                <w:bCs/>
                <w:sz w:val="18"/>
                <w:szCs w:val="18"/>
              </w:rPr>
            </w:pPr>
            <w:r>
              <w:rPr>
                <w:rFonts w:hint="eastAsia" w:ascii="微软雅黑" w:hAnsi="微软雅黑" w:eastAsia="微软雅黑"/>
                <w:b/>
                <w:bCs/>
                <w:sz w:val="18"/>
                <w:szCs w:val="18"/>
              </w:rPr>
              <w:t>类型</w:t>
            </w:r>
          </w:p>
        </w:tc>
        <w:tc>
          <w:tcPr>
            <w:tcW w:w="1984"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b/>
                <w:bCs/>
                <w:spacing w:val="28"/>
                <w:sz w:val="18"/>
                <w:szCs w:val="18"/>
              </w:rPr>
            </w:pPr>
            <w:r>
              <w:rPr>
                <w:rFonts w:hint="eastAsia" w:ascii="微软雅黑" w:hAnsi="微软雅黑" w:eastAsia="微软雅黑"/>
                <w:b/>
                <w:bCs/>
                <w:spacing w:val="28"/>
                <w:sz w:val="18"/>
                <w:szCs w:val="18"/>
              </w:rPr>
              <w:t>价格(元)</w:t>
            </w:r>
          </w:p>
        </w:tc>
        <w:tc>
          <w:tcPr>
            <w:tcW w:w="1701" w:type="dxa"/>
            <w:tcBorders>
              <w:tl2br w:val="nil"/>
              <w:tr2bl w:val="nil"/>
            </w:tcBorders>
            <w:shd w:val="clear" w:color="auto" w:fill="BDD6EE" w:themeFill="accent1" w:themeFillTint="66"/>
            <w:vAlign w:val="center"/>
          </w:tcPr>
          <w:p>
            <w:pPr>
              <w:widowControl/>
              <w:spacing w:line="400" w:lineRule="exact"/>
              <w:ind w:firstLine="347" w:firstLineChars="147"/>
              <w:jc w:val="center"/>
              <w:rPr>
                <w:rFonts w:ascii="微软雅黑" w:hAnsi="微软雅黑" w:eastAsia="微软雅黑"/>
                <w:b/>
                <w:bCs/>
                <w:spacing w:val="28"/>
                <w:sz w:val="18"/>
                <w:szCs w:val="18"/>
              </w:rPr>
            </w:pPr>
            <w:r>
              <w:rPr>
                <w:rFonts w:hint="eastAsia" w:ascii="微软雅黑" w:hAnsi="微软雅黑" w:eastAsia="微软雅黑"/>
                <w:b/>
                <w:bCs/>
                <w:spacing w:val="28"/>
                <w:sz w:val="18"/>
                <w:szCs w:val="18"/>
              </w:rPr>
              <w:t>数量(张)</w:t>
            </w:r>
          </w:p>
        </w:tc>
        <w:tc>
          <w:tcPr>
            <w:tcW w:w="1843" w:type="dxa"/>
            <w:tcBorders>
              <w:tl2br w:val="nil"/>
              <w:tr2bl w:val="nil"/>
            </w:tcBorders>
            <w:shd w:val="clear" w:color="auto" w:fill="BDD6EE" w:themeFill="accent1" w:themeFillTint="66"/>
            <w:vAlign w:val="center"/>
          </w:tcPr>
          <w:p>
            <w:pPr>
              <w:spacing w:line="400" w:lineRule="exact"/>
              <w:rPr>
                <w:rFonts w:ascii="微软雅黑" w:hAnsi="微软雅黑" w:eastAsia="微软雅黑"/>
                <w:b/>
                <w:sz w:val="18"/>
                <w:szCs w:val="18"/>
              </w:rPr>
            </w:pPr>
            <w:r>
              <w:rPr>
                <w:rFonts w:hint="eastAsia" w:ascii="微软雅黑" w:hAnsi="微软雅黑" w:eastAsia="微软雅黑"/>
                <w:b/>
                <w:sz w:val="18"/>
                <w:szCs w:val="18"/>
              </w:rPr>
              <w:t>平均价格（元/张）</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restart"/>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集团系列</w:t>
            </w: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皇冠卡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￥488，800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4444</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w:t>
            </w:r>
            <w:r>
              <w:rPr>
                <w:rFonts w:hint="eastAsia" w:ascii="微软雅黑" w:hAnsi="微软雅黑" w:eastAsia="微软雅黑"/>
                <w:sz w:val="18"/>
                <w:szCs w:val="18"/>
                <w:lang w:val="en-US" w:eastAsia="zh-CN"/>
              </w:rPr>
              <w:t>1</w:t>
            </w:r>
            <w:r>
              <w:rPr>
                <w:rFonts w:hint="eastAsia" w:ascii="微软雅黑" w:hAnsi="微软雅黑" w:eastAsia="微软雅黑"/>
                <w:sz w:val="18"/>
                <w:szCs w:val="18"/>
              </w:rPr>
              <w:t>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continue"/>
            <w:tcBorders>
              <w:tl2br w:val="nil"/>
              <w:tr2bl w:val="nil"/>
            </w:tcBorders>
            <w:shd w:val="clear" w:color="auto" w:fill="F1F1F1" w:themeFill="background1" w:themeFillShade="F2"/>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至尊卡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￥288，800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2222</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w:t>
            </w:r>
            <w:r>
              <w:rPr>
                <w:rFonts w:hint="eastAsia" w:ascii="微软雅黑" w:hAnsi="微软雅黑" w:eastAsia="微软雅黑"/>
                <w:sz w:val="18"/>
                <w:szCs w:val="18"/>
                <w:lang w:val="en-US" w:eastAsia="zh-CN"/>
              </w:rPr>
              <w:t>3</w:t>
            </w:r>
            <w:r>
              <w:rPr>
                <w:rFonts w:hint="eastAsia" w:ascii="微软雅黑" w:hAnsi="微软雅黑" w:eastAsia="微软雅黑"/>
                <w:sz w:val="18"/>
                <w:szCs w:val="18"/>
              </w:rPr>
              <w:t>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345" w:hRule="atLeast"/>
        </w:trPr>
        <w:tc>
          <w:tcPr>
            <w:tcW w:w="1391" w:type="dxa"/>
            <w:vMerge w:val="continue"/>
            <w:tcBorders>
              <w:tl2br w:val="nil"/>
              <w:tr2bl w:val="nil"/>
            </w:tcBorders>
            <w:shd w:val="clear" w:color="auto" w:fill="F1F1F1" w:themeFill="background1" w:themeFillShade="F2"/>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翡翠卡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w:t>
            </w:r>
            <w:r>
              <w:rPr>
                <w:rFonts w:hint="eastAsia" w:ascii="微软雅黑" w:hAnsi="微软雅黑" w:eastAsia="微软雅黑"/>
                <w:sz w:val="18"/>
                <w:szCs w:val="18"/>
                <w:lang w:val="en-US" w:eastAsia="zh-CN"/>
              </w:rPr>
              <w:t>8</w:t>
            </w:r>
            <w:r>
              <w:rPr>
                <w:rFonts w:hint="eastAsia" w:ascii="微软雅黑" w:hAnsi="微软雅黑" w:eastAsia="微软雅黑"/>
                <w:sz w:val="18"/>
                <w:szCs w:val="18"/>
              </w:rPr>
              <w:t>8，800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1259</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w:t>
            </w:r>
            <w:r>
              <w:rPr>
                <w:rFonts w:hint="eastAsia" w:ascii="微软雅黑" w:hAnsi="微软雅黑" w:eastAsia="微软雅黑"/>
                <w:sz w:val="18"/>
                <w:szCs w:val="18"/>
                <w:lang w:val="en-US" w:eastAsia="zh-CN"/>
              </w:rPr>
              <w:t>5</w:t>
            </w:r>
            <w:r>
              <w:rPr>
                <w:rFonts w:hint="eastAsia" w:ascii="微软雅黑" w:hAnsi="微软雅黑" w:eastAsia="微软雅黑"/>
                <w:sz w:val="18"/>
                <w:szCs w:val="18"/>
              </w:rPr>
              <w:t>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restart"/>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公司系列</w:t>
            </w:r>
          </w:p>
        </w:tc>
        <w:tc>
          <w:tcPr>
            <w:tcW w:w="1276"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金钻卡</w:t>
            </w:r>
          </w:p>
        </w:tc>
        <w:tc>
          <w:tcPr>
            <w:tcW w:w="1984"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w:t>
            </w:r>
            <w:r>
              <w:rPr>
                <w:rFonts w:hint="eastAsia" w:ascii="微软雅黑" w:hAnsi="微软雅黑" w:eastAsia="微软雅黑"/>
                <w:sz w:val="18"/>
                <w:szCs w:val="18"/>
                <w:lang w:val="en-US" w:eastAsia="zh-CN"/>
              </w:rPr>
              <w:t>128</w:t>
            </w:r>
            <w:r>
              <w:rPr>
                <w:rFonts w:hint="eastAsia" w:ascii="微软雅黑" w:hAnsi="微软雅黑" w:eastAsia="微软雅黑"/>
                <w:sz w:val="18"/>
                <w:szCs w:val="18"/>
              </w:rPr>
              <w:t>，800</w:t>
            </w:r>
          </w:p>
        </w:tc>
        <w:tc>
          <w:tcPr>
            <w:tcW w:w="1701"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758</w:t>
            </w:r>
          </w:p>
        </w:tc>
        <w:tc>
          <w:tcPr>
            <w:tcW w:w="1843"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170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410" w:hRule="atLeast"/>
        </w:trPr>
        <w:tc>
          <w:tcPr>
            <w:tcW w:w="1391" w:type="dxa"/>
            <w:vMerge w:val="continue"/>
            <w:tcBorders>
              <w:tl2br w:val="nil"/>
              <w:tr2bl w:val="nil"/>
            </w:tcBorders>
            <w:shd w:val="clear" w:color="auto" w:fill="BDD6EE" w:themeFill="accent1" w:themeFillTint="66"/>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钻石卡</w:t>
            </w:r>
          </w:p>
        </w:tc>
        <w:tc>
          <w:tcPr>
            <w:tcW w:w="1984"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w:t>
            </w:r>
            <w:r>
              <w:rPr>
                <w:rFonts w:hint="eastAsia" w:ascii="微软雅黑" w:hAnsi="微软雅黑" w:eastAsia="微软雅黑"/>
                <w:sz w:val="18"/>
                <w:szCs w:val="18"/>
                <w:lang w:val="en-US" w:eastAsia="zh-CN"/>
              </w:rPr>
              <w:t>99</w:t>
            </w:r>
            <w:r>
              <w:rPr>
                <w:rFonts w:hint="eastAsia" w:ascii="微软雅黑" w:hAnsi="微软雅黑" w:eastAsia="微软雅黑"/>
                <w:sz w:val="18"/>
                <w:szCs w:val="18"/>
              </w:rPr>
              <w:t>,，800</w:t>
            </w:r>
          </w:p>
        </w:tc>
        <w:tc>
          <w:tcPr>
            <w:tcW w:w="1701"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454</w:t>
            </w:r>
          </w:p>
        </w:tc>
        <w:tc>
          <w:tcPr>
            <w:tcW w:w="1843"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220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25" w:hRule="atLeast"/>
        </w:trPr>
        <w:tc>
          <w:tcPr>
            <w:tcW w:w="1391" w:type="dxa"/>
            <w:vMerge w:val="continue"/>
            <w:tcBorders>
              <w:tl2br w:val="nil"/>
              <w:tr2bl w:val="nil"/>
            </w:tcBorders>
            <w:shd w:val="clear" w:color="auto" w:fill="BDD6EE" w:themeFill="accent1" w:themeFillTint="66"/>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白金卡</w:t>
            </w:r>
          </w:p>
        </w:tc>
        <w:tc>
          <w:tcPr>
            <w:tcW w:w="1984" w:type="dxa"/>
            <w:tcBorders>
              <w:tl2br w:val="nil"/>
              <w:tr2bl w:val="nil"/>
            </w:tcBorders>
            <w:shd w:val="clear" w:color="auto" w:fill="BDD6EE" w:themeFill="accent1" w:themeFillTint="66"/>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w:t>
            </w:r>
            <w:r>
              <w:rPr>
                <w:rFonts w:hint="eastAsia" w:ascii="微软雅黑" w:hAnsi="微软雅黑" w:eastAsia="微软雅黑"/>
                <w:sz w:val="18"/>
                <w:szCs w:val="18"/>
                <w:lang w:val="en-US" w:eastAsia="zh-CN"/>
              </w:rPr>
              <w:t>79</w:t>
            </w:r>
            <w:r>
              <w:rPr>
                <w:rFonts w:hint="eastAsia" w:ascii="微软雅黑" w:hAnsi="微软雅黑" w:eastAsia="微软雅黑"/>
                <w:sz w:val="18"/>
                <w:szCs w:val="18"/>
              </w:rPr>
              <w:t>，800</w:t>
            </w:r>
          </w:p>
        </w:tc>
        <w:tc>
          <w:tcPr>
            <w:tcW w:w="1701"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296</w:t>
            </w:r>
          </w:p>
        </w:tc>
        <w:tc>
          <w:tcPr>
            <w:tcW w:w="1843" w:type="dxa"/>
            <w:tcBorders>
              <w:tl2br w:val="nil"/>
              <w:tr2bl w:val="nil"/>
            </w:tcBorders>
            <w:shd w:val="clear" w:color="auto" w:fill="BDD6EE" w:themeFill="accent1" w:themeFillTint="66"/>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270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restart"/>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团队系列</w:t>
            </w: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金卡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w:t>
            </w:r>
            <w:r>
              <w:rPr>
                <w:rFonts w:hint="eastAsia" w:ascii="微软雅黑" w:hAnsi="微软雅黑" w:eastAsia="微软雅黑"/>
                <w:sz w:val="18"/>
                <w:szCs w:val="18"/>
                <w:lang w:val="en-US" w:eastAsia="zh-CN"/>
              </w:rPr>
              <w:t>56</w:t>
            </w:r>
            <w:r>
              <w:rPr>
                <w:rFonts w:hint="eastAsia" w:ascii="微软雅黑" w:hAnsi="微软雅黑" w:eastAsia="微软雅黑"/>
                <w:sz w:val="18"/>
                <w:szCs w:val="18"/>
              </w:rPr>
              <w:t>，800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hint="eastAsia" w:ascii="微软雅黑" w:hAnsi="微软雅黑" w:eastAsia="微软雅黑"/>
                <w:sz w:val="18"/>
                <w:szCs w:val="18"/>
                <w:lang w:eastAsia="zh-CN"/>
              </w:rPr>
            </w:pPr>
            <w:r>
              <w:rPr>
                <w:rFonts w:hint="eastAsia" w:ascii="微软雅黑" w:hAnsi="微软雅黑" w:eastAsia="微软雅黑"/>
                <w:sz w:val="18"/>
                <w:szCs w:val="18"/>
              </w:rPr>
              <w:t>17</w:t>
            </w:r>
            <w:r>
              <w:rPr>
                <w:rFonts w:hint="eastAsia" w:ascii="微软雅黑" w:hAnsi="微软雅黑" w:eastAsia="微软雅黑"/>
                <w:sz w:val="18"/>
                <w:szCs w:val="18"/>
                <w:lang w:val="en-US" w:eastAsia="zh-CN"/>
              </w:rPr>
              <w:t>8</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hint="default" w:ascii="微软雅黑" w:hAnsi="微软雅黑" w:eastAsia="微软雅黑"/>
                <w:sz w:val="18"/>
                <w:szCs w:val="18"/>
                <w:lang w:val="en-US" w:eastAsia="zh-CN"/>
              </w:rPr>
            </w:pPr>
            <w:r>
              <w:rPr>
                <w:rFonts w:hint="eastAsia" w:ascii="微软雅黑" w:hAnsi="微软雅黑" w:eastAsia="微软雅黑"/>
                <w:sz w:val="18"/>
                <w:szCs w:val="18"/>
                <w:lang w:val="en-US" w:eastAsia="zh-CN"/>
              </w:rPr>
              <w:t>320</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87" w:hRule="atLeast"/>
        </w:trPr>
        <w:tc>
          <w:tcPr>
            <w:tcW w:w="1391" w:type="dxa"/>
            <w:vMerge w:val="continue"/>
            <w:tcBorders>
              <w:tl2br w:val="nil"/>
              <w:tr2bl w:val="nil"/>
            </w:tcBorders>
            <w:shd w:val="clear" w:color="auto" w:fill="F1F1F1" w:themeFill="background1" w:themeFillShade="F2"/>
            <w:vAlign w:val="center"/>
          </w:tcPr>
          <w:p>
            <w:pPr>
              <w:widowControl/>
              <w:spacing w:line="400" w:lineRule="exact"/>
              <w:jc w:val="left"/>
              <w:rPr>
                <w:rFonts w:ascii="微软雅黑" w:hAnsi="微软雅黑" w:eastAsia="微软雅黑"/>
                <w:sz w:val="18"/>
                <w:szCs w:val="18"/>
              </w:rPr>
            </w:pPr>
          </w:p>
        </w:tc>
        <w:tc>
          <w:tcPr>
            <w:tcW w:w="1276"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银卡</w:t>
            </w:r>
          </w:p>
        </w:tc>
        <w:tc>
          <w:tcPr>
            <w:tcW w:w="1984"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￥36，800</w:t>
            </w:r>
          </w:p>
        </w:tc>
        <w:tc>
          <w:tcPr>
            <w:tcW w:w="1701"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100</w:t>
            </w:r>
          </w:p>
        </w:tc>
        <w:tc>
          <w:tcPr>
            <w:tcW w:w="1843" w:type="dxa"/>
            <w:tcBorders>
              <w:tl2br w:val="nil"/>
              <w:tr2bl w:val="nil"/>
            </w:tcBorders>
            <w:shd w:val="clear" w:color="auto" w:fill="F1F1F1" w:themeFill="background1" w:themeFillShade="F2"/>
            <w:vAlign w:val="center"/>
          </w:tcPr>
          <w:p>
            <w:pPr>
              <w:widowControl/>
              <w:spacing w:line="400" w:lineRule="exact"/>
              <w:jc w:val="center"/>
              <w:rPr>
                <w:rFonts w:ascii="微软雅黑" w:hAnsi="微软雅黑" w:eastAsia="微软雅黑"/>
                <w:sz w:val="18"/>
                <w:szCs w:val="18"/>
              </w:rPr>
            </w:pPr>
            <w:r>
              <w:rPr>
                <w:rFonts w:hint="eastAsia" w:ascii="微软雅黑" w:hAnsi="微软雅黑" w:eastAsia="微软雅黑"/>
                <w:sz w:val="18"/>
                <w:szCs w:val="18"/>
              </w:rPr>
              <w:t>368</w:t>
            </w:r>
          </w:p>
        </w:tc>
      </w:tr>
      <w:tr>
        <w:tblPrEx>
          <w:tblBorders>
            <w:top w:val="single" w:color="A4A4A4" w:themeColor="background1" w:themeShade="A5" w:sz="4" w:space="0"/>
            <w:left w:val="single" w:color="A4A4A4" w:themeColor="background1" w:themeShade="A5" w:sz="4" w:space="0"/>
            <w:bottom w:val="single" w:color="A4A4A4" w:themeColor="background1" w:themeShade="A5" w:sz="4" w:space="0"/>
            <w:right w:val="single" w:color="A4A4A4" w:themeColor="background1" w:themeShade="A5" w:sz="4" w:space="0"/>
            <w:insideH w:val="single" w:color="A4A4A4" w:themeColor="background1" w:themeShade="A5" w:sz="4" w:space="0"/>
            <w:insideV w:val="single" w:color="A4A4A4" w:themeColor="background1" w:themeShade="A5" w:sz="4" w:space="0"/>
          </w:tblBorders>
          <w:tblCellMar>
            <w:top w:w="0" w:type="dxa"/>
            <w:left w:w="108" w:type="dxa"/>
            <w:bottom w:w="0" w:type="dxa"/>
            <w:right w:w="108" w:type="dxa"/>
          </w:tblCellMar>
        </w:tblPrEx>
        <w:trPr>
          <w:cantSplit/>
          <w:trHeight w:val="2594" w:hRule="atLeast"/>
        </w:trPr>
        <w:tc>
          <w:tcPr>
            <w:tcW w:w="8195" w:type="dxa"/>
            <w:gridSpan w:val="5"/>
            <w:tcBorders>
              <w:tl2br w:val="nil"/>
              <w:tr2bl w:val="nil"/>
            </w:tcBorders>
            <w:vAlign w:val="center"/>
          </w:tcPr>
          <w:p>
            <w:pPr>
              <w:widowControl/>
              <w:spacing w:line="400" w:lineRule="exact"/>
              <w:jc w:val="left"/>
              <w:rPr>
                <w:rFonts w:ascii="微软雅黑" w:hAnsi="微软雅黑" w:eastAsia="微软雅黑"/>
                <w:b/>
                <w:bCs/>
                <w:kern w:val="0"/>
                <w:sz w:val="18"/>
                <w:szCs w:val="18"/>
              </w:rPr>
            </w:pPr>
            <w:r>
              <w:rPr>
                <w:rFonts w:hint="eastAsia" w:ascii="微软雅黑" w:hAnsi="微软雅黑" w:eastAsia="微软雅黑"/>
                <w:b/>
                <w:bCs/>
                <w:kern w:val="0"/>
                <w:sz w:val="18"/>
                <w:szCs w:val="18"/>
              </w:rPr>
              <w:t>说 明:</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成功购买中智光华学习卡的企业，即成为中智光华的VIP会员单位；</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中智光华学习卡会员均可参加广州、深圳、东莞、佛山、杭州五地课程；</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企业参加课程学习所产生的食宿、交通、差旅等费用自理；</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中智光华学习卡会员可免费参加中智汇沙龙活动；</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产品手册内公开课程项目均可匹配企业以内训学习形式另行采购；</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会员企业采购</w:t>
            </w:r>
            <w:r>
              <w:rPr>
                <w:rFonts w:hint="eastAsia" w:ascii="微软雅黑" w:hAnsi="微软雅黑" w:eastAsia="微软雅黑"/>
                <w:sz w:val="18"/>
                <w:szCs w:val="18"/>
                <w:lang w:val="en-US" w:eastAsia="zh-CN"/>
              </w:rPr>
              <w:t>金</w:t>
            </w:r>
            <w:r>
              <w:rPr>
                <w:rFonts w:hint="eastAsia" w:ascii="微软雅黑" w:hAnsi="微软雅黑" w:eastAsia="微软雅黑"/>
                <w:sz w:val="18"/>
                <w:szCs w:val="18"/>
              </w:rPr>
              <w:t>钻卡</w:t>
            </w:r>
            <w:r>
              <w:rPr>
                <w:rFonts w:hint="eastAsia" w:ascii="微软雅黑" w:hAnsi="微软雅黑" w:eastAsia="微软雅黑"/>
                <w:sz w:val="18"/>
                <w:szCs w:val="18"/>
                <w:lang w:val="en-US" w:eastAsia="zh-CN"/>
              </w:rPr>
              <w:t>及</w:t>
            </w:r>
            <w:r>
              <w:rPr>
                <w:rFonts w:hint="eastAsia" w:ascii="微软雅黑" w:hAnsi="微软雅黑" w:eastAsia="微软雅黑"/>
                <w:sz w:val="18"/>
                <w:szCs w:val="18"/>
              </w:rPr>
              <w:t>以上卡别，均可一卡多用；</w:t>
            </w:r>
          </w:p>
          <w:p>
            <w:pPr>
              <w:widowControl/>
              <w:numPr>
                <w:ilvl w:val="0"/>
                <w:numId w:val="5"/>
              </w:numPr>
              <w:overflowPunct/>
              <w:spacing w:line="360" w:lineRule="exact"/>
              <w:ind w:left="845"/>
              <w:jc w:val="left"/>
              <w:rPr>
                <w:rFonts w:ascii="微软雅黑" w:hAnsi="微软雅黑" w:eastAsia="微软雅黑"/>
                <w:sz w:val="18"/>
                <w:szCs w:val="18"/>
              </w:rPr>
            </w:pPr>
            <w:r>
              <w:rPr>
                <w:rFonts w:hint="eastAsia" w:ascii="微软雅黑" w:hAnsi="微软雅黑" w:eastAsia="微软雅黑"/>
                <w:sz w:val="18"/>
                <w:szCs w:val="18"/>
              </w:rPr>
              <w:t>学习卡使用所有解释权归中智光华教育集团所有。</w:t>
            </w:r>
          </w:p>
        </w:tc>
      </w:tr>
    </w:tbl>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文鼎特粗宋">
    <w:altName w:val="黑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華康楷書體W3">
    <w:altName w:val="宋体"/>
    <w:panose1 w:val="00000000000000000000"/>
    <w:charset w:val="88"/>
    <w:family w:val="modern"/>
    <w:pitch w:val="default"/>
    <w:sig w:usb0="00000000" w:usb1="00000000" w:usb2="00000010" w:usb3="00000000" w:csb0="00100000" w:csb1="00000000"/>
  </w:font>
  <w:font w:name="Helvetica">
    <w:altName w:val="Arial"/>
    <w:panose1 w:val="020B0604020202020204"/>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NumberOnly"/>
    <w:panose1 w:val="00000000000000000000"/>
    <w:charset w:val="00"/>
    <w:family w:val="auto"/>
    <w:pitch w:val="default"/>
    <w:sig w:usb0="00000000" w:usb1="00000000" w:usb2="00000010" w:usb3="00000000" w:csb0="00000000"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兰亭细黑_GBK">
    <w:altName w:val="黑体"/>
    <w:panose1 w:val="00000000000000000000"/>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 w:name="NumberOnly">
    <w:panose1 w:val="020B0500000000000000"/>
    <w:charset w:val="00"/>
    <w:family w:val="auto"/>
    <w:pitch w:val="default"/>
    <w:sig w:usb0="8000002F" w:usb1="10000048" w:usb2="00000000" w:usb3="00000000" w:csb0="00000111" w:csb1="4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pPr>
  </w:p>
  <w:p>
    <w:pPr>
      <w:pStyle w:val="11"/>
    </w:pPr>
    <w:r>
      <w:rPr>
        <w:sz w:val="21"/>
      </w:rPr>
      <w:pict>
        <v:group id="_x0000_s3075" o:spid="_x0000_s3075" o:spt="203" style="position:absolute;left:0pt;margin-left:-88.15pt;margin-top:23.95pt;height:36pt;width:589.5pt;z-index:251666432;mso-width-relative:page;mso-height-relative:page;" coordorigin="5851,33526" coordsize="11790,720203" o:gfxdata="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">
          <o:lock v:ext="edit"/>
          <v:line id="直接连接符 19" o:spid="_x0000_s3077" o:spt="20" style="position:absolute;left:5851;top:33526;height:0;width:11790;" stroked="t" coordsize="21600,21600" o:gfxdata="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2V4K8AAAA&#10;2wAAAA8AAAAAAAAAAQAgAAAAIgAAAGRycy9kb3ducmV2LnhtbFBLAQIUABQAAAAIAIdO4kAzLwWe&#10;OwAAADkAAAAQAAAAAAAAAAEAIAAAAAsBAABkcnMvc2hhcGV4bWwueG1sUEsFBgAAAAAGAAYAWwEA&#10;ALUDAAAAAA==&#10;">
            <v:path arrowok="t"/>
            <v:fill focussize="0,0"/>
            <v:stroke weight="1pt" color="#E00000" joinstyle="miter"/>
            <v:imagedata o:title=""/>
            <o:lock v:ext="edit"/>
          </v:line>
          <v:shape id="文本框 20" o:spid="_x0000_s3076" o:spt="202" type="#_x0000_t202" style="position:absolute;left:9346;top:33616;height:630;width:4890;"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path/>
            <v:fill on="f" focussize="0,0"/>
            <v:stroke on="f" weight="0.5pt" joinstyle="miter"/>
            <v:imagedata o:title=""/>
            <o:lock v:ext="edit"/>
            <v:textbox>
              <w:txbxContent>
                <w:p>
                  <w:pPr>
                    <w:jc w:val="center"/>
                    <w:rPr>
                      <w:rFonts w:ascii="方正兰亭细黑_GBK" w:hAnsi="方正兰亭细黑_GBK" w:eastAsia="方正兰亭细黑_GBK" w:cs="方正兰亭细黑_GBK"/>
                      <w:b/>
                      <w:bCs/>
                      <w:color w:val="585858" w:themeColor="text1" w:themeTint="A6"/>
                      <w:sz w:val="24"/>
                      <w:szCs w:val="24"/>
                    </w:rPr>
                  </w:pPr>
                  <w:r>
                    <w:rPr>
                      <w:rFonts w:hint="eastAsia" w:ascii="方正兰亭细黑_GBK" w:hAnsi="方正兰亭细黑_GBK" w:eastAsia="方正兰亭细黑_GBK" w:cs="方正兰亭细黑_GBK"/>
                      <w:b/>
                      <w:bCs/>
                      <w:color w:val="585858" w:themeColor="text1" w:themeTint="A6"/>
                      <w:sz w:val="24"/>
                      <w:szCs w:val="24"/>
                    </w:rPr>
                    <w:t>让培训回归理性消费</w:t>
                  </w:r>
                </w:p>
              </w:txbxContent>
            </v:textbox>
          </v:shap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3074" o:spid="_x0000_s3074" o:spt="202" type="#_x0000_t202" style="position:absolute;left:0pt;margin-left:26.6pt;margin-top:20.05pt;height:29.25pt;width:367.5pt;z-index:251660288;mso-width-relative:page;mso-height-relative:page;" stroked="f" coordsize="21600,21600" o:gfxdata="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An2&#10;X9QAAAAIAQAADwAAAAAAAAABACAAAAAiAAAAZHJzL2Rvd25yZXYueG1sUEsBAhQAFAAAAAgAh07i&#10;QAz8obVfAgAAqQQAAA4AAAAAAAAAAQAgAAAAIwEAAGRycy9lMm9Eb2MueG1sUEsFBgAAAAAGAAYA&#10;WQEAAPQFAAAAAA==&#10;">
          <v:path/>
          <v:fill focussize="0,0"/>
          <v:stroke on="f" weight="0.5pt" joinstyle="miter"/>
          <v:imagedata o:title=""/>
          <o:lock v:ext="edit"/>
          <v:textbox>
            <w:txbxContent>
              <w:p>
                <w:pPr>
                  <w:jc w:val="distribute"/>
                  <w:rPr>
                    <w:rFonts w:ascii="微软雅黑" w:hAnsi="微软雅黑" w:eastAsia="微软雅黑" w:cs="微软雅黑"/>
                    <w:b/>
                    <w:bCs/>
                    <w:sz w:val="24"/>
                    <w:szCs w:val="24"/>
                  </w:rPr>
                </w:pPr>
                <w:r>
                  <w:rPr>
                    <w:rFonts w:hint="eastAsia" w:ascii="微软雅黑" w:hAnsi="微软雅黑" w:eastAsia="微软雅黑" w:cs="微软雅黑"/>
                    <w:b/>
                    <w:bCs/>
                    <w:sz w:val="24"/>
                    <w:szCs w:val="24"/>
                  </w:rPr>
                  <w:t>推动学习转化落地  赋能企业人才发展</w:t>
                </w:r>
              </w:p>
              <w:p/>
            </w:txbxContent>
          </v:textbox>
        </v:shape>
      </w:pict>
    </w:r>
    <w:r>
      <w:rPr>
        <w:sz w:val="21"/>
      </w:rPr>
      <w:pict>
        <v:line id="_x0000_s3073" o:spid="_x0000_s3073" o:spt="20" style="position:absolute;left:0pt;flip:y;margin-left:-85pt;margin-top:16.55pt;height:0.75pt;width:590.25pt;z-index:251661312;mso-width-relative:page;mso-height-relative:page;" stroked="t" coordsize="21600,21600" o:gfxdata="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&#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qs+iT1wAAAAsBAAAPAAAAAAAAAAEAIAAAACIAAABk&#10;cnMvZG93bnJldi54bWxQSwECFAAUAAAACACHTuJAYQHtvAcCAADuAwAADgAAAAAAAAABACAAAAAm&#10;AQAAZHJzL2Uyb0RvYy54bWxQSwUGAAAAAAYABgBZAQAAnwUAAAAA&#10;">
          <v:path arrowok="t"/>
          <v:fill focussize="0,0"/>
          <v:stroke weight="0.5pt" color="#B8B8B8" joinstyle="miter"/>
          <v:imagedata o:title=""/>
          <o:lock v:ext="edit"/>
        </v:lin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left"/>
    </w:pPr>
    <w:r>
      <w:rPr>
        <w:rFonts w:hint="eastAsia" w:eastAsiaTheme="minorEastAsia"/>
      </w:rPr>
      <w:drawing>
        <wp:anchor distT="0" distB="0" distL="114300" distR="114300" simplePos="0" relativeHeight="251665408" behindDoc="0" locked="0" layoutInCell="1" allowOverlap="1">
          <wp:simplePos x="0" y="0"/>
          <wp:positionH relativeFrom="column">
            <wp:posOffset>-1146175</wp:posOffset>
          </wp:positionH>
          <wp:positionV relativeFrom="paragraph">
            <wp:posOffset>-528955</wp:posOffset>
          </wp:positionV>
          <wp:extent cx="7562850" cy="473075"/>
          <wp:effectExtent l="0" t="0" r="0" b="3175"/>
          <wp:wrapNone/>
          <wp:docPr id="22"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1"/>
                  <pic:cNvPicPr>
                    <a:picLocks noChangeAspect="1"/>
                  </pic:cNvPicPr>
                </pic:nvPicPr>
                <pic:blipFill>
                  <a:blip r:embed="rId1"/>
                  <a:stretch>
                    <a:fillRect/>
                  </a:stretch>
                </pic:blipFill>
                <pic:spPr>
                  <a:xfrm>
                    <a:off x="0" y="0"/>
                    <a:ext cx="7562850" cy="473075"/>
                  </a:xfrm>
                  <a:prstGeom prst="rect">
                    <a:avLst/>
                  </a:prstGeom>
                </pic:spPr>
              </pic:pic>
            </a:graphicData>
          </a:graphic>
        </wp:anchor>
      </w:drawing>
    </w:r>
  </w:p>
  <w:p>
    <w:pPr>
      <w:pStyle w:val="1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drawing>
        <wp:anchor distT="0" distB="0" distL="114300" distR="114300" simplePos="0" relativeHeight="251662336" behindDoc="0" locked="0" layoutInCell="1" allowOverlap="1">
          <wp:simplePos x="0" y="0"/>
          <wp:positionH relativeFrom="column">
            <wp:posOffset>-1155065</wp:posOffset>
          </wp:positionH>
          <wp:positionV relativeFrom="paragraph">
            <wp:posOffset>-548640</wp:posOffset>
          </wp:positionV>
          <wp:extent cx="7638415" cy="381635"/>
          <wp:effectExtent l="0" t="0" r="635" b="18415"/>
          <wp:wrapSquare wrapText="bothSides"/>
          <wp:docPr id="14" name="图片 14" descr="未标题-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标题-22"/>
                  <pic:cNvPicPr>
                    <a:picLocks noChangeAspect="1"/>
                  </pic:cNvPicPr>
                </pic:nvPicPr>
                <pic:blipFill>
                  <a:blip r:embed="rId1"/>
                  <a:stretch>
                    <a:fillRect/>
                  </a:stretch>
                </pic:blipFill>
                <pic:spPr>
                  <a:xfrm>
                    <a:off x="0" y="0"/>
                    <a:ext cx="7638415" cy="381635"/>
                  </a:xfrm>
                  <a:prstGeom prst="rect">
                    <a:avLst/>
                  </a:prstGeom>
                </pic:spPr>
              </pic:pic>
            </a:graphicData>
          </a:graphic>
        </wp:anchor>
      </w:drawing>
    </w:r>
    <w:r>
      <w:rPr>
        <w:rFonts w:hint="eastAsia"/>
      </w:rPr>
      <w:drawing>
        <wp:anchor distT="0" distB="0" distL="114300" distR="114300" simplePos="0" relativeHeight="251663360" behindDoc="1" locked="0" layoutInCell="1" allowOverlap="1">
          <wp:simplePos x="0" y="0"/>
          <wp:positionH relativeFrom="column">
            <wp:posOffset>-1146175</wp:posOffset>
          </wp:positionH>
          <wp:positionV relativeFrom="paragraph">
            <wp:posOffset>72390</wp:posOffset>
          </wp:positionV>
          <wp:extent cx="7635875" cy="10557510"/>
          <wp:effectExtent l="0" t="0" r="3175" b="15240"/>
          <wp:wrapNone/>
          <wp:docPr id="2" name="图片 2" descr="未标题-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41"/>
                  <pic:cNvPicPr>
                    <a:picLocks noChangeAspect="1"/>
                  </pic:cNvPicPr>
                </pic:nvPicPr>
                <pic:blipFill>
                  <a:blip r:embed="rId2"/>
                  <a:stretch>
                    <a:fillRect/>
                  </a:stretch>
                </pic:blipFill>
                <pic:spPr>
                  <a:xfrm>
                    <a:off x="0" y="0"/>
                    <a:ext cx="7635875" cy="105575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50A7E1"/>
    <w:multiLevelType w:val="singleLevel"/>
    <w:tmpl w:val="A850A7E1"/>
    <w:lvl w:ilvl="0" w:tentative="0">
      <w:start w:val="1"/>
      <w:numFmt w:val="decimal"/>
      <w:suff w:val="space"/>
      <w:lvlText w:val="%1."/>
      <w:lvlJc w:val="left"/>
    </w:lvl>
  </w:abstractNum>
  <w:abstractNum w:abstractNumId="1">
    <w:nsid w:val="0DAF3500"/>
    <w:multiLevelType w:val="multilevel"/>
    <w:tmpl w:val="0DAF350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A6C5F9A"/>
    <w:multiLevelType w:val="multilevel"/>
    <w:tmpl w:val="1A6C5F9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606F3A91"/>
    <w:multiLevelType w:val="singleLevel"/>
    <w:tmpl w:val="606F3A91"/>
    <w:lvl w:ilvl="0" w:tentative="0">
      <w:start w:val="1"/>
      <w:numFmt w:val="decimal"/>
      <w:suff w:val="space"/>
      <w:lvlText w:val="%1."/>
      <w:lvlJc w:val="left"/>
    </w:lvl>
  </w:abstractNum>
  <w:abstractNum w:abstractNumId="4">
    <w:nsid w:val="688C7E31"/>
    <w:multiLevelType w:val="multilevel"/>
    <w:tmpl w:val="688C7E31"/>
    <w:lvl w:ilvl="0" w:tentative="0">
      <w:start w:val="1"/>
      <w:numFmt w:val="bullet"/>
      <w:lvlText w:val=""/>
      <w:lvlJc w:val="left"/>
      <w:pPr>
        <w:tabs>
          <w:tab w:val="left" w:pos="453"/>
        </w:tabs>
        <w:ind w:left="453" w:hanging="453"/>
      </w:pPr>
      <w:rPr>
        <w:rFonts w:hint="default" w:ascii="Wingdings" w:hAnsi="Wingdings"/>
        <w:color w:val="666699"/>
      </w:rPr>
    </w:lvl>
    <w:lvl w:ilvl="1" w:tentative="0">
      <w:start w:val="1"/>
      <w:numFmt w:val="bullet"/>
      <w:pStyle w:val="36"/>
      <w:lvlText w:val=""/>
      <w:lvlJc w:val="left"/>
      <w:pPr>
        <w:tabs>
          <w:tab w:val="left" w:pos="453"/>
        </w:tabs>
        <w:ind w:left="453" w:hanging="453"/>
      </w:pPr>
      <w:rPr>
        <w:rFonts w:hint="default" w:ascii="Wingdings" w:hAnsi="Wingdings"/>
        <w:color w:val="666699"/>
      </w:rPr>
    </w:lvl>
    <w:lvl w:ilvl="2" w:tentative="0">
      <w:start w:val="1"/>
      <w:numFmt w:val="bullet"/>
      <w:lvlText w:val=""/>
      <w:lvlJc w:val="left"/>
      <w:pPr>
        <w:tabs>
          <w:tab w:val="left" w:pos="840"/>
        </w:tabs>
        <w:ind w:left="840" w:hanging="420"/>
      </w:pPr>
      <w:rPr>
        <w:rFonts w:hint="default" w:ascii="Wingdings" w:hAnsi="Wingdings"/>
      </w:rPr>
    </w:lvl>
    <w:lvl w:ilvl="3" w:tentative="0">
      <w:start w:val="1"/>
      <w:numFmt w:val="bullet"/>
      <w:lvlText w:val=""/>
      <w:lvlJc w:val="left"/>
      <w:pPr>
        <w:tabs>
          <w:tab w:val="left" w:pos="1260"/>
        </w:tabs>
        <w:ind w:left="1260" w:hanging="420"/>
      </w:pPr>
      <w:rPr>
        <w:rFonts w:hint="default" w:ascii="Wingdings" w:hAnsi="Wingdings"/>
      </w:rPr>
    </w:lvl>
    <w:lvl w:ilvl="4" w:tentative="0">
      <w:start w:val="1"/>
      <w:numFmt w:val="bullet"/>
      <w:lvlText w:val=""/>
      <w:lvlJc w:val="left"/>
      <w:pPr>
        <w:tabs>
          <w:tab w:val="left" w:pos="1680"/>
        </w:tabs>
        <w:ind w:left="1680" w:hanging="420"/>
      </w:pPr>
      <w:rPr>
        <w:rFonts w:hint="default" w:ascii="Wingdings" w:hAnsi="Wingdings"/>
      </w:rPr>
    </w:lvl>
    <w:lvl w:ilvl="5" w:tentative="0">
      <w:start w:val="1"/>
      <w:numFmt w:val="bullet"/>
      <w:lvlText w:val=""/>
      <w:lvlJc w:val="left"/>
      <w:pPr>
        <w:tabs>
          <w:tab w:val="left" w:pos="2100"/>
        </w:tabs>
        <w:ind w:left="2100" w:hanging="420"/>
      </w:pPr>
      <w:rPr>
        <w:rFonts w:hint="default" w:ascii="Wingdings" w:hAnsi="Wingdings"/>
      </w:rPr>
    </w:lvl>
    <w:lvl w:ilvl="6" w:tentative="0">
      <w:start w:val="1"/>
      <w:numFmt w:val="bullet"/>
      <w:lvlText w:val=""/>
      <w:lvlJc w:val="left"/>
      <w:pPr>
        <w:tabs>
          <w:tab w:val="left" w:pos="2520"/>
        </w:tabs>
        <w:ind w:left="2520" w:hanging="420"/>
      </w:pPr>
      <w:rPr>
        <w:rFonts w:hint="default" w:ascii="Wingdings" w:hAnsi="Wingdings"/>
      </w:rPr>
    </w:lvl>
    <w:lvl w:ilvl="7" w:tentative="0">
      <w:start w:val="1"/>
      <w:numFmt w:val="bullet"/>
      <w:lvlText w:val=""/>
      <w:lvlJc w:val="left"/>
      <w:pPr>
        <w:tabs>
          <w:tab w:val="left" w:pos="2940"/>
        </w:tabs>
        <w:ind w:left="2940" w:hanging="420"/>
      </w:pPr>
      <w:rPr>
        <w:rFonts w:hint="default" w:ascii="Wingdings" w:hAnsi="Wingdings"/>
      </w:rPr>
    </w:lvl>
    <w:lvl w:ilvl="8" w:tentative="0">
      <w:start w:val="1"/>
      <w:numFmt w:val="bullet"/>
      <w:lvlText w:val=""/>
      <w:lvlJc w:val="left"/>
      <w:pPr>
        <w:tabs>
          <w:tab w:val="left" w:pos="3360"/>
        </w:tabs>
        <w:ind w:left="3360" w:hanging="420"/>
      </w:pPr>
      <w:rPr>
        <w:rFonts w:hint="default" w:ascii="Wingdings" w:hAnsi="Wingdings"/>
      </w:rPr>
    </w:lvl>
  </w:abstractNum>
  <w:num w:numId="1">
    <w:abstractNumId w:val="4"/>
  </w:num>
  <w:num w:numId="2">
    <w:abstractNumId w:val="1"/>
  </w:num>
  <w:num w:numId="3">
    <w:abstractNumId w:val="3"/>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mU2OTcyZmIyM2QyMDllYTc0YmIzNjc3YzkzNTg4NTcifQ=="/>
  </w:docVars>
  <w:rsids>
    <w:rsidRoot w:val="41015C74"/>
    <w:rsid w:val="00002A9C"/>
    <w:rsid w:val="000A09F8"/>
    <w:rsid w:val="000B5454"/>
    <w:rsid w:val="000C7B27"/>
    <w:rsid w:val="00151E21"/>
    <w:rsid w:val="00156C60"/>
    <w:rsid w:val="00164393"/>
    <w:rsid w:val="00177CC3"/>
    <w:rsid w:val="00186814"/>
    <w:rsid w:val="00197094"/>
    <w:rsid w:val="001C6CD0"/>
    <w:rsid w:val="002531A7"/>
    <w:rsid w:val="002B6158"/>
    <w:rsid w:val="002C7A6A"/>
    <w:rsid w:val="002D5F3B"/>
    <w:rsid w:val="00304CC2"/>
    <w:rsid w:val="00313468"/>
    <w:rsid w:val="00373827"/>
    <w:rsid w:val="003846FF"/>
    <w:rsid w:val="00393CBB"/>
    <w:rsid w:val="00402133"/>
    <w:rsid w:val="00481C48"/>
    <w:rsid w:val="00487CF3"/>
    <w:rsid w:val="004D0E0A"/>
    <w:rsid w:val="004F0C53"/>
    <w:rsid w:val="00515E98"/>
    <w:rsid w:val="0052335E"/>
    <w:rsid w:val="005D1392"/>
    <w:rsid w:val="005F72AB"/>
    <w:rsid w:val="006B0E39"/>
    <w:rsid w:val="006D469F"/>
    <w:rsid w:val="006D6D19"/>
    <w:rsid w:val="00733CD6"/>
    <w:rsid w:val="007B1EFF"/>
    <w:rsid w:val="008366EF"/>
    <w:rsid w:val="00875D18"/>
    <w:rsid w:val="008E0109"/>
    <w:rsid w:val="00922013"/>
    <w:rsid w:val="00932AAD"/>
    <w:rsid w:val="00A17075"/>
    <w:rsid w:val="00A22BDC"/>
    <w:rsid w:val="00A766B2"/>
    <w:rsid w:val="00AC403B"/>
    <w:rsid w:val="00B0022D"/>
    <w:rsid w:val="00B061B8"/>
    <w:rsid w:val="00B116F3"/>
    <w:rsid w:val="00BD1DA2"/>
    <w:rsid w:val="00D062FB"/>
    <w:rsid w:val="00D15B29"/>
    <w:rsid w:val="00D412FC"/>
    <w:rsid w:val="00DF38AF"/>
    <w:rsid w:val="00E16858"/>
    <w:rsid w:val="00E64C34"/>
    <w:rsid w:val="00FB0E5C"/>
    <w:rsid w:val="00FD17A5"/>
    <w:rsid w:val="02B2213D"/>
    <w:rsid w:val="04663731"/>
    <w:rsid w:val="04E643D0"/>
    <w:rsid w:val="058F2960"/>
    <w:rsid w:val="05B167C0"/>
    <w:rsid w:val="0A1F4B23"/>
    <w:rsid w:val="0DE93979"/>
    <w:rsid w:val="10C715CF"/>
    <w:rsid w:val="118A513D"/>
    <w:rsid w:val="12BB5397"/>
    <w:rsid w:val="133B0EE5"/>
    <w:rsid w:val="13C55C82"/>
    <w:rsid w:val="14803E2F"/>
    <w:rsid w:val="15BF1335"/>
    <w:rsid w:val="165716F3"/>
    <w:rsid w:val="16D0143A"/>
    <w:rsid w:val="174D49F6"/>
    <w:rsid w:val="17A3595B"/>
    <w:rsid w:val="19E86388"/>
    <w:rsid w:val="1B137F4F"/>
    <w:rsid w:val="1BBB0703"/>
    <w:rsid w:val="1C1F12CA"/>
    <w:rsid w:val="1C7407DD"/>
    <w:rsid w:val="1F996DBA"/>
    <w:rsid w:val="20D90C6A"/>
    <w:rsid w:val="21DA16E3"/>
    <w:rsid w:val="22886A15"/>
    <w:rsid w:val="23B019E6"/>
    <w:rsid w:val="29A22F02"/>
    <w:rsid w:val="2AE85207"/>
    <w:rsid w:val="2B1462F4"/>
    <w:rsid w:val="2B2A36E6"/>
    <w:rsid w:val="2BC37AC7"/>
    <w:rsid w:val="2CA6475F"/>
    <w:rsid w:val="2DB71F47"/>
    <w:rsid w:val="2E3A195C"/>
    <w:rsid w:val="2E913C08"/>
    <w:rsid w:val="30702229"/>
    <w:rsid w:val="32B9693A"/>
    <w:rsid w:val="32C94276"/>
    <w:rsid w:val="33185E44"/>
    <w:rsid w:val="34F97143"/>
    <w:rsid w:val="352D33C8"/>
    <w:rsid w:val="363A60B5"/>
    <w:rsid w:val="36491ECB"/>
    <w:rsid w:val="367D1DCA"/>
    <w:rsid w:val="36B7778F"/>
    <w:rsid w:val="389E2FF7"/>
    <w:rsid w:val="3B900624"/>
    <w:rsid w:val="3BC061DD"/>
    <w:rsid w:val="4077624A"/>
    <w:rsid w:val="40E10E43"/>
    <w:rsid w:val="41015C74"/>
    <w:rsid w:val="42380450"/>
    <w:rsid w:val="42792DA5"/>
    <w:rsid w:val="436A4639"/>
    <w:rsid w:val="462D38C8"/>
    <w:rsid w:val="49C425F3"/>
    <w:rsid w:val="4A870A82"/>
    <w:rsid w:val="4B0035A1"/>
    <w:rsid w:val="4BB72703"/>
    <w:rsid w:val="4BC6538E"/>
    <w:rsid w:val="4BF27DDC"/>
    <w:rsid w:val="4BF31503"/>
    <w:rsid w:val="4C257CD8"/>
    <w:rsid w:val="4C416156"/>
    <w:rsid w:val="4F6400E3"/>
    <w:rsid w:val="4F7E3B05"/>
    <w:rsid w:val="513B13C3"/>
    <w:rsid w:val="523F7EF3"/>
    <w:rsid w:val="55A20A92"/>
    <w:rsid w:val="57BD0D84"/>
    <w:rsid w:val="585761FC"/>
    <w:rsid w:val="5A367C20"/>
    <w:rsid w:val="5AEB18AD"/>
    <w:rsid w:val="5C3A47FE"/>
    <w:rsid w:val="5D6B43DE"/>
    <w:rsid w:val="5D7B6374"/>
    <w:rsid w:val="5EDA7F59"/>
    <w:rsid w:val="600E49D6"/>
    <w:rsid w:val="60DE169E"/>
    <w:rsid w:val="618136D7"/>
    <w:rsid w:val="639E0A2F"/>
    <w:rsid w:val="64120301"/>
    <w:rsid w:val="641232DC"/>
    <w:rsid w:val="646E1E7D"/>
    <w:rsid w:val="663672D5"/>
    <w:rsid w:val="66FF5ED4"/>
    <w:rsid w:val="67290F07"/>
    <w:rsid w:val="68621252"/>
    <w:rsid w:val="68E95B18"/>
    <w:rsid w:val="6C1239BD"/>
    <w:rsid w:val="6D1D3E51"/>
    <w:rsid w:val="6D8D4943"/>
    <w:rsid w:val="6E093496"/>
    <w:rsid w:val="6EC16FB1"/>
    <w:rsid w:val="6F194109"/>
    <w:rsid w:val="6FC5117A"/>
    <w:rsid w:val="6FD70BB7"/>
    <w:rsid w:val="71481C0E"/>
    <w:rsid w:val="72A06CDF"/>
    <w:rsid w:val="75DC0227"/>
    <w:rsid w:val="75E974FC"/>
    <w:rsid w:val="7664734F"/>
    <w:rsid w:val="77893FFC"/>
    <w:rsid w:val="79B34C64"/>
    <w:rsid w:val="7A0B5523"/>
    <w:rsid w:val="7B971C86"/>
    <w:rsid w:val="7BA11267"/>
    <w:rsid w:val="7BA766DB"/>
    <w:rsid w:val="7BEB493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qFormat/>
    <w:uiPriority w:val="99"/>
    <w:pPr>
      <w:keepNext/>
      <w:keepLines/>
      <w:spacing w:before="340" w:after="330" w:line="578" w:lineRule="auto"/>
      <w:outlineLvl w:val="0"/>
    </w:pPr>
    <w:rPr>
      <w:b/>
      <w:bCs/>
      <w:kern w:val="44"/>
      <w:sz w:val="44"/>
      <w:szCs w:val="44"/>
    </w:rPr>
  </w:style>
  <w:style w:type="paragraph" w:styleId="5">
    <w:name w:val="heading 3"/>
    <w:basedOn w:val="1"/>
    <w:next w:val="1"/>
    <w:unhideWhenUsed/>
    <w:qFormat/>
    <w:uiPriority w:val="0"/>
    <w:pPr>
      <w:keepNext/>
      <w:keepLines/>
      <w:spacing w:line="413" w:lineRule="auto"/>
      <w:outlineLvl w:val="2"/>
    </w:pPr>
    <w:rPr>
      <w:b/>
      <w:sz w:val="32"/>
    </w:rPr>
  </w:style>
  <w:style w:type="paragraph" w:styleId="6">
    <w:name w:val="heading 4"/>
    <w:basedOn w:val="1"/>
    <w:next w:val="1"/>
    <w:qFormat/>
    <w:uiPriority w:val="0"/>
    <w:pPr>
      <w:keepNext/>
      <w:spacing w:before="60" w:after="60"/>
      <w:outlineLvl w:val="3"/>
    </w:pPr>
    <w:rPr>
      <w:rFonts w:ascii="Arial" w:hAnsi="Arial" w:eastAsia="文鼎特粗宋" w:cs="Arial"/>
      <w:b/>
      <w:bCs/>
      <w:iCs/>
      <w:smallCaps/>
      <w:color w:val="4D4D4D"/>
      <w:sz w:val="30"/>
    </w:rPr>
  </w:style>
  <w:style w:type="paragraph" w:styleId="7">
    <w:name w:val="heading 5"/>
    <w:basedOn w:val="1"/>
    <w:next w:val="1"/>
    <w:unhideWhenUsed/>
    <w:qFormat/>
    <w:uiPriority w:val="0"/>
    <w:pPr>
      <w:keepNext/>
      <w:keepLines/>
      <w:spacing w:line="372" w:lineRule="auto"/>
      <w:outlineLvl w:val="4"/>
    </w:pPr>
    <w:rPr>
      <w:b/>
      <w:sz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ind w:left="720"/>
    </w:pPr>
    <w:rPr>
      <w:sz w:val="28"/>
    </w:rPr>
  </w:style>
  <w:style w:type="paragraph" w:styleId="8">
    <w:name w:val="Body Text"/>
    <w:basedOn w:val="1"/>
    <w:link w:val="28"/>
    <w:qFormat/>
    <w:uiPriority w:val="1"/>
    <w:pPr>
      <w:overflowPunct/>
      <w:autoSpaceDE w:val="0"/>
      <w:autoSpaceDN w:val="0"/>
      <w:spacing w:before="32"/>
      <w:ind w:left="543"/>
      <w:jc w:val="left"/>
    </w:pPr>
    <w:rPr>
      <w:rFonts w:ascii="仿宋" w:hAnsi="仿宋" w:eastAsia="仿宋" w:cs="仿宋"/>
      <w:kern w:val="0"/>
      <w:sz w:val="32"/>
      <w:szCs w:val="32"/>
      <w:lang w:val="zh-CN" w:bidi="zh-CN"/>
    </w:rPr>
  </w:style>
  <w:style w:type="paragraph" w:styleId="9">
    <w:name w:val="Plain Text"/>
    <w:basedOn w:val="1"/>
    <w:link w:val="25"/>
    <w:qFormat/>
    <w:uiPriority w:val="0"/>
    <w:rPr>
      <w:rFonts w:ascii="宋体" w:hAnsi="Courier New" w:cs="Courier New"/>
    </w:rPr>
  </w:style>
  <w:style w:type="paragraph" w:styleId="10">
    <w:name w:val="Balloon Text"/>
    <w:basedOn w:val="1"/>
    <w:link w:val="27"/>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14">
    <w:name w:val="Normal (Web)"/>
    <w:basedOn w:val="1"/>
    <w:qFormat/>
    <w:uiPriority w:val="99"/>
    <w:pPr>
      <w:spacing w:beforeAutospacing="1" w:afterAutospacing="1"/>
      <w:jc w:val="left"/>
    </w:pPr>
    <w:rPr>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bCs/>
    </w:rPr>
  </w:style>
  <w:style w:type="character" w:styleId="19">
    <w:name w:val="Emphasis"/>
    <w:qFormat/>
    <w:uiPriority w:val="0"/>
    <w:rPr>
      <w:rFonts w:cs="Times New Roman"/>
      <w:i/>
      <w:iCs/>
    </w:rPr>
  </w:style>
  <w:style w:type="character" w:styleId="20">
    <w:name w:val="Hyperlink"/>
    <w:basedOn w:val="17"/>
    <w:unhideWhenUsed/>
    <w:qFormat/>
    <w:uiPriority w:val="99"/>
    <w:rPr>
      <w:color w:val="0000FF"/>
      <w:u w:val="single"/>
    </w:rPr>
  </w:style>
  <w:style w:type="character" w:customStyle="1" w:styleId="21">
    <w:name w:val="15"/>
    <w:basedOn w:val="17"/>
    <w:qFormat/>
    <w:uiPriority w:val="0"/>
    <w:rPr>
      <w:b/>
      <w:bCs/>
    </w:rPr>
  </w:style>
  <w:style w:type="paragraph" w:styleId="22">
    <w:name w:val="List Paragraph"/>
    <w:basedOn w:val="1"/>
    <w:qFormat/>
    <w:uiPriority w:val="34"/>
    <w:pPr>
      <w:widowControl/>
      <w:ind w:firstLine="420" w:firstLineChars="200"/>
      <w:jc w:val="left"/>
    </w:pPr>
    <w:rPr>
      <w:rFonts w:ascii="宋体" w:hAnsi="宋体" w:cs="宋体"/>
      <w:kern w:val="0"/>
      <w:sz w:val="24"/>
      <w:szCs w:val="24"/>
    </w:rPr>
  </w:style>
  <w:style w:type="paragraph" w:customStyle="1" w:styleId="23">
    <w:name w:val="樣式1"/>
    <w:basedOn w:val="1"/>
    <w:next w:val="1"/>
    <w:qFormat/>
    <w:uiPriority w:val="0"/>
    <w:pPr>
      <w:adjustRightInd w:val="0"/>
      <w:spacing w:line="600" w:lineRule="atLeast"/>
      <w:jc w:val="left"/>
      <w:textAlignment w:val="baseline"/>
    </w:pPr>
    <w:rPr>
      <w:rFonts w:ascii="華康楷書體W3" w:eastAsia="華康楷書體W3"/>
      <w:b/>
      <w:kern w:val="0"/>
      <w:sz w:val="36"/>
      <w:szCs w:val="20"/>
      <w:lang w:eastAsia="zh-TW"/>
    </w:rPr>
  </w:style>
  <w:style w:type="paragraph" w:customStyle="1" w:styleId="24">
    <w:name w:val="p0"/>
    <w:basedOn w:val="1"/>
    <w:qFormat/>
    <w:uiPriority w:val="0"/>
    <w:pPr>
      <w:widowControl/>
    </w:pPr>
    <w:rPr>
      <w:rFonts w:hint="eastAsia"/>
      <w:szCs w:val="24"/>
    </w:rPr>
  </w:style>
  <w:style w:type="character" w:customStyle="1" w:styleId="25">
    <w:name w:val="纯文本 Char"/>
    <w:basedOn w:val="17"/>
    <w:link w:val="9"/>
    <w:qFormat/>
    <w:uiPriority w:val="0"/>
    <w:rPr>
      <w:rFonts w:ascii="宋体" w:hAnsi="Courier New" w:cs="Courier New"/>
      <w:kern w:val="2"/>
      <w:sz w:val="21"/>
      <w:szCs w:val="21"/>
    </w:rPr>
  </w:style>
  <w:style w:type="paragraph" w:customStyle="1" w:styleId="26">
    <w:name w:val="_Style 16"/>
    <w:basedOn w:val="1"/>
    <w:next w:val="22"/>
    <w:qFormat/>
    <w:uiPriority w:val="34"/>
    <w:pPr>
      <w:widowControl/>
      <w:ind w:firstLine="420" w:firstLineChars="200"/>
      <w:jc w:val="left"/>
    </w:pPr>
    <w:rPr>
      <w:rFonts w:ascii="宋体" w:hAnsi="宋体" w:cs="宋体"/>
      <w:kern w:val="0"/>
      <w:sz w:val="24"/>
      <w:szCs w:val="24"/>
    </w:rPr>
  </w:style>
  <w:style w:type="character" w:customStyle="1" w:styleId="27">
    <w:name w:val="批注框文本 Char"/>
    <w:basedOn w:val="17"/>
    <w:link w:val="10"/>
    <w:qFormat/>
    <w:uiPriority w:val="0"/>
    <w:rPr>
      <w:kern w:val="2"/>
      <w:sz w:val="18"/>
      <w:szCs w:val="18"/>
    </w:rPr>
  </w:style>
  <w:style w:type="character" w:customStyle="1" w:styleId="28">
    <w:name w:val="正文文本 Char"/>
    <w:basedOn w:val="17"/>
    <w:link w:val="8"/>
    <w:qFormat/>
    <w:uiPriority w:val="1"/>
    <w:rPr>
      <w:rFonts w:ascii="仿宋" w:hAnsi="仿宋" w:eastAsia="仿宋" w:cs="仿宋"/>
      <w:sz w:val="32"/>
      <w:szCs w:val="32"/>
      <w:lang w:val="zh-CN" w:bidi="zh-CN"/>
    </w:rPr>
  </w:style>
  <w:style w:type="paragraph" w:customStyle="1" w:styleId="29">
    <w:name w:val="Heading 1"/>
    <w:basedOn w:val="1"/>
    <w:qFormat/>
    <w:uiPriority w:val="1"/>
    <w:pPr>
      <w:overflowPunct/>
      <w:autoSpaceDE w:val="0"/>
      <w:autoSpaceDN w:val="0"/>
      <w:ind w:left="120"/>
      <w:jc w:val="left"/>
      <w:outlineLvl w:val="1"/>
    </w:pPr>
    <w:rPr>
      <w:rFonts w:ascii="仿宋" w:hAnsi="仿宋" w:eastAsia="仿宋" w:cs="仿宋"/>
      <w:b/>
      <w:bCs/>
      <w:kern w:val="0"/>
      <w:sz w:val="32"/>
      <w:szCs w:val="32"/>
      <w:lang w:val="zh-CN" w:bidi="zh-CN"/>
    </w:rPr>
  </w:style>
  <w:style w:type="paragraph" w:customStyle="1" w:styleId="30">
    <w:name w:val="小标题"/>
    <w:next w:val="31"/>
    <w:qFormat/>
    <w:uiPriority w:val="0"/>
    <w:pPr>
      <w:keepNext/>
      <w:framePr w:wrap="around" w:vAnchor="margin" w:hAnchor="text" w:y="1"/>
      <w:spacing w:line="360" w:lineRule="auto"/>
      <w:outlineLvl w:val="1"/>
    </w:pPr>
    <w:rPr>
      <w:rFonts w:ascii="Helvetica" w:hAnsi="Helvetica" w:eastAsia="Helvetica" w:cs="Helvetica"/>
      <w:color w:val="5C1831"/>
      <w:sz w:val="28"/>
      <w:szCs w:val="28"/>
      <w:lang w:val="en-US" w:eastAsia="zh-CN" w:bidi="ar-SA"/>
    </w:rPr>
  </w:style>
  <w:style w:type="paragraph" w:customStyle="1" w:styleId="31">
    <w:name w:val="正文1"/>
    <w:qFormat/>
    <w:uiPriority w:val="0"/>
    <w:pPr>
      <w:framePr w:wrap="around" w:vAnchor="margin" w:hAnchor="text" w:y="1"/>
      <w:spacing w:line="360" w:lineRule="auto"/>
      <w:ind w:firstLine="454"/>
    </w:pPr>
    <w:rPr>
      <w:rFonts w:ascii="Helvetica" w:hAnsi="Helvetica" w:eastAsia="Helvetica" w:cs="Helvetica"/>
      <w:color w:val="424242"/>
      <w:sz w:val="24"/>
      <w:szCs w:val="24"/>
      <w:lang w:val="en-US" w:eastAsia="zh-CN" w:bidi="ar-SA"/>
    </w:rPr>
  </w:style>
  <w:style w:type="paragraph" w:customStyle="1" w:styleId="32">
    <w:name w:val="默认"/>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paragraph" w:customStyle="1" w:styleId="33">
    <w:name w:val="小标题 2"/>
    <w:next w:val="31"/>
    <w:qFormat/>
    <w:uiPriority w:val="0"/>
    <w:pPr>
      <w:keepNext/>
      <w:framePr w:wrap="around" w:vAnchor="margin" w:hAnchor="text" w:y="1"/>
      <w:outlineLvl w:val="1"/>
    </w:pPr>
    <w:rPr>
      <w:rFonts w:hint="eastAsia" w:ascii="Arial Unicode MS" w:hAnsi="Arial Unicode MS" w:eastAsia="Helvetica Neue" w:cs="Arial Unicode MS"/>
      <w:b/>
      <w:bCs/>
      <w:color w:val="000000"/>
      <w:sz w:val="32"/>
      <w:szCs w:val="32"/>
      <w:lang w:val="zh-CN" w:eastAsia="zh-CN" w:bidi="ar-SA"/>
    </w:rPr>
  </w:style>
  <w:style w:type="paragraph" w:customStyle="1" w:styleId="34">
    <w:name w:val="课程背景"/>
    <w:basedOn w:val="1"/>
    <w:qFormat/>
    <w:uiPriority w:val="0"/>
    <w:pPr>
      <w:tabs>
        <w:tab w:val="left" w:pos="360"/>
      </w:tabs>
      <w:spacing w:line="300" w:lineRule="exact"/>
      <w:ind w:left="340" w:hanging="340"/>
      <w:jc w:val="left"/>
    </w:pPr>
    <w:rPr>
      <w:szCs w:val="20"/>
    </w:rPr>
  </w:style>
  <w:style w:type="paragraph" w:customStyle="1" w:styleId="35">
    <w:name w:val="正文楷体"/>
    <w:basedOn w:val="1"/>
    <w:qFormat/>
    <w:uiPriority w:val="0"/>
    <w:pPr>
      <w:spacing w:line="300" w:lineRule="auto"/>
    </w:pPr>
  </w:style>
  <w:style w:type="paragraph" w:customStyle="1" w:styleId="36">
    <w:name w:val="Bullet Level 2"/>
    <w:qFormat/>
    <w:uiPriority w:val="0"/>
    <w:pPr>
      <w:numPr>
        <w:ilvl w:val="1"/>
        <w:numId w:val="1"/>
      </w:numPr>
      <w:spacing w:before="60" w:after="60"/>
    </w:pPr>
    <w:rPr>
      <w:rFonts w:ascii="Calibri" w:hAnsi="Calibri" w:eastAsia="楷体_GB2312" w:cs="Times New Roman"/>
      <w:sz w:val="24"/>
      <w:lang w:val="en-US" w:eastAsia="zh-CN" w:bidi="ar-SA"/>
    </w:rPr>
  </w:style>
  <w:style w:type="character" w:customStyle="1" w:styleId="37">
    <w:name w:val="l151"/>
    <w:basedOn w:val="17"/>
    <w:qFormat/>
    <w:uiPriority w:val="0"/>
    <w:rPr>
      <w:color w:val="000000"/>
      <w:sz w:val="21"/>
      <w:szCs w:val="21"/>
    </w:rPr>
  </w:style>
  <w:style w:type="character" w:customStyle="1" w:styleId="38">
    <w:name w:val="9p1"/>
    <w:basedOn w:val="17"/>
    <w:qFormat/>
    <w:uiPriority w:val="0"/>
    <w:rPr>
      <w:sz w:val="18"/>
      <w:szCs w:val="18"/>
    </w:rPr>
  </w:style>
  <w:style w:type="table" w:customStyle="1" w:styleId="39">
    <w:name w:val="Table"/>
    <w:basedOn w:val="16"/>
    <w:qFormat/>
    <w:uiPriority w:val="0"/>
    <w:pPr>
      <w:snapToGrid w:val="0"/>
      <w:jc w:val="lef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rPr>
      <w:cantSplit/>
    </w:trPr>
    <w:tcPr>
      <w:vAlign w:val="center"/>
    </w:tcPr>
    <w:tblStylePr w:type="firstRow">
      <w:pPr>
        <w:wordWrap/>
        <w:ind w:left="0" w:leftChars="0"/>
      </w:pPr>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D9D9D9"/>
      </w:tcPr>
    </w:tblStylePr>
  </w:style>
  <w:style w:type="paragraph" w:customStyle="1" w:styleId="40">
    <w:name w:val="正文 A"/>
    <w:qFormat/>
    <w:uiPriority w:val="0"/>
    <w:pPr>
      <w:framePr w:wrap="around" w:vAnchor="margin" w:hAnchor="text" w:y="1"/>
      <w:widowControl w:val="0"/>
      <w:jc w:val="both"/>
    </w:pPr>
    <w:rPr>
      <w:rFonts w:ascii="Calibri" w:hAnsi="Calibri" w:eastAsia="Calibri" w:cs="Calibri"/>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3077"/>
    <customShpInfo spid="_x0000_s3076"/>
    <customShpInfo spid="_x0000_s3075"/>
    <customShpInfo spid="_x0000_s3074"/>
    <customShpInfo spid="_x0000_s3073"/>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16</Pages>
  <Words>4265</Words>
  <Characters>4385</Characters>
  <Lines>33</Lines>
  <Paragraphs>9</Paragraphs>
  <TotalTime>3</TotalTime>
  <ScaleCrop>false</ScaleCrop>
  <LinksUpToDate>false</LinksUpToDate>
  <CharactersWithSpaces>5117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2021-05-20T07:36:00Z</dcterms:created>
  <dc:creator>Cindy</dc:creator>
  <cp:lastModifiedBy>Administrator</cp:lastModifiedBy>
  <dcterms:modified xsi:type="dcterms:W3CDTF">2023-04-07T02:27:13Z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2F443610F068485F9D6736CF0696C988</vt:lpwstr>
  </property>
</Properties>
</file>