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-908685</wp:posOffset>
            </wp:positionV>
            <wp:extent cx="7553325" cy="3776345"/>
            <wp:effectExtent l="0" t="0" r="9525" b="14605"/>
            <wp:wrapSquare wrapText="bothSides"/>
            <wp:docPr id="13" name="图片 13" descr="红色邀请函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红色邀请函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微软雅黑" w:hAnsi="微软雅黑" w:eastAsia="微软雅黑" w:cs="微软雅黑"/>
          <w:b/>
          <w:bCs/>
          <w:sz w:val="40"/>
          <w:szCs w:val="44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40"/>
          <w:szCs w:val="40"/>
          <w:lang w:val="en-US" w:eastAsia="zh-CN"/>
        </w:rPr>
        <w:t>综合管理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bCs/>
          <w:color w:val="FF0000"/>
          <w:sz w:val="40"/>
          <w:szCs w:val="40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FF0000"/>
          <w:sz w:val="40"/>
          <w:szCs w:val="40"/>
          <w:lang w:val="en-US" w:eastAsia="zh-CN"/>
        </w:rPr>
        <w:t>领越领导力</w:t>
      </w:r>
    </w:p>
    <w:p>
      <w:pPr>
        <w:spacing w:line="360" w:lineRule="auto"/>
        <w:rPr>
          <w:rFonts w:hint="eastAsia" w:ascii="微软雅黑" w:hAnsi="微软雅黑" w:eastAsia="微软雅黑" w:cs="微软雅黑"/>
          <w:sz w:val="40"/>
          <w:szCs w:val="44"/>
          <w:lang w:eastAsia="zh-CN"/>
        </w:rPr>
      </w:pPr>
      <w:r>
        <w:rPr>
          <w:rFonts w:hint="eastAsia" w:ascii="微软雅黑" w:hAnsi="微软雅黑" w:eastAsia="微软雅黑" w:cs="微软雅黑"/>
          <w:sz w:val="40"/>
          <w:szCs w:val="44"/>
        </w:rPr>
        <w:t>主 讲：</w:t>
      </w:r>
      <w:r>
        <w:rPr>
          <w:rFonts w:hint="eastAsia" w:ascii="微软雅黑" w:hAnsi="微软雅黑" w:eastAsia="微软雅黑" w:cs="微软雅黑"/>
          <w:sz w:val="40"/>
          <w:szCs w:val="44"/>
          <w:lang w:eastAsia="zh-CN"/>
        </w:rPr>
        <w:t>杨波</w:t>
      </w:r>
    </w:p>
    <w:p>
      <w:pPr>
        <w:spacing w:line="360" w:lineRule="auto"/>
        <w:rPr>
          <w:rFonts w:hint="eastAsia" w:ascii="微软雅黑" w:hAnsi="微软雅黑" w:eastAsia="微软雅黑" w:cs="微软雅黑"/>
          <w:bCs/>
          <w:sz w:val="40"/>
          <w:szCs w:val="44"/>
        </w:rPr>
      </w:pPr>
      <w:r>
        <w:rPr>
          <w:rFonts w:hint="eastAsia" w:ascii="微软雅黑" w:hAnsi="微软雅黑" w:eastAsia="微软雅黑" w:cs="微软雅黑"/>
          <w:bCs/>
          <w:sz w:val="40"/>
          <w:szCs w:val="44"/>
        </w:rPr>
        <w:t>美国通用电气企业管理顾问</w:t>
      </w:r>
    </w:p>
    <w:p>
      <w:pPr>
        <w:spacing w:line="360" w:lineRule="auto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课程时间/地点：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月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17-18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日</w:t>
      </w:r>
      <w:r>
        <w:rPr>
          <w:rFonts w:hint="eastAsia" w:ascii="微软雅黑" w:hAnsi="微软雅黑" w:eastAsia="微软雅黑" w:cs="微软雅黑"/>
          <w:bCs/>
          <w:color w:val="262626"/>
          <w:sz w:val="24"/>
          <w:szCs w:val="24"/>
        </w:rPr>
        <w:t>（周六</w:t>
      </w:r>
      <w:r>
        <w:rPr>
          <w:rFonts w:hint="eastAsia" w:ascii="微软雅黑" w:hAnsi="微软雅黑" w:eastAsia="微软雅黑" w:cs="微软雅黑"/>
          <w:bCs/>
          <w:color w:val="262626"/>
          <w:sz w:val="24"/>
          <w:szCs w:val="24"/>
          <w:lang w:eastAsia="zh-CN"/>
        </w:rPr>
        <w:t>、日</w:t>
      </w:r>
      <w:r>
        <w:rPr>
          <w:rFonts w:hint="eastAsia" w:ascii="微软雅黑" w:hAnsi="微软雅黑" w:eastAsia="微软雅黑" w:cs="微软雅黑"/>
          <w:bCs/>
          <w:color w:val="262626"/>
          <w:sz w:val="24"/>
          <w:szCs w:val="24"/>
        </w:rPr>
        <w:t>）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/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杭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州</w:t>
      </w:r>
    </w:p>
    <w:p>
      <w:pPr>
        <w:spacing w:line="360" w:lineRule="auto"/>
        <w:rPr>
          <w:rFonts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课程费用：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42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00元/人（会员</w:t>
      </w: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张票）</w:t>
      </w:r>
    </w:p>
    <w:p>
      <w:pPr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课程对象：老板、总经理、高层</w:t>
      </w:r>
    </w:p>
    <w:p>
      <w:pPr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</w:p>
    <w:p>
      <w:pPr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</w:p>
    <w:p>
      <w:pPr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</w:rPr>
        <w:t>企业痛点</w:t>
      </w:r>
    </w:p>
    <w:p>
      <w:pPr>
        <w:widowControl/>
        <w:numPr>
          <w:ilvl w:val="0"/>
          <w:numId w:val="2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不确定时代，如何从市场驱动走向创新驱动和领导力驱动？</w:t>
      </w:r>
    </w:p>
    <w:p>
      <w:pPr>
        <w:widowControl/>
        <w:numPr>
          <w:ilvl w:val="0"/>
          <w:numId w:val="2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领导者进入混沌思维，如何驾驭不确定性和无序？</w:t>
      </w:r>
    </w:p>
    <w:p>
      <w:pPr>
        <w:widowControl/>
        <w:numPr>
          <w:ilvl w:val="0"/>
          <w:numId w:val="2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如何将卓越领导者行为应用到实际工作中，以应对具体挑战带领团队走向卓越？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  <w:t>课程工具包</w:t>
      </w:r>
    </w:p>
    <w:p>
      <w:pPr>
        <w:widowControl/>
        <w:numPr>
          <w:ilvl w:val="0"/>
          <w:numId w:val="3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LPI自我测评表</w:t>
      </w:r>
    </w:p>
    <w:p>
      <w:pPr>
        <w:widowControl/>
        <w:numPr>
          <w:ilvl w:val="0"/>
          <w:numId w:val="3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个人价值卡</w:t>
      </w:r>
    </w:p>
    <w:p>
      <w:pPr>
        <w:widowControl/>
        <w:numPr>
          <w:ilvl w:val="0"/>
          <w:numId w:val="3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领导力最佳实践案例</w:t>
      </w:r>
    </w:p>
    <w:p>
      <w:pPr>
        <w:widowControl/>
        <w:numPr>
          <w:ilvl w:val="0"/>
          <w:numId w:val="3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领导行为测试练习</w:t>
      </w:r>
    </w:p>
    <w:p>
      <w:pPr>
        <w:widowControl/>
        <w:numPr>
          <w:ilvl w:val="0"/>
          <w:numId w:val="3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训后行动计划</w:t>
      </w:r>
    </w:p>
    <w:p>
      <w:pPr>
        <w:widowControl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  <w:t>课程亮点</w:t>
      </w:r>
    </w:p>
    <w:p>
      <w:pPr>
        <w:widowControl/>
        <w:numPr>
          <w:ilvl w:val="0"/>
          <w:numId w:val="4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建立领导者信誉，提升前瞻能力</w:t>
      </w:r>
    </w:p>
    <w:p>
      <w:pPr>
        <w:widowControl/>
        <w:numPr>
          <w:ilvl w:val="0"/>
          <w:numId w:val="4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提升领导者如何激励他人，构建人才体系，赋能组织领导力</w:t>
      </w:r>
    </w:p>
    <w:p>
      <w:pPr>
        <w:widowControl/>
        <w:numPr>
          <w:ilvl w:val="0"/>
          <w:numId w:val="4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  <w:t>萃取十余年对领导力的专业研修和深度思考，立意高远、道术结合、成果转化、学用并行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  <w:t>学员评价</w:t>
      </w:r>
    </w:p>
    <w:p>
      <w:pPr>
        <w:widowControl/>
        <w:numPr>
          <w:ilvl w:val="0"/>
          <w:numId w:val="5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神华集团 陈</w:t>
      </w:r>
      <w:r>
        <w:rPr>
          <w:rFonts w:hint="eastAsia" w:ascii="微软雅黑" w:hAnsi="微软雅黑" w:eastAsia="微软雅黑" w:cs="微软雅黑"/>
          <w:bCs/>
          <w:sz w:val="24"/>
          <w:szCs w:val="24"/>
          <w:lang w:eastAsia="zh-CN"/>
        </w:rPr>
        <w:t>同学：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杨老师授课贴近实际，案例实战丰富，风格幽默大气，让学员在轻松愉快的气氛中有所感悟和收获，使企业员工在平时的工作中形成了好的习惯，感谢杨老师！</w:t>
      </w:r>
    </w:p>
    <w:p>
      <w:pPr>
        <w:widowControl/>
        <w:numPr>
          <w:ilvl w:val="0"/>
          <w:numId w:val="5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宝马集团 刘</w:t>
      </w:r>
      <w:r>
        <w:rPr>
          <w:rFonts w:hint="eastAsia" w:ascii="微软雅黑" w:hAnsi="微软雅黑" w:eastAsia="微软雅黑" w:cs="微软雅黑"/>
          <w:bCs/>
          <w:sz w:val="24"/>
          <w:szCs w:val="24"/>
          <w:lang w:eastAsia="zh-CN"/>
        </w:rPr>
        <w:t>经理：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杨老师的领导力培训提供了一个系统的团队领导方案，非常实用、非常落地。让我们认识到团队的长短板，以及如何调整。我们每个人要做的就是从自身做起，自我改变。我们每个人只要改变一点点，这就是收获。</w:t>
      </w:r>
    </w:p>
    <w:p>
      <w:pPr>
        <w:widowControl/>
        <w:numPr>
          <w:ilvl w:val="0"/>
          <w:numId w:val="5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松下电器 李</w:t>
      </w:r>
      <w:r>
        <w:rPr>
          <w:rFonts w:hint="eastAsia" w:ascii="微软雅黑" w:hAnsi="微软雅黑" w:eastAsia="微软雅黑" w:cs="微软雅黑"/>
          <w:bCs/>
          <w:sz w:val="24"/>
          <w:szCs w:val="24"/>
          <w:lang w:eastAsia="zh-CN"/>
        </w:rPr>
        <w:t>经理：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杨老师的课程深入浅出，案例实战，感染力强，让学员能够感同身受，产生触动与共鸣，让我们学到非常实用的方法。</w:t>
      </w:r>
    </w:p>
    <w:p>
      <w:pPr>
        <w:widowControl/>
        <w:numPr>
          <w:ilvl w:val="0"/>
          <w:numId w:val="5"/>
        </w:numPr>
        <w:ind w:left="425" w:leftChars="0" w:hanging="425" w:firstLineChars="0"/>
        <w:jc w:val="left"/>
        <w:rPr>
          <w:rFonts w:hint="eastAsia" w:ascii="微软雅黑" w:hAnsi="微软雅黑" w:eastAsia="微软雅黑" w:cs="微软雅黑"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Cs/>
          <w:sz w:val="24"/>
          <w:szCs w:val="24"/>
        </w:rPr>
        <w:t>中国移动 蒋</w:t>
      </w:r>
      <w:r>
        <w:rPr>
          <w:rFonts w:hint="eastAsia" w:ascii="微软雅黑" w:hAnsi="微软雅黑" w:eastAsia="微软雅黑" w:cs="微软雅黑"/>
          <w:bCs/>
          <w:sz w:val="24"/>
          <w:szCs w:val="24"/>
          <w:lang w:eastAsia="zh-CN"/>
        </w:rPr>
        <w:t>主管：</w:t>
      </w:r>
      <w:r>
        <w:rPr>
          <w:rFonts w:hint="eastAsia" w:ascii="微软雅黑" w:hAnsi="微软雅黑" w:eastAsia="微软雅黑" w:cs="微软雅黑"/>
          <w:bCs/>
          <w:sz w:val="24"/>
          <w:szCs w:val="24"/>
        </w:rPr>
        <w:t>杨老师启发式的领导力研讨培训方式，让我们带着问题思考，在体验中感动并感悟，我们在非常愉悦的气氛中，学习了两天，收获很大，非常喜欢，感谢杨老师。</w:t>
      </w:r>
    </w:p>
    <w:p>
      <w:pPr>
        <w:widowControl/>
        <w:jc w:val="left"/>
        <w:rPr>
          <w:rFonts w:hint="eastAsia" w:ascii="微软雅黑" w:hAnsi="微软雅黑" w:eastAsia="微软雅黑" w:cs="微软雅黑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</w:rPr>
        <w:t>课程大纲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介绍领导的历程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对库泽斯和波斯纳简要介绍 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本次培训的目标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讨论：管理和领导的区别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学习领导力的5大原则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盖洛普：学习领导力的3大途径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学习领导力的途径之一： 经验是最好的老师 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分享：个人成功时刻和领导力故事  </w:t>
      </w:r>
    </w:p>
    <w:p>
      <w:pPr>
        <w:widowControl w:val="0"/>
        <w:numPr>
          <w:ilvl w:val="0"/>
          <w:numId w:val="7"/>
        </w:numPr>
        <w:tabs>
          <w:tab w:val="left" w:pos="352"/>
        </w:tabs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从个人成功的经验中得到的启示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领导的五项行动</w:t>
      </w:r>
    </w:p>
    <w:p>
      <w:pPr>
        <w:widowControl w:val="0"/>
        <w:numPr>
          <w:ilvl w:val="0"/>
          <w:numId w:val="8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库泽斯和波斯纳的领导力模型－五项实践活动</w:t>
      </w:r>
    </w:p>
    <w:p>
      <w:pPr>
        <w:widowControl w:val="0"/>
        <w:numPr>
          <w:ilvl w:val="0"/>
          <w:numId w:val="8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领导力的定义 </w:t>
      </w:r>
    </w:p>
    <w:p>
      <w:pPr>
        <w:widowControl w:val="0"/>
        <w:numPr>
          <w:ilvl w:val="0"/>
          <w:numId w:val="8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库泽斯和波斯纳的调研结果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优秀的领导善于倾听和采纳别人的意见</w:t>
      </w:r>
    </w:p>
    <w:p>
      <w:pPr>
        <w:widowControl w:val="0"/>
        <w:numPr>
          <w:ilvl w:val="0"/>
          <w:numId w:val="9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LPI的反馈</w:t>
      </w:r>
    </w:p>
    <w:p>
      <w:pPr>
        <w:widowControl w:val="0"/>
        <w:numPr>
          <w:ilvl w:val="0"/>
          <w:numId w:val="9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目标+反馈=高效领导</w:t>
      </w:r>
    </w:p>
    <w:p>
      <w:pPr>
        <w:widowControl w:val="0"/>
        <w:numPr>
          <w:ilvl w:val="0"/>
          <w:numId w:val="9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个人思考时间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领导者的卓越行动之一－以身作则</w:t>
      </w:r>
    </w:p>
    <w:p>
      <w:pPr>
        <w:widowControl w:val="0"/>
        <w:numPr>
          <w:ilvl w:val="0"/>
          <w:numId w:val="1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以身作则的两项原则</w:t>
      </w:r>
    </w:p>
    <w:p>
      <w:pPr>
        <w:widowControl w:val="0"/>
        <w:numPr>
          <w:ilvl w:val="0"/>
          <w:numId w:val="1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明确自己的价值观，找到自己的声音</w:t>
      </w:r>
    </w:p>
    <w:p>
      <w:pPr>
        <w:widowControl w:val="0"/>
        <w:numPr>
          <w:ilvl w:val="0"/>
          <w:numId w:val="1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使行动与共同的价值观保持一致，为他人树立榜样</w:t>
      </w:r>
    </w:p>
    <w:p>
      <w:pPr>
        <w:widowControl w:val="0"/>
        <w:numPr>
          <w:ilvl w:val="0"/>
          <w:numId w:val="1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为什么要以身作则</w:t>
      </w:r>
    </w:p>
    <w:p>
      <w:pPr>
        <w:widowControl w:val="0"/>
        <w:numPr>
          <w:ilvl w:val="0"/>
          <w:numId w:val="1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领导者自评：针对“以身作则”的五项行为标准进行自评和分享</w:t>
      </w:r>
    </w:p>
    <w:p>
      <w:pPr>
        <w:widowControl w:val="0"/>
        <w:numPr>
          <w:ilvl w:val="0"/>
          <w:numId w:val="1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测评：受人尊敬的领导特点</w:t>
      </w:r>
    </w:p>
    <w:p>
      <w:pPr>
        <w:widowControl w:val="0"/>
        <w:numPr>
          <w:ilvl w:val="0"/>
          <w:numId w:val="1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“受人尊敬的领导特点”在全球和国内范围的统计结果</w:t>
      </w:r>
    </w:p>
    <w:p>
      <w:pPr>
        <w:widowControl w:val="0"/>
        <w:numPr>
          <w:ilvl w:val="0"/>
          <w:numId w:val="1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受人尊敬的领导的四大特点</w:t>
      </w:r>
    </w:p>
    <w:p>
      <w:pPr>
        <w:widowControl w:val="0"/>
        <w:numPr>
          <w:ilvl w:val="0"/>
          <w:numId w:val="1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领导力第一法则</w:t>
      </w:r>
    </w:p>
    <w:p>
      <w:pPr>
        <w:widowControl w:val="0"/>
        <w:numPr>
          <w:ilvl w:val="0"/>
          <w:numId w:val="1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以身作则是什么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看录像谈收获：《沙克尔顿》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什么是以身作则</w:t>
      </w:r>
    </w:p>
    <w:p>
      <w:pPr>
        <w:widowControl w:val="0"/>
        <w:numPr>
          <w:ilvl w:val="0"/>
          <w:numId w:val="1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在本企业，以身作则意味着什么</w:t>
      </w:r>
    </w:p>
    <w:p>
      <w:pPr>
        <w:widowControl w:val="0"/>
        <w:numPr>
          <w:ilvl w:val="0"/>
          <w:numId w:val="1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以身作则怎么做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心声的三大体现形式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练习：找到自己的价值观和理念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练习：心声与信念留言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以身作则的三步骤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为什么要共享价值观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践行以身作则，树立榜样的六大工具 </w:t>
      </w:r>
    </w:p>
    <w:p>
      <w:pPr>
        <w:widowControl w:val="0"/>
        <w:numPr>
          <w:ilvl w:val="0"/>
          <w:numId w:val="14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讨论：价值观的实施如何在企业内部落地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领导者的卓越行动之二－共启愿景</w:t>
      </w:r>
    </w:p>
    <w:p>
      <w:pPr>
        <w:widowControl w:val="0"/>
        <w:numPr>
          <w:ilvl w:val="0"/>
          <w:numId w:val="15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共启愿景的两项原则</w:t>
      </w:r>
    </w:p>
    <w:p>
      <w:pPr>
        <w:widowControl w:val="0"/>
        <w:numPr>
          <w:ilvl w:val="0"/>
          <w:numId w:val="16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介绍-雾的故事</w:t>
      </w:r>
    </w:p>
    <w:p>
      <w:pPr>
        <w:widowControl w:val="0"/>
        <w:numPr>
          <w:ilvl w:val="0"/>
          <w:numId w:val="16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共启愿景的两项原则</w:t>
      </w:r>
    </w:p>
    <w:p>
      <w:pPr>
        <w:widowControl w:val="0"/>
        <w:numPr>
          <w:ilvl w:val="0"/>
          <w:numId w:val="15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愿景的意义</w:t>
      </w:r>
    </w:p>
    <w:p>
      <w:pPr>
        <w:widowControl w:val="0"/>
        <w:numPr>
          <w:ilvl w:val="0"/>
          <w:numId w:val="17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领导者自评：针对“共启愿景”的五项行为标准进行自评和分享</w:t>
      </w:r>
    </w:p>
    <w:p>
      <w:pPr>
        <w:widowControl w:val="0"/>
        <w:numPr>
          <w:ilvl w:val="0"/>
          <w:numId w:val="17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学员共启愿景案例分享</w:t>
      </w:r>
    </w:p>
    <w:p>
      <w:pPr>
        <w:widowControl w:val="0"/>
        <w:numPr>
          <w:ilvl w:val="0"/>
          <w:numId w:val="15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愿景是什么</w:t>
      </w:r>
    </w:p>
    <w:p>
      <w:pPr>
        <w:widowControl w:val="0"/>
        <w:numPr>
          <w:ilvl w:val="0"/>
          <w:numId w:val="18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视频观摩：马云演说</w:t>
      </w:r>
    </w:p>
    <w:p>
      <w:pPr>
        <w:widowControl w:val="0"/>
        <w:numPr>
          <w:ilvl w:val="0"/>
          <w:numId w:val="18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好愿景的五个要素</w:t>
      </w:r>
    </w:p>
    <w:p>
      <w:pPr>
        <w:widowControl w:val="0"/>
        <w:numPr>
          <w:ilvl w:val="0"/>
          <w:numId w:val="15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如何共启愿景</w:t>
      </w:r>
    </w:p>
    <w:p>
      <w:pPr>
        <w:widowControl w:val="0"/>
        <w:numPr>
          <w:ilvl w:val="0"/>
          <w:numId w:val="19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回顾过去：找到影响你人生的十件大事</w:t>
      </w:r>
    </w:p>
    <w:p>
      <w:pPr>
        <w:widowControl w:val="0"/>
        <w:numPr>
          <w:ilvl w:val="0"/>
          <w:numId w:val="19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发现主题：找到你人生的主线</w:t>
      </w:r>
    </w:p>
    <w:p>
      <w:pPr>
        <w:widowControl w:val="0"/>
        <w:numPr>
          <w:ilvl w:val="0"/>
          <w:numId w:val="19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设想未来：找到你心目中的画面（视觉卡练习）</w:t>
      </w:r>
    </w:p>
    <w:p>
      <w:pPr>
        <w:widowControl w:val="0"/>
        <w:numPr>
          <w:ilvl w:val="0"/>
          <w:numId w:val="19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共启愿景：画出分/子公司或部门的梦想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领导者的卓越行动之三－挑战现状</w:t>
      </w:r>
    </w:p>
    <w:p>
      <w:pPr>
        <w:widowControl w:val="0"/>
        <w:numPr>
          <w:ilvl w:val="0"/>
          <w:numId w:val="2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挑战现状的两项原则</w:t>
      </w:r>
    </w:p>
    <w:p>
      <w:pPr>
        <w:widowControl w:val="0"/>
        <w:numPr>
          <w:ilvl w:val="0"/>
          <w:numId w:val="2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通过捕捉创意和从外部获取创新方法，来猎寻改进的机会</w:t>
      </w:r>
    </w:p>
    <w:p>
      <w:pPr>
        <w:widowControl w:val="0"/>
        <w:numPr>
          <w:ilvl w:val="0"/>
          <w:numId w:val="2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进行尝试和冒险，不断取得小小的成功，从实践中学习</w:t>
      </w:r>
    </w:p>
    <w:p>
      <w:pPr>
        <w:widowControl w:val="0"/>
        <w:numPr>
          <w:ilvl w:val="0"/>
          <w:numId w:val="2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挑战现状的价值</w:t>
      </w:r>
    </w:p>
    <w:p>
      <w:pPr>
        <w:widowControl w:val="0"/>
        <w:numPr>
          <w:ilvl w:val="0"/>
          <w:numId w:val="2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领导者自评：针对“挑战现状”的五项行为标准进行自评和分享</w:t>
      </w:r>
    </w:p>
    <w:p>
      <w:pPr>
        <w:widowControl w:val="0"/>
        <w:numPr>
          <w:ilvl w:val="0"/>
          <w:numId w:val="2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游戏中感受挑战现状</w:t>
      </w:r>
    </w:p>
    <w:p>
      <w:pPr>
        <w:widowControl w:val="0"/>
        <w:numPr>
          <w:ilvl w:val="0"/>
          <w:numId w:val="2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赋予挑战重要意义</w:t>
      </w:r>
    </w:p>
    <w:p>
      <w:pPr>
        <w:widowControl w:val="0"/>
        <w:numPr>
          <w:ilvl w:val="0"/>
          <w:numId w:val="22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挑战现状的案例分享</w:t>
      </w:r>
    </w:p>
    <w:p>
      <w:pPr>
        <w:widowControl w:val="0"/>
        <w:numPr>
          <w:ilvl w:val="0"/>
          <w:numId w:val="20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挑战现状四步法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勇气时刻：罗莎·帕克斯的故事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勇气时刻的方法：CVC x I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借鉴的案例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让机会从外部涌入的方法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控制风险的方法：不断取得小小的成功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录像示例 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取得小小成功的途径和方法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三人小组练习：找到工作中的机会和方法</w:t>
      </w:r>
    </w:p>
    <w:p>
      <w:pPr>
        <w:widowControl w:val="0"/>
        <w:numPr>
          <w:ilvl w:val="0"/>
          <w:numId w:val="23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如何在挑战中保持弹性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领导者的卓越行动之四－使众人行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使众人行的两项原则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通过建立信任和增进关系来促进合作</w:t>
      </w:r>
    </w:p>
    <w:p>
      <w:pPr>
        <w:keepNext w:val="0"/>
        <w:keepLines w:val="0"/>
        <w:pageBreakBefore w:val="0"/>
        <w:widowControl w:val="0"/>
        <w:numPr>
          <w:ilvl w:val="0"/>
          <w:numId w:val="25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通过增强自主意识和发展能力来增强他人的实力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使众人行的意义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领导者自评：针对“挑战现状”的五项行为标准进行自评和分享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学员分享：“有能力时刻”和“无能力时刻”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游戏活动：感受如何“使众人行”</w:t>
      </w:r>
    </w:p>
    <w:p>
      <w:pPr>
        <w:keepNext w:val="0"/>
        <w:keepLines w:val="0"/>
        <w:pageBreakBefore w:val="0"/>
        <w:widowControl w:val="0"/>
        <w:numPr>
          <w:ilvl w:val="0"/>
          <w:numId w:val="26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团队协作的五项障碍</w:t>
      </w:r>
    </w:p>
    <w:p>
      <w:pPr>
        <w:keepNext w:val="0"/>
        <w:keepLines w:val="0"/>
        <w:pageBreakBefore w:val="0"/>
        <w:widowControl w:val="0"/>
        <w:numPr>
          <w:ilvl w:val="0"/>
          <w:numId w:val="24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如何增强别人的能力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 xml:space="preserve">小组讨论：如何增强别人的能力 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总结：培养下属的方法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案例分享：培养新生代员工的方法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工具：按照逻辑层次图的原则来培养下属</w:t>
      </w:r>
    </w:p>
    <w:p>
      <w:pPr>
        <w:keepNext w:val="0"/>
        <w:keepLines w:val="0"/>
        <w:pageBreakBefore w:val="0"/>
        <w:widowControl w:val="0"/>
        <w:numPr>
          <w:ilvl w:val="0"/>
          <w:numId w:val="27"/>
        </w:numPr>
        <w:tabs>
          <w:tab w:val="left" w:pos="8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845" w:leftChars="0" w:hanging="425" w:firstLineChars="0"/>
        <w:jc w:val="both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规划：为下属做能力规划</w:t>
      </w:r>
    </w:p>
    <w:p>
      <w:pPr>
        <w:widowControl w:val="0"/>
        <w:numPr>
          <w:ilvl w:val="0"/>
          <w:numId w:val="6"/>
        </w:numPr>
        <w:ind w:left="-420" w:leftChars="0" w:firstLine="420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领导者的卓越行动之五－激励人心</w:t>
      </w:r>
    </w:p>
    <w:p>
      <w:pPr>
        <w:widowControl w:val="0"/>
        <w:numPr>
          <w:ilvl w:val="0"/>
          <w:numId w:val="28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激励人心的两项原则</w:t>
      </w:r>
    </w:p>
    <w:p>
      <w:pPr>
        <w:widowControl w:val="0"/>
        <w:numPr>
          <w:ilvl w:val="0"/>
          <w:numId w:val="29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通过表彰个人的卓越表现来认可他人的贡献</w:t>
      </w:r>
    </w:p>
    <w:p>
      <w:pPr>
        <w:widowControl w:val="0"/>
        <w:numPr>
          <w:ilvl w:val="0"/>
          <w:numId w:val="29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通过创造一种集体主义精神来庆祝价值的实现和胜利</w:t>
      </w:r>
    </w:p>
    <w:p>
      <w:pPr>
        <w:widowControl w:val="0"/>
        <w:numPr>
          <w:ilvl w:val="0"/>
          <w:numId w:val="28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为什么要激励人心</w:t>
      </w:r>
    </w:p>
    <w:p>
      <w:pPr>
        <w:widowControl w:val="0"/>
        <w:numPr>
          <w:ilvl w:val="0"/>
          <w:numId w:val="30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领导者自评：针对“激励人心”的五项行为标准进行自评和分享</w:t>
      </w:r>
    </w:p>
    <w:p>
      <w:pPr>
        <w:widowControl w:val="0"/>
        <w:numPr>
          <w:ilvl w:val="0"/>
          <w:numId w:val="30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学员激动人心案例分享</w:t>
      </w:r>
    </w:p>
    <w:p>
      <w:pPr>
        <w:widowControl w:val="0"/>
        <w:numPr>
          <w:ilvl w:val="0"/>
          <w:numId w:val="30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关于激励人心的各种看法和观点</w:t>
      </w:r>
    </w:p>
    <w:p>
      <w:pPr>
        <w:widowControl w:val="0"/>
        <w:numPr>
          <w:ilvl w:val="0"/>
          <w:numId w:val="28"/>
        </w:numPr>
        <w:ind w:left="42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如何激励人心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正负激励的合理比例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正面激励的3A原则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发展性激励的AID流程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激励人心的5原则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激励人心的工具应用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激励人心的行动：制定本公司或团队的激励员工的方法大全</w:t>
      </w:r>
    </w:p>
    <w:p>
      <w:pPr>
        <w:widowControl w:val="0"/>
        <w:numPr>
          <w:ilvl w:val="0"/>
          <w:numId w:val="31"/>
        </w:numPr>
        <w:ind w:left="845" w:leftChars="0" w:hanging="425" w:firstLineChars="0"/>
        <w:jc w:val="both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活动：愿景演说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901065</wp:posOffset>
            </wp:positionV>
            <wp:extent cx="5789295" cy="4200525"/>
            <wp:effectExtent l="0" t="0" r="1905" b="5715"/>
            <wp:wrapSquare wrapText="bothSides"/>
            <wp:docPr id="10" name="图片 2" descr="领越领导力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 descr="领越领导力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3172460</wp:posOffset>
            </wp:positionH>
            <wp:positionV relativeFrom="paragraph">
              <wp:posOffset>-49530</wp:posOffset>
            </wp:positionV>
            <wp:extent cx="2008505" cy="2282190"/>
            <wp:effectExtent l="0" t="0" r="3175" b="3810"/>
            <wp:wrapSquare wrapText="bothSides"/>
            <wp:docPr id="4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8505" cy="22821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黑体" w:hAnsi="黑体" w:eastAsia="黑体" w:cs="黑体"/>
          <w:b/>
          <w:sz w:val="44"/>
          <w:szCs w:val="44"/>
          <w:lang w:val="zh-CN"/>
        </w:rPr>
      </w:pPr>
      <w:r>
        <w:rPr>
          <w:rFonts w:hint="eastAsia" w:ascii="黑体" w:hAnsi="黑体" w:eastAsia="黑体" w:cs="黑体"/>
          <w:b/>
          <w:sz w:val="44"/>
          <w:szCs w:val="44"/>
          <w:lang w:val="zh-CN"/>
        </w:rPr>
        <w:t>杨波</w:t>
      </w:r>
    </w:p>
    <w:p>
      <w:pPr>
        <w:rPr>
          <w:b/>
          <w:sz w:val="36"/>
          <w:szCs w:val="30"/>
          <w:lang w:val="zh-CN"/>
        </w:rPr>
      </w:pPr>
      <w:r>
        <w:rPr>
          <w:rFonts w:hint="eastAsia"/>
          <w:b/>
          <w:sz w:val="36"/>
          <w:szCs w:val="30"/>
          <w:lang w:val="zh-CN"/>
        </w:rPr>
        <w:t>中国人民大学商学院EMBA领导力导师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tabs>
          <w:tab w:val="center" w:pos="5233"/>
        </w:tabs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</w:rPr>
        <w:t>资历背景</w:t>
      </w:r>
      <w:r>
        <w:rPr>
          <w:rFonts w:hint="eastAsia" w:ascii="微软雅黑" w:hAnsi="微软雅黑" w:eastAsia="微软雅黑" w:cs="微软雅黑"/>
          <w:b/>
          <w:color w:val="000000" w:themeColor="text1"/>
          <w:sz w:val="24"/>
          <w:szCs w:val="24"/>
        </w:rPr>
        <w:tab/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中国人民大学企业管理学硕士</w:t>
      </w:r>
    </w:p>
    <w:p>
      <w:pPr>
        <w:keepNext w:val="0"/>
        <w:keepLines w:val="0"/>
        <w:pageBreakBefore w:val="0"/>
        <w:widowControl w:val="0"/>
        <w:numPr>
          <w:ilvl w:val="0"/>
          <w:numId w:val="3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5" w:leftChars="0" w:right="0" w:rightChars="0" w:hanging="425" w:firstLineChars="0"/>
        <w:jc w:val="both"/>
        <w:textAlignment w:val="auto"/>
        <w:outlineLvl w:val="9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zh-CN" w:eastAsia="zh-CN"/>
        </w:rPr>
        <w:t>中国科学院心理研究所心理学硕士</w:t>
      </w:r>
    </w:p>
    <w:p>
      <w:pPr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授课经验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24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中国人民大学总裁班、北京大学总裁班、清华大学总裁班、中欧商学院、浙江大学总裁班、北京大学汇丰商学院EMBA总裁班、清华大学继续教育学院、上海交通大学EMBA班、武汉大学EMBA研修班、厦门大学总裁班、一汽集团、上汽集团、北汽集团、江淮汽车、宝马集团、通用汽车、北车集团、潍柴动力、奇瑞汽车、美国通用电气公司（GE）、松下电器、佳能电子等</w:t>
      </w: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spacing w:line="360" w:lineRule="auto"/>
        <w:jc w:val="center"/>
        <w:rPr>
          <w:rFonts w:ascii="微软雅黑" w:hAnsi="微软雅黑" w:eastAsia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/>
          <w:b/>
          <w:bCs/>
          <w:sz w:val="28"/>
          <w:szCs w:val="28"/>
        </w:rPr>
        <w:t>《</w:t>
      </w:r>
      <w:r>
        <w:rPr>
          <w:rFonts w:hint="eastAsia" w:ascii="微软雅黑" w:hAnsi="微软雅黑" w:eastAsia="微软雅黑"/>
          <w:b/>
          <w:bCs/>
          <w:sz w:val="28"/>
          <w:szCs w:val="28"/>
          <w:lang w:val="en-US" w:eastAsia="zh-CN"/>
        </w:rPr>
        <w:t>领越领导力</w:t>
      </w:r>
      <w:r>
        <w:rPr>
          <w:rFonts w:hint="eastAsia" w:ascii="微软雅黑" w:hAnsi="微软雅黑" w:eastAsia="微软雅黑"/>
          <w:b/>
          <w:bCs/>
          <w:sz w:val="28"/>
          <w:szCs w:val="28"/>
        </w:rPr>
        <w:t>》报名表</w:t>
      </w:r>
      <w:bookmarkStart w:id="0" w:name="_GoBack"/>
      <w:bookmarkEnd w:id="0"/>
    </w:p>
    <w:p>
      <w:pPr>
        <w:spacing w:line="360" w:lineRule="exact"/>
        <w:rPr>
          <w:rFonts w:ascii="微软雅黑" w:hAnsi="微软雅黑" w:eastAsia="微软雅黑"/>
          <w:b/>
          <w:sz w:val="18"/>
          <w:szCs w:val="18"/>
        </w:rPr>
      </w:pPr>
      <w:r>
        <w:rPr>
          <w:rFonts w:hint="eastAsia" w:ascii="微软雅黑" w:hAnsi="微软雅黑" w:eastAsia="微软雅黑"/>
          <w:b/>
          <w:sz w:val="18"/>
          <w:szCs w:val="18"/>
        </w:rPr>
        <w:t xml:space="preserve">填好下表后邮箱至：                              联系方式： </w:t>
      </w:r>
    </w:p>
    <w:p>
      <w:pPr>
        <w:spacing w:line="360" w:lineRule="exact"/>
        <w:rPr>
          <w:rFonts w:ascii="微软雅黑" w:hAnsi="微软雅黑" w:eastAsia="微软雅黑"/>
          <w:b/>
          <w:sz w:val="18"/>
          <w:szCs w:val="18"/>
        </w:rPr>
      </w:pPr>
    </w:p>
    <w:tbl>
      <w:tblPr>
        <w:tblStyle w:val="15"/>
        <w:tblW w:w="8229" w:type="dxa"/>
        <w:tblInd w:w="108" w:type="dxa"/>
        <w:tblBorders>
          <w:top w:val="single" w:color="A6A6A6" w:sz="4" w:space="0"/>
          <w:left w:val="single" w:color="A6A6A6" w:sz="4" w:space="0"/>
          <w:bottom w:val="single" w:color="A6A6A6" w:sz="4" w:space="0"/>
          <w:right w:val="single" w:color="A6A6A6" w:sz="4" w:space="0"/>
          <w:insideH w:val="single" w:color="A6A6A6" w:sz="4" w:space="0"/>
          <w:insideV w:val="single" w:color="A6A6A6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1004"/>
        <w:gridCol w:w="1454"/>
        <w:gridCol w:w="1800"/>
        <w:gridCol w:w="2553"/>
      </w:tblGrid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单位名称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4353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企业类型： □外资 □台资 □港资 □民营 □其它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联 系 人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  <w:t>公司地址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联系电话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  <w:r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  <w:t>E-mail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Style w:val="21"/>
                <w:rFonts w:ascii="微软雅黑" w:hAnsi="微软雅黑" w:eastAsia="微软雅黑"/>
                <w:b w:val="0"/>
                <w:bCs w:val="0"/>
                <w:sz w:val="18"/>
                <w:szCs w:val="18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418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参会人数</w:t>
            </w:r>
          </w:p>
        </w:tc>
        <w:tc>
          <w:tcPr>
            <w:tcW w:w="2458" w:type="dxa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450" w:firstLineChars="25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人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参会费用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spacing w:line="400" w:lineRule="exact"/>
              <w:ind w:firstLine="360" w:firstLineChars="20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￥_______元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141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  <w:rPr>
                <w:sz w:val="18"/>
                <w:szCs w:val="18"/>
              </w:rPr>
            </w:pPr>
          </w:p>
          <w:p>
            <w:pPr>
              <w:widowControl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参会学员</w:t>
            </w: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  <w:sz w:val="18"/>
                <w:szCs w:val="18"/>
              </w:rPr>
            </w:pPr>
            <w:r>
              <w:rPr>
                <w:rStyle w:val="2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姓名</w:t>
            </w: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  <w:sz w:val="18"/>
                <w:szCs w:val="18"/>
              </w:rPr>
            </w:pPr>
            <w:r>
              <w:rPr>
                <w:rStyle w:val="2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电话</w:t>
            </w: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  <w:sz w:val="18"/>
                <w:szCs w:val="18"/>
              </w:rPr>
            </w:pPr>
            <w:r>
              <w:rPr>
                <w:rStyle w:val="2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职位</w:t>
            </w: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  <w:sz w:val="18"/>
                <w:szCs w:val="18"/>
              </w:rPr>
            </w:pPr>
            <w:r>
              <w:rPr>
                <w:rStyle w:val="21"/>
                <w:rFonts w:hint="eastAsia" w:ascii="微软雅黑" w:hAnsi="微软雅黑" w:eastAsia="微软雅黑" w:cs="微软雅黑"/>
                <w:b w:val="0"/>
                <w:bCs w:val="0"/>
                <w:sz w:val="18"/>
                <w:szCs w:val="18"/>
              </w:rPr>
              <w:t>邮箱</w:t>
            </w: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</w:pP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</w:tr>
      <w:tr>
        <w:tblPrEx>
          <w:tblBorders>
            <w:top w:val="single" w:color="A6A6A6" w:sz="4" w:space="0"/>
            <w:left w:val="single" w:color="A6A6A6" w:sz="4" w:space="0"/>
            <w:bottom w:val="single" w:color="A6A6A6" w:sz="4" w:space="0"/>
            <w:right w:val="single" w:color="A6A6A6" w:sz="4" w:space="0"/>
            <w:insideH w:val="single" w:color="A6A6A6" w:sz="4" w:space="0"/>
            <w:insideV w:val="single" w:color="A6A6A6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6" w:hRule="atLeast"/>
        </w:trPr>
        <w:tc>
          <w:tcPr>
            <w:tcW w:w="141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widowControl/>
              <w:jc w:val="center"/>
            </w:pPr>
          </w:p>
        </w:tc>
        <w:tc>
          <w:tcPr>
            <w:tcW w:w="100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  <w:tc>
          <w:tcPr>
            <w:tcW w:w="1454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  <w:tc>
          <w:tcPr>
            <w:tcW w:w="1800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  <w:tc>
          <w:tcPr>
            <w:tcW w:w="2553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Style w:val="21"/>
                <w:b w:val="0"/>
                <w:bCs w:val="0"/>
              </w:rPr>
            </w:pPr>
          </w:p>
        </w:tc>
      </w:tr>
    </w:tbl>
    <w:p/>
    <w:tbl>
      <w:tblPr>
        <w:tblStyle w:val="15"/>
        <w:tblpPr w:leftFromText="180" w:rightFromText="180" w:vertAnchor="text" w:horzAnchor="page" w:tblpX="1953" w:tblpY="239"/>
        <w:tblOverlap w:val="never"/>
        <w:tblW w:w="8195" w:type="dxa"/>
        <w:tblInd w:w="0" w:type="dxa"/>
        <w:tblBorders>
          <w:top w:val="single" w:color="A4A4A4" w:themeColor="background1" w:themeShade="A5" w:sz="4" w:space="0"/>
          <w:left w:val="single" w:color="A4A4A4" w:themeColor="background1" w:themeShade="A5" w:sz="4" w:space="0"/>
          <w:bottom w:val="single" w:color="A4A4A4" w:themeColor="background1" w:themeShade="A5" w:sz="4" w:space="0"/>
          <w:right w:val="single" w:color="A4A4A4" w:themeColor="background1" w:themeShade="A5" w:sz="4" w:space="0"/>
          <w:insideH w:val="single" w:color="A4A4A4" w:themeColor="background1" w:themeShade="A5" w:sz="4" w:space="0"/>
          <w:insideV w:val="single" w:color="A4A4A4" w:themeColor="background1" w:themeShade="A5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91"/>
        <w:gridCol w:w="1276"/>
        <w:gridCol w:w="1984"/>
        <w:gridCol w:w="1701"/>
        <w:gridCol w:w="1843"/>
      </w:tblGrid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4" w:hRule="atLeast"/>
        </w:trPr>
        <w:tc>
          <w:tcPr>
            <w:tcW w:w="8195" w:type="dxa"/>
            <w:gridSpan w:val="5"/>
            <w:tcBorders>
              <w:tl2br w:val="nil"/>
              <w:tr2bl w:val="nil"/>
            </w:tcBorders>
            <w:shd w:val="clear" w:color="auto" w:fill="F21F2B"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28"/>
                <w:szCs w:val="2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28"/>
                <w:szCs w:val="28"/>
              </w:rPr>
              <w:t>202</w:t>
            </w:r>
            <w:r>
              <w:rPr>
                <w:rFonts w:hint="eastAsia" w:ascii="微软雅黑" w:hAnsi="微软雅黑" w:eastAsia="微软雅黑"/>
                <w:b/>
                <w:bCs/>
                <w:spacing w:val="28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spacing w:val="28"/>
                <w:sz w:val="28"/>
                <w:szCs w:val="28"/>
              </w:rPr>
              <w:t>中智光华学习卡价格表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7" w:hRule="atLeast"/>
        </w:trPr>
        <w:tc>
          <w:tcPr>
            <w:tcW w:w="139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会员系列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z w:val="18"/>
                <w:szCs w:val="18"/>
              </w:rPr>
              <w:t>类型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18"/>
                <w:szCs w:val="18"/>
              </w:rPr>
              <w:t>价格(元)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ind w:firstLine="347" w:firstLineChars="147"/>
              <w:jc w:val="center"/>
              <w:rPr>
                <w:rFonts w:ascii="微软雅黑" w:hAnsi="微软雅黑" w:eastAsia="微软雅黑"/>
                <w:b/>
                <w:bCs/>
                <w:spacing w:val="28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spacing w:val="28"/>
                <w:sz w:val="18"/>
                <w:szCs w:val="18"/>
              </w:rPr>
              <w:t>数量(张)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spacing w:line="400" w:lineRule="exact"/>
              <w:rPr>
                <w:rFonts w:ascii="微软雅黑" w:hAnsi="微软雅黑" w:eastAsia="微软雅黑"/>
                <w:b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sz w:val="18"/>
                <w:szCs w:val="18"/>
              </w:rPr>
              <w:t>平均价格（元/张）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集团系列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皇冠卡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￥488，800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4444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至尊卡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￥288，800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2222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5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翡翠卡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8，800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1259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公司系列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金钻卡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128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758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170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0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钻石卡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99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,，800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454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220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5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白金卡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79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296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BDD6EE" w:themeFill="accent1" w:themeFillTint="66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270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restart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团队系列</w:t>
            </w: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金卡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56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eastAsia" w:ascii="微软雅黑" w:hAnsi="微软雅黑" w:eastAsia="微软雅黑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17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8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hint="default" w:ascii="微软雅黑" w:hAnsi="微软雅黑" w:eastAsia="微软雅黑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320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7" w:hRule="atLeast"/>
        </w:trPr>
        <w:tc>
          <w:tcPr>
            <w:tcW w:w="1391" w:type="dxa"/>
            <w:vMerge w:val="continue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</w:p>
        </w:tc>
        <w:tc>
          <w:tcPr>
            <w:tcW w:w="1276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银卡</w:t>
            </w:r>
          </w:p>
        </w:tc>
        <w:tc>
          <w:tcPr>
            <w:tcW w:w="1984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￥36，800</w:t>
            </w:r>
          </w:p>
        </w:tc>
        <w:tc>
          <w:tcPr>
            <w:tcW w:w="1701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100</w:t>
            </w:r>
          </w:p>
        </w:tc>
        <w:tc>
          <w:tcPr>
            <w:tcW w:w="1843" w:type="dxa"/>
            <w:tcBorders>
              <w:tl2br w:val="nil"/>
              <w:tr2bl w:val="nil"/>
            </w:tcBorders>
            <w:shd w:val="clear" w:color="auto" w:fill="F1F1F1" w:themeFill="background1" w:themeFillShade="F2"/>
            <w:vAlign w:val="center"/>
          </w:tcPr>
          <w:p>
            <w:pPr>
              <w:widowControl/>
              <w:spacing w:line="400" w:lineRule="exact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368</w:t>
            </w:r>
          </w:p>
        </w:tc>
      </w:tr>
      <w:tr>
        <w:tblPrEx>
          <w:tblBorders>
            <w:top w:val="single" w:color="A4A4A4" w:themeColor="background1" w:themeShade="A5" w:sz="4" w:space="0"/>
            <w:left w:val="single" w:color="A4A4A4" w:themeColor="background1" w:themeShade="A5" w:sz="4" w:space="0"/>
            <w:bottom w:val="single" w:color="A4A4A4" w:themeColor="background1" w:themeShade="A5" w:sz="4" w:space="0"/>
            <w:right w:val="single" w:color="A4A4A4" w:themeColor="background1" w:themeShade="A5" w:sz="4" w:space="0"/>
            <w:insideH w:val="single" w:color="A4A4A4" w:themeColor="background1" w:themeShade="A5" w:sz="4" w:space="0"/>
            <w:insideV w:val="single" w:color="A4A4A4" w:themeColor="background1" w:themeShade="A5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94" w:hRule="atLeast"/>
        </w:trPr>
        <w:tc>
          <w:tcPr>
            <w:tcW w:w="8195" w:type="dxa"/>
            <w:gridSpan w:val="5"/>
            <w:tcBorders>
              <w:tl2br w:val="nil"/>
              <w:tr2bl w:val="nil"/>
            </w:tcBorders>
            <w:vAlign w:val="center"/>
          </w:tcPr>
          <w:p>
            <w:pPr>
              <w:widowControl/>
              <w:spacing w:line="400" w:lineRule="exact"/>
              <w:jc w:val="left"/>
              <w:rPr>
                <w:rFonts w:ascii="微软雅黑" w:hAnsi="微软雅黑" w:eastAsia="微软雅黑"/>
                <w:b/>
                <w:bCs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18"/>
                <w:szCs w:val="18"/>
              </w:rPr>
              <w:t>说 明: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成功购买中智光华学习卡的企业，即成为中智光华的VIP会员单位；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中智光华学习卡会员均可参加广州、深圳、东莞、佛山、杭州五地课程；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企业参加课程学习所产生的食宿、交通、差旅等费用自理；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中智光华学习卡会员可免费参加中智汇沙龙活动；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产品手册内公开课程项目均可匹配企业以内训学习形式另行采购；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会员企业采购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金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钻卡</w:t>
            </w:r>
            <w:r>
              <w:rPr>
                <w:rFonts w:hint="eastAsia" w:ascii="微软雅黑" w:hAnsi="微软雅黑" w:eastAsia="微软雅黑"/>
                <w:sz w:val="18"/>
                <w:szCs w:val="18"/>
                <w:lang w:val="en-US" w:eastAsia="zh-CN"/>
              </w:rPr>
              <w:t>及</w:t>
            </w:r>
            <w:r>
              <w:rPr>
                <w:rFonts w:hint="eastAsia" w:ascii="微软雅黑" w:hAnsi="微软雅黑" w:eastAsia="微软雅黑"/>
                <w:sz w:val="18"/>
                <w:szCs w:val="18"/>
              </w:rPr>
              <w:t>以上卡别，均可一卡多用；</w:t>
            </w:r>
          </w:p>
          <w:p>
            <w:pPr>
              <w:widowControl/>
              <w:numPr>
                <w:ilvl w:val="0"/>
                <w:numId w:val="33"/>
              </w:numPr>
              <w:overflowPunct/>
              <w:spacing w:line="360" w:lineRule="exact"/>
              <w:ind w:left="845"/>
              <w:jc w:val="left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学习卡使用所有解释权归中智光华教育集团所有。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文鼎特粗宋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華康楷書體W3">
    <w:altName w:val="宋体"/>
    <w:panose1 w:val="00000000000000000000"/>
    <w:charset w:val="88"/>
    <w:family w:val="modern"/>
    <w:pitch w:val="default"/>
    <w:sig w:usb0="00000000" w:usb1="00000000" w:usb2="00000010" w:usb3="00000000" w:csb0="00100000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Helvetica Neue">
    <w:altName w:val="NumberOnly"/>
    <w:panose1 w:val="00000000000000000000"/>
    <w:charset w:val="00"/>
    <w:family w:val="auto"/>
    <w:pitch w:val="default"/>
    <w:sig w:usb0="00000000" w:usb1="00000000" w:usb2="00000010" w:usb3="00000000" w:csb0="00000000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pict>
        <v:shape id="_x0000_s3074" o:spid="_x0000_s3074" o:spt="202" type="#_x0000_t202" style="position:absolute;left:0pt;margin-left:26.6pt;margin-top:20.05pt;height:29.25pt;width:367.5pt;z-index:251659264;mso-width-relative:page;mso-height-relative:page;" stroked="f" coordsize="21600,21600" o:gfxdata="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AAn2&#10;X9QAAAAIAQAADwAAAAAAAAABACAAAAAiAAAAZHJzL2Rvd25yZXYueG1sUEsBAhQAFAAAAAgAh07i&#10;QAz8obVfAgAAqQQAAA4AAAAAAAAAAQAgAAAAIwEAAGRycy9lMm9Eb2MueG1sUEsFBgAAAAAGAAYA&#10;WQEAAPQFAAAAAA==&#10;">
          <v:path/>
          <v:fill focussize="0,0"/>
          <v:stroke on="f" weight="0.5pt" joinstyle="miter"/>
          <v:imagedata o:title=""/>
          <o:lock v:ext="edit"/>
          <v:textbox>
            <w:txbxContent>
              <w:p>
                <w:pPr>
                  <w:jc w:val="distribute"/>
                  <w:rPr>
                    <w:rFonts w:ascii="微软雅黑" w:hAnsi="微软雅黑" w:eastAsia="微软雅黑" w:cs="微软雅黑"/>
                    <w:b/>
                    <w:bCs/>
                    <w:sz w:val="24"/>
                    <w:szCs w:val="24"/>
                  </w:rPr>
                </w:pPr>
                <w:r>
                  <w:rPr>
                    <w:rFonts w:hint="eastAsia" w:ascii="微软雅黑" w:hAnsi="微软雅黑" w:eastAsia="微软雅黑" w:cs="微软雅黑"/>
                    <w:b/>
                    <w:bCs/>
                    <w:sz w:val="24"/>
                    <w:szCs w:val="24"/>
                  </w:rPr>
                  <w:t>推动学习转化落地  赋能企业人才发展</w:t>
                </w:r>
              </w:p>
              <w:p/>
            </w:txbxContent>
          </v:textbox>
        </v:shape>
      </w:pict>
    </w:r>
    <w:r>
      <w:rPr>
        <w:sz w:val="21"/>
      </w:rPr>
      <w:pict>
        <v:line id="_x0000_s3073" o:spid="_x0000_s3073" o:spt="20" style="position:absolute;left:0pt;flip:y;margin-left:-85pt;margin-top:16.55pt;height:0.75pt;width:590.25pt;z-index:251660288;mso-width-relative:page;mso-height-relative:page;" stroked="t" coordsize="21600,21600" o:gfxdata="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qs+iT1wAAAAsBAAAPAAAAAAAAAAEAIAAAACIAAABk&#10;cnMvZG93bnJldi54bWxQSwECFAAUAAAACACHTuJAYQHtvAcCAADuAwAADgAAAAAAAAABACAAAAAm&#10;AQAAZHJzL2Uyb0RvYy54bWxQSwUGAAAAAAYABgBZAQAAnwUAAAAA&#10;">
          <v:path arrowok="t"/>
          <v:fill focussize="0,0"/>
          <v:stroke weight="0.5pt" color="#B8B8B8" joinstyle="miter"/>
          <v:imagedata o:title=""/>
          <o:lock v:ext="edit"/>
        </v:lin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rFonts w:hint="eastAsi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-1155065</wp:posOffset>
          </wp:positionH>
          <wp:positionV relativeFrom="paragraph">
            <wp:posOffset>-548640</wp:posOffset>
          </wp:positionV>
          <wp:extent cx="7638415" cy="381635"/>
          <wp:effectExtent l="0" t="0" r="635" b="18415"/>
          <wp:wrapSquare wrapText="bothSides"/>
          <wp:docPr id="14" name="图片 14" descr="未标题-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未标题-2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8415" cy="3816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-1146175</wp:posOffset>
          </wp:positionH>
          <wp:positionV relativeFrom="paragraph">
            <wp:posOffset>72390</wp:posOffset>
          </wp:positionV>
          <wp:extent cx="7635875" cy="10557510"/>
          <wp:effectExtent l="0" t="0" r="3175" b="15240"/>
          <wp:wrapNone/>
          <wp:docPr id="2" name="图片 2" descr="未标题-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未标题-4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35875" cy="10557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85E5E9"/>
    <w:multiLevelType w:val="singleLevel"/>
    <w:tmpl w:val="8185E5E9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">
    <w:nsid w:val="8793922E"/>
    <w:multiLevelType w:val="singleLevel"/>
    <w:tmpl w:val="8793922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8D2B946B"/>
    <w:multiLevelType w:val="singleLevel"/>
    <w:tmpl w:val="8D2B946B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3">
    <w:nsid w:val="9529F1B4"/>
    <w:multiLevelType w:val="singleLevel"/>
    <w:tmpl w:val="9529F1B4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9C9B8F7F"/>
    <w:multiLevelType w:val="singleLevel"/>
    <w:tmpl w:val="9C9B8F7F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5">
    <w:nsid w:val="B3CA05A6"/>
    <w:multiLevelType w:val="singleLevel"/>
    <w:tmpl w:val="B3CA05A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BA5B0038"/>
    <w:multiLevelType w:val="singleLevel"/>
    <w:tmpl w:val="BA5B0038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7">
    <w:nsid w:val="D8F26580"/>
    <w:multiLevelType w:val="singleLevel"/>
    <w:tmpl w:val="D8F26580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8">
    <w:nsid w:val="E2485C68"/>
    <w:multiLevelType w:val="singleLevel"/>
    <w:tmpl w:val="E2485C68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  <w:b w:val="0"/>
        <w:bCs w:val="0"/>
      </w:rPr>
    </w:lvl>
  </w:abstractNum>
  <w:abstractNum w:abstractNumId="9">
    <w:nsid w:val="EAA88CB7"/>
    <w:multiLevelType w:val="singleLevel"/>
    <w:tmpl w:val="EAA88CB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F3E7B387"/>
    <w:multiLevelType w:val="singleLevel"/>
    <w:tmpl w:val="F3E7B387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1">
    <w:nsid w:val="F6D80066"/>
    <w:multiLevelType w:val="singleLevel"/>
    <w:tmpl w:val="F6D8006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2">
    <w:nsid w:val="FA208C28"/>
    <w:multiLevelType w:val="singleLevel"/>
    <w:tmpl w:val="FA208C28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3">
    <w:nsid w:val="FF36473D"/>
    <w:multiLevelType w:val="singleLevel"/>
    <w:tmpl w:val="FF36473D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4">
    <w:nsid w:val="0BC2B123"/>
    <w:multiLevelType w:val="singleLevel"/>
    <w:tmpl w:val="0BC2B12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5">
    <w:nsid w:val="0C661E72"/>
    <w:multiLevelType w:val="singleLevel"/>
    <w:tmpl w:val="0C661E7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6">
    <w:nsid w:val="0E21BFEC"/>
    <w:multiLevelType w:val="singleLevel"/>
    <w:tmpl w:val="0E21BFEC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7">
    <w:nsid w:val="1A6C5F9A"/>
    <w:multiLevelType w:val="multilevel"/>
    <w:tmpl w:val="1A6C5F9A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 w:ascii="Times New Roman" w:hAnsi="Times New Roman" w:cs="Times New Roman"/>
      </w:r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>
    <w:nsid w:val="2129AD41"/>
    <w:multiLevelType w:val="singleLevel"/>
    <w:tmpl w:val="2129AD41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19">
    <w:nsid w:val="2804F7DD"/>
    <w:multiLevelType w:val="singleLevel"/>
    <w:tmpl w:val="2804F7DD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0">
    <w:nsid w:val="2BD4FCA0"/>
    <w:multiLevelType w:val="singleLevel"/>
    <w:tmpl w:val="2BD4FCA0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1">
    <w:nsid w:val="2DAC5EF0"/>
    <w:multiLevelType w:val="singleLevel"/>
    <w:tmpl w:val="2DAC5EF0"/>
    <w:lvl w:ilvl="0" w:tentative="0">
      <w:start w:val="1"/>
      <w:numFmt w:val="chineseCounting"/>
      <w:suff w:val="nothing"/>
      <w:lvlText w:val="%1、"/>
      <w:lvlJc w:val="left"/>
      <w:pPr>
        <w:ind w:left="-420" w:firstLine="420"/>
      </w:pPr>
      <w:rPr>
        <w:rFonts w:hint="eastAsia"/>
        <w:b/>
        <w:bCs/>
      </w:rPr>
    </w:lvl>
  </w:abstractNum>
  <w:abstractNum w:abstractNumId="22">
    <w:nsid w:val="31F078F5"/>
    <w:multiLevelType w:val="singleLevel"/>
    <w:tmpl w:val="31F078F5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3">
    <w:nsid w:val="368CE7F7"/>
    <w:multiLevelType w:val="singleLevel"/>
    <w:tmpl w:val="368CE7F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4">
    <w:nsid w:val="39997578"/>
    <w:multiLevelType w:val="singleLevel"/>
    <w:tmpl w:val="39997578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5">
    <w:nsid w:val="59E11E69"/>
    <w:multiLevelType w:val="singleLevel"/>
    <w:tmpl w:val="59E11E69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6">
    <w:nsid w:val="667EBDC1"/>
    <w:multiLevelType w:val="singleLevel"/>
    <w:tmpl w:val="667EBDC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  <w:b w:val="0"/>
        <w:bCs w:val="0"/>
      </w:rPr>
    </w:lvl>
  </w:abstractNum>
  <w:abstractNum w:abstractNumId="27">
    <w:nsid w:val="683970D3"/>
    <w:multiLevelType w:val="singleLevel"/>
    <w:tmpl w:val="683970D3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28">
    <w:nsid w:val="688C7E31"/>
    <w:multiLevelType w:val="multilevel"/>
    <w:tmpl w:val="688C7E31"/>
    <w:lvl w:ilvl="0" w:tentative="0">
      <w:start w:val="1"/>
      <w:numFmt w:val="bullet"/>
      <w:lvlText w:val=""/>
      <w:lvlJc w:val="left"/>
      <w:pPr>
        <w:tabs>
          <w:tab w:val="left" w:pos="453"/>
        </w:tabs>
        <w:ind w:left="453" w:hanging="453"/>
      </w:pPr>
      <w:rPr>
        <w:rFonts w:hint="default" w:ascii="Wingdings" w:hAnsi="Wingdings"/>
        <w:color w:val="666699"/>
      </w:rPr>
    </w:lvl>
    <w:lvl w:ilvl="1" w:tentative="0">
      <w:start w:val="1"/>
      <w:numFmt w:val="bullet"/>
      <w:pStyle w:val="36"/>
      <w:lvlText w:val=""/>
      <w:lvlJc w:val="left"/>
      <w:pPr>
        <w:tabs>
          <w:tab w:val="left" w:pos="453"/>
        </w:tabs>
        <w:ind w:left="453" w:hanging="453"/>
      </w:pPr>
      <w:rPr>
        <w:rFonts w:hint="default" w:ascii="Wingdings" w:hAnsi="Wingdings"/>
        <w:color w:val="666699"/>
      </w:rPr>
    </w:lvl>
    <w:lvl w:ilvl="2" w:tentative="0">
      <w:start w:val="1"/>
      <w:numFmt w:val="bullet"/>
      <w:lvlText w:val="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</w:abstractNum>
  <w:abstractNum w:abstractNumId="29">
    <w:nsid w:val="6B9D8001"/>
    <w:multiLevelType w:val="singleLevel"/>
    <w:tmpl w:val="6B9D800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0">
    <w:nsid w:val="6D35A207"/>
    <w:multiLevelType w:val="singleLevel"/>
    <w:tmpl w:val="6D35A207"/>
    <w:lvl w:ilvl="0" w:tentative="0">
      <w:start w:val="1"/>
      <w:numFmt w:val="decimal"/>
      <w:lvlText w:val="%1)"/>
      <w:lvlJc w:val="left"/>
      <w:pPr>
        <w:ind w:left="845" w:hanging="425"/>
      </w:pPr>
      <w:rPr>
        <w:rFonts w:hint="default"/>
      </w:rPr>
    </w:lvl>
  </w:abstractNum>
  <w:abstractNum w:abstractNumId="31">
    <w:nsid w:val="72F94287"/>
    <w:multiLevelType w:val="singleLevel"/>
    <w:tmpl w:val="72F9428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2">
    <w:nsid w:val="7424E441"/>
    <w:multiLevelType w:val="singleLevel"/>
    <w:tmpl w:val="7424E44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28"/>
  </w:num>
  <w:num w:numId="2">
    <w:abstractNumId w:val="31"/>
  </w:num>
  <w:num w:numId="3">
    <w:abstractNumId w:val="1"/>
  </w:num>
  <w:num w:numId="4">
    <w:abstractNumId w:val="19"/>
  </w:num>
  <w:num w:numId="5">
    <w:abstractNumId w:val="9"/>
  </w:num>
  <w:num w:numId="6">
    <w:abstractNumId w:val="21"/>
  </w:num>
  <w:num w:numId="7">
    <w:abstractNumId w:val="15"/>
  </w:num>
  <w:num w:numId="8">
    <w:abstractNumId w:val="32"/>
  </w:num>
  <w:num w:numId="9">
    <w:abstractNumId w:val="5"/>
  </w:num>
  <w:num w:numId="10">
    <w:abstractNumId w:val="23"/>
  </w:num>
  <w:num w:numId="11">
    <w:abstractNumId w:val="18"/>
  </w:num>
  <w:num w:numId="12">
    <w:abstractNumId w:val="13"/>
  </w:num>
  <w:num w:numId="13">
    <w:abstractNumId w:val="27"/>
  </w:num>
  <w:num w:numId="14">
    <w:abstractNumId w:val="0"/>
  </w:num>
  <w:num w:numId="15">
    <w:abstractNumId w:val="14"/>
  </w:num>
  <w:num w:numId="16">
    <w:abstractNumId w:val="7"/>
  </w:num>
  <w:num w:numId="17">
    <w:abstractNumId w:val="6"/>
  </w:num>
  <w:num w:numId="18">
    <w:abstractNumId w:val="25"/>
  </w:num>
  <w:num w:numId="19">
    <w:abstractNumId w:val="4"/>
  </w:num>
  <w:num w:numId="20">
    <w:abstractNumId w:val="29"/>
  </w:num>
  <w:num w:numId="21">
    <w:abstractNumId w:val="24"/>
  </w:num>
  <w:num w:numId="22">
    <w:abstractNumId w:val="22"/>
  </w:num>
  <w:num w:numId="23">
    <w:abstractNumId w:val="10"/>
  </w:num>
  <w:num w:numId="24">
    <w:abstractNumId w:val="11"/>
  </w:num>
  <w:num w:numId="25">
    <w:abstractNumId w:val="2"/>
  </w:num>
  <w:num w:numId="26">
    <w:abstractNumId w:val="30"/>
  </w:num>
  <w:num w:numId="27">
    <w:abstractNumId w:val="12"/>
  </w:num>
  <w:num w:numId="28">
    <w:abstractNumId w:val="26"/>
  </w:num>
  <w:num w:numId="29">
    <w:abstractNumId w:val="16"/>
  </w:num>
  <w:num w:numId="30">
    <w:abstractNumId w:val="20"/>
  </w:num>
  <w:num w:numId="31">
    <w:abstractNumId w:val="8"/>
  </w:num>
  <w:num w:numId="32">
    <w:abstractNumId w:val="3"/>
  </w:num>
  <w:num w:numId="3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U2OTcyZmIyM2QyMDllYTc0YmIzNjc3YzkzNTg4NTcifQ=="/>
  </w:docVars>
  <w:rsids>
    <w:rsidRoot w:val="41015C74"/>
    <w:rsid w:val="00002A9C"/>
    <w:rsid w:val="000A09F8"/>
    <w:rsid w:val="000B5454"/>
    <w:rsid w:val="000C7B27"/>
    <w:rsid w:val="00151E21"/>
    <w:rsid w:val="00156C60"/>
    <w:rsid w:val="00164393"/>
    <w:rsid w:val="00177CC3"/>
    <w:rsid w:val="00186814"/>
    <w:rsid w:val="00197094"/>
    <w:rsid w:val="001C6CD0"/>
    <w:rsid w:val="002531A7"/>
    <w:rsid w:val="002B6158"/>
    <w:rsid w:val="002C7A6A"/>
    <w:rsid w:val="002D5F3B"/>
    <w:rsid w:val="00304CC2"/>
    <w:rsid w:val="00313468"/>
    <w:rsid w:val="00373827"/>
    <w:rsid w:val="003846FF"/>
    <w:rsid w:val="00393CBB"/>
    <w:rsid w:val="00402133"/>
    <w:rsid w:val="00481C48"/>
    <w:rsid w:val="00487CF3"/>
    <w:rsid w:val="004D0E0A"/>
    <w:rsid w:val="004F0C53"/>
    <w:rsid w:val="00515E98"/>
    <w:rsid w:val="0052335E"/>
    <w:rsid w:val="005D1392"/>
    <w:rsid w:val="005F72AB"/>
    <w:rsid w:val="006B0E39"/>
    <w:rsid w:val="006D469F"/>
    <w:rsid w:val="006D6D19"/>
    <w:rsid w:val="00733CD6"/>
    <w:rsid w:val="007B1EFF"/>
    <w:rsid w:val="008366EF"/>
    <w:rsid w:val="00875D18"/>
    <w:rsid w:val="008E0109"/>
    <w:rsid w:val="00922013"/>
    <w:rsid w:val="00932AAD"/>
    <w:rsid w:val="00A17075"/>
    <w:rsid w:val="00A22BDC"/>
    <w:rsid w:val="00A766B2"/>
    <w:rsid w:val="00AC403B"/>
    <w:rsid w:val="00B0022D"/>
    <w:rsid w:val="00B061B8"/>
    <w:rsid w:val="00B116F3"/>
    <w:rsid w:val="00BD1DA2"/>
    <w:rsid w:val="00D062FB"/>
    <w:rsid w:val="00D15B29"/>
    <w:rsid w:val="00D412FC"/>
    <w:rsid w:val="00DF38AF"/>
    <w:rsid w:val="00E16858"/>
    <w:rsid w:val="00E64C34"/>
    <w:rsid w:val="00FB0E5C"/>
    <w:rsid w:val="00FD17A5"/>
    <w:rsid w:val="01A611B0"/>
    <w:rsid w:val="02B2213D"/>
    <w:rsid w:val="04663731"/>
    <w:rsid w:val="05776166"/>
    <w:rsid w:val="058F2960"/>
    <w:rsid w:val="059D0625"/>
    <w:rsid w:val="08000695"/>
    <w:rsid w:val="0A1F4B23"/>
    <w:rsid w:val="0DE93979"/>
    <w:rsid w:val="0F6D3AA1"/>
    <w:rsid w:val="109B502B"/>
    <w:rsid w:val="118A513D"/>
    <w:rsid w:val="120643A2"/>
    <w:rsid w:val="13C55C82"/>
    <w:rsid w:val="14803E2F"/>
    <w:rsid w:val="15BF1335"/>
    <w:rsid w:val="165716F3"/>
    <w:rsid w:val="16D0143A"/>
    <w:rsid w:val="17274A3E"/>
    <w:rsid w:val="174D49F6"/>
    <w:rsid w:val="17A3595B"/>
    <w:rsid w:val="17E22907"/>
    <w:rsid w:val="1B137F4F"/>
    <w:rsid w:val="1B274E6A"/>
    <w:rsid w:val="1BBB0703"/>
    <w:rsid w:val="1C1F12CA"/>
    <w:rsid w:val="1C7407DD"/>
    <w:rsid w:val="1CA32855"/>
    <w:rsid w:val="1F996DBA"/>
    <w:rsid w:val="20D90C6A"/>
    <w:rsid w:val="21DA16E3"/>
    <w:rsid w:val="22886A15"/>
    <w:rsid w:val="23B019E6"/>
    <w:rsid w:val="23F26A09"/>
    <w:rsid w:val="245D1DDC"/>
    <w:rsid w:val="2650554D"/>
    <w:rsid w:val="2672242F"/>
    <w:rsid w:val="2A446AAD"/>
    <w:rsid w:val="2BC37AC7"/>
    <w:rsid w:val="2D3D1686"/>
    <w:rsid w:val="2DB71F47"/>
    <w:rsid w:val="2E3A195C"/>
    <w:rsid w:val="30702229"/>
    <w:rsid w:val="311C5432"/>
    <w:rsid w:val="32963A97"/>
    <w:rsid w:val="32B9693A"/>
    <w:rsid w:val="34F97143"/>
    <w:rsid w:val="352D33C8"/>
    <w:rsid w:val="363A60B5"/>
    <w:rsid w:val="36491ECB"/>
    <w:rsid w:val="364A7982"/>
    <w:rsid w:val="36B7778F"/>
    <w:rsid w:val="3B900624"/>
    <w:rsid w:val="3BC061DD"/>
    <w:rsid w:val="404320DA"/>
    <w:rsid w:val="4077624A"/>
    <w:rsid w:val="40D82725"/>
    <w:rsid w:val="40E10E43"/>
    <w:rsid w:val="41015C74"/>
    <w:rsid w:val="42380450"/>
    <w:rsid w:val="42792DA5"/>
    <w:rsid w:val="435C1AAA"/>
    <w:rsid w:val="462D38C8"/>
    <w:rsid w:val="48EE76B4"/>
    <w:rsid w:val="4A870A82"/>
    <w:rsid w:val="4AE012D4"/>
    <w:rsid w:val="4B0035A1"/>
    <w:rsid w:val="4B75325E"/>
    <w:rsid w:val="4BB72703"/>
    <w:rsid w:val="4BC6538E"/>
    <w:rsid w:val="4BF27DDC"/>
    <w:rsid w:val="4BF31503"/>
    <w:rsid w:val="4C093D71"/>
    <w:rsid w:val="4C257CD8"/>
    <w:rsid w:val="4C416156"/>
    <w:rsid w:val="4DCB537B"/>
    <w:rsid w:val="4E806C6F"/>
    <w:rsid w:val="4EC42650"/>
    <w:rsid w:val="4F6400E3"/>
    <w:rsid w:val="4F8D5DC0"/>
    <w:rsid w:val="503B2048"/>
    <w:rsid w:val="513B13C3"/>
    <w:rsid w:val="51B53350"/>
    <w:rsid w:val="523F7EF3"/>
    <w:rsid w:val="55A20A92"/>
    <w:rsid w:val="585761FC"/>
    <w:rsid w:val="588570F1"/>
    <w:rsid w:val="58B26F9F"/>
    <w:rsid w:val="5A367C20"/>
    <w:rsid w:val="5C3A47FE"/>
    <w:rsid w:val="5CD44B6A"/>
    <w:rsid w:val="5CFD7E74"/>
    <w:rsid w:val="5D7B6374"/>
    <w:rsid w:val="5EDA7F59"/>
    <w:rsid w:val="600E49D6"/>
    <w:rsid w:val="60254689"/>
    <w:rsid w:val="60DE169E"/>
    <w:rsid w:val="64120301"/>
    <w:rsid w:val="641232DC"/>
    <w:rsid w:val="646E1E7D"/>
    <w:rsid w:val="64D70244"/>
    <w:rsid w:val="663672D5"/>
    <w:rsid w:val="67290F07"/>
    <w:rsid w:val="68613454"/>
    <w:rsid w:val="68621252"/>
    <w:rsid w:val="68E95B18"/>
    <w:rsid w:val="6938401E"/>
    <w:rsid w:val="6BBD3BC6"/>
    <w:rsid w:val="6D1D3E51"/>
    <w:rsid w:val="6D8D4943"/>
    <w:rsid w:val="6EC16FB1"/>
    <w:rsid w:val="6F194109"/>
    <w:rsid w:val="6FC5117A"/>
    <w:rsid w:val="71481C0E"/>
    <w:rsid w:val="72A06CDF"/>
    <w:rsid w:val="72FD0776"/>
    <w:rsid w:val="741A3479"/>
    <w:rsid w:val="75DC0227"/>
    <w:rsid w:val="75E974FC"/>
    <w:rsid w:val="766312C2"/>
    <w:rsid w:val="7664734F"/>
    <w:rsid w:val="77893FFC"/>
    <w:rsid w:val="781B6E93"/>
    <w:rsid w:val="79B34C64"/>
    <w:rsid w:val="7A0B5523"/>
    <w:rsid w:val="7A7E03EF"/>
    <w:rsid w:val="7B971C86"/>
    <w:rsid w:val="7BA11267"/>
    <w:rsid w:val="7BA766DB"/>
    <w:rsid w:val="7BEB4937"/>
    <w:rsid w:val="7C2E3038"/>
    <w:rsid w:val="7F79228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/>
    <w:lsdException w:qFormat="1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iPriority="99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overflowPunct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paragraph" w:styleId="4">
    <w:name w:val="heading 1"/>
    <w:basedOn w:val="1"/>
    <w:next w:val="1"/>
    <w:qFormat/>
    <w:uiPriority w:val="9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spacing w:line="413" w:lineRule="auto"/>
      <w:outlineLvl w:val="2"/>
    </w:pPr>
    <w:rPr>
      <w:b/>
      <w:sz w:val="32"/>
    </w:rPr>
  </w:style>
  <w:style w:type="paragraph" w:styleId="6">
    <w:name w:val="heading 4"/>
    <w:basedOn w:val="1"/>
    <w:next w:val="1"/>
    <w:qFormat/>
    <w:uiPriority w:val="0"/>
    <w:pPr>
      <w:keepNext/>
      <w:spacing w:before="60" w:after="60"/>
      <w:outlineLvl w:val="3"/>
    </w:pPr>
    <w:rPr>
      <w:rFonts w:ascii="Arial" w:hAnsi="Arial" w:eastAsia="文鼎特粗宋" w:cs="Arial"/>
      <w:b/>
      <w:bCs/>
      <w:iCs/>
      <w:smallCaps/>
      <w:color w:val="4D4D4D"/>
      <w:sz w:val="30"/>
    </w:rPr>
  </w:style>
  <w:style w:type="paragraph" w:styleId="7">
    <w:name w:val="heading 5"/>
    <w:basedOn w:val="1"/>
    <w:next w:val="1"/>
    <w:unhideWhenUsed/>
    <w:qFormat/>
    <w:uiPriority w:val="0"/>
    <w:pPr>
      <w:keepNext/>
      <w:keepLines/>
      <w:spacing w:line="372" w:lineRule="auto"/>
      <w:outlineLvl w:val="4"/>
    </w:pPr>
    <w:rPr>
      <w:b/>
      <w:sz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semiHidden/>
    <w:unhideWhenUsed/>
    <w:qFormat/>
    <w:uiPriority w:val="99"/>
    <w:pPr>
      <w:ind w:firstLine="420" w:firstLineChars="100"/>
    </w:pPr>
  </w:style>
  <w:style w:type="paragraph" w:styleId="3">
    <w:name w:val="Body Text"/>
    <w:basedOn w:val="1"/>
    <w:link w:val="28"/>
    <w:qFormat/>
    <w:uiPriority w:val="1"/>
    <w:pPr>
      <w:overflowPunct/>
      <w:autoSpaceDE w:val="0"/>
      <w:autoSpaceDN w:val="0"/>
      <w:spacing w:before="32"/>
      <w:ind w:left="543"/>
      <w:jc w:val="left"/>
    </w:pPr>
    <w:rPr>
      <w:rFonts w:ascii="仿宋" w:hAnsi="仿宋" w:eastAsia="仿宋" w:cs="仿宋"/>
      <w:kern w:val="0"/>
      <w:sz w:val="32"/>
      <w:szCs w:val="32"/>
      <w:lang w:val="zh-CN" w:bidi="zh-CN"/>
    </w:rPr>
  </w:style>
  <w:style w:type="paragraph" w:styleId="8">
    <w:name w:val="Body Text Indent"/>
    <w:basedOn w:val="1"/>
    <w:qFormat/>
    <w:uiPriority w:val="0"/>
    <w:pPr>
      <w:ind w:left="720"/>
    </w:pPr>
    <w:rPr>
      <w:sz w:val="28"/>
    </w:rPr>
  </w:style>
  <w:style w:type="paragraph" w:styleId="9">
    <w:name w:val="Plain Text"/>
    <w:basedOn w:val="1"/>
    <w:link w:val="25"/>
    <w:qFormat/>
    <w:uiPriority w:val="0"/>
    <w:rPr>
      <w:rFonts w:ascii="宋体" w:hAnsi="Courier New" w:cs="Courier New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3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  <w:szCs w:val="24"/>
    </w:rPr>
  </w:style>
  <w:style w:type="paragraph" w:styleId="14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</w:rPr>
  </w:style>
  <w:style w:type="table" w:styleId="16">
    <w:name w:val="Table Grid"/>
    <w:basedOn w:val="1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Emphasis"/>
    <w:qFormat/>
    <w:uiPriority w:val="0"/>
    <w:rPr>
      <w:rFonts w:cs="Times New Roman"/>
      <w:i/>
      <w:iCs/>
    </w:rPr>
  </w:style>
  <w:style w:type="character" w:styleId="20">
    <w:name w:val="Hyperlink"/>
    <w:basedOn w:val="17"/>
    <w:unhideWhenUsed/>
    <w:qFormat/>
    <w:uiPriority w:val="99"/>
    <w:rPr>
      <w:color w:val="0000FF"/>
      <w:u w:val="single"/>
    </w:rPr>
  </w:style>
  <w:style w:type="character" w:customStyle="1" w:styleId="21">
    <w:name w:val="15"/>
    <w:basedOn w:val="17"/>
    <w:qFormat/>
    <w:uiPriority w:val="0"/>
    <w:rPr>
      <w:b/>
      <w:bCs/>
    </w:rPr>
  </w:style>
  <w:style w:type="paragraph" w:styleId="22">
    <w:name w:val="List Paragraph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23">
    <w:name w:val="樣式1"/>
    <w:basedOn w:val="1"/>
    <w:next w:val="1"/>
    <w:qFormat/>
    <w:uiPriority w:val="0"/>
    <w:pPr>
      <w:adjustRightInd w:val="0"/>
      <w:spacing w:line="600" w:lineRule="atLeast"/>
      <w:jc w:val="left"/>
      <w:textAlignment w:val="baseline"/>
    </w:pPr>
    <w:rPr>
      <w:rFonts w:ascii="華康楷書體W3" w:eastAsia="華康楷書體W3"/>
      <w:b/>
      <w:kern w:val="0"/>
      <w:sz w:val="36"/>
      <w:szCs w:val="20"/>
      <w:lang w:eastAsia="zh-TW"/>
    </w:rPr>
  </w:style>
  <w:style w:type="paragraph" w:customStyle="1" w:styleId="24">
    <w:name w:val="p0"/>
    <w:basedOn w:val="1"/>
    <w:qFormat/>
    <w:uiPriority w:val="0"/>
    <w:pPr>
      <w:widowControl/>
    </w:pPr>
    <w:rPr>
      <w:rFonts w:hint="eastAsia"/>
      <w:szCs w:val="24"/>
    </w:rPr>
  </w:style>
  <w:style w:type="character" w:customStyle="1" w:styleId="25">
    <w:name w:val="纯文本 Char"/>
    <w:basedOn w:val="17"/>
    <w:link w:val="9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26">
    <w:name w:val="_Style 16"/>
    <w:basedOn w:val="1"/>
    <w:next w:val="22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27">
    <w:name w:val="批注框文本 Char"/>
    <w:basedOn w:val="17"/>
    <w:link w:val="10"/>
    <w:qFormat/>
    <w:uiPriority w:val="0"/>
    <w:rPr>
      <w:kern w:val="2"/>
      <w:sz w:val="18"/>
      <w:szCs w:val="18"/>
    </w:rPr>
  </w:style>
  <w:style w:type="character" w:customStyle="1" w:styleId="28">
    <w:name w:val="正文文本 Char"/>
    <w:basedOn w:val="17"/>
    <w:link w:val="3"/>
    <w:qFormat/>
    <w:uiPriority w:val="1"/>
    <w:rPr>
      <w:rFonts w:ascii="仿宋" w:hAnsi="仿宋" w:eastAsia="仿宋" w:cs="仿宋"/>
      <w:sz w:val="32"/>
      <w:szCs w:val="32"/>
      <w:lang w:val="zh-CN" w:bidi="zh-CN"/>
    </w:rPr>
  </w:style>
  <w:style w:type="paragraph" w:customStyle="1" w:styleId="29">
    <w:name w:val="Heading 1"/>
    <w:basedOn w:val="1"/>
    <w:qFormat/>
    <w:uiPriority w:val="1"/>
    <w:pPr>
      <w:overflowPunct/>
      <w:autoSpaceDE w:val="0"/>
      <w:autoSpaceDN w:val="0"/>
      <w:ind w:left="120"/>
      <w:jc w:val="left"/>
      <w:outlineLvl w:val="1"/>
    </w:pPr>
    <w:rPr>
      <w:rFonts w:ascii="仿宋" w:hAnsi="仿宋" w:eastAsia="仿宋" w:cs="仿宋"/>
      <w:b/>
      <w:bCs/>
      <w:kern w:val="0"/>
      <w:sz w:val="32"/>
      <w:szCs w:val="32"/>
      <w:lang w:val="zh-CN" w:bidi="zh-CN"/>
    </w:rPr>
  </w:style>
  <w:style w:type="paragraph" w:customStyle="1" w:styleId="30">
    <w:name w:val="小标题"/>
    <w:next w:val="31"/>
    <w:qFormat/>
    <w:uiPriority w:val="0"/>
    <w:pPr>
      <w:keepNext/>
      <w:framePr w:wrap="around" w:vAnchor="margin" w:hAnchor="text" w:y="1"/>
      <w:spacing w:line="360" w:lineRule="auto"/>
      <w:outlineLvl w:val="1"/>
    </w:pPr>
    <w:rPr>
      <w:rFonts w:ascii="Helvetica" w:hAnsi="Helvetica" w:eastAsia="Helvetica" w:cs="Helvetica"/>
      <w:color w:val="5C1831"/>
      <w:sz w:val="28"/>
      <w:szCs w:val="28"/>
      <w:lang w:val="en-US" w:eastAsia="zh-CN" w:bidi="ar-SA"/>
    </w:rPr>
  </w:style>
  <w:style w:type="paragraph" w:customStyle="1" w:styleId="31">
    <w:name w:val="正文1"/>
    <w:qFormat/>
    <w:uiPriority w:val="0"/>
    <w:pPr>
      <w:framePr w:wrap="around" w:vAnchor="margin" w:hAnchor="text" w:y="1"/>
      <w:spacing w:line="360" w:lineRule="auto"/>
      <w:ind w:firstLine="454"/>
    </w:pPr>
    <w:rPr>
      <w:rFonts w:ascii="Helvetica" w:hAnsi="Helvetica" w:eastAsia="Helvetica" w:cs="Helvetica"/>
      <w:color w:val="424242"/>
      <w:sz w:val="24"/>
      <w:szCs w:val="24"/>
      <w:lang w:val="en-US" w:eastAsia="zh-CN" w:bidi="ar-SA"/>
    </w:rPr>
  </w:style>
  <w:style w:type="paragraph" w:customStyle="1" w:styleId="32">
    <w:name w:val="默认"/>
    <w:qFormat/>
    <w:uiPriority w:val="0"/>
    <w:pPr>
      <w:framePr w:wrap="around" w:vAnchor="margin" w:hAnchor="text" w:y="1"/>
    </w:pPr>
    <w:rPr>
      <w:rFonts w:hint="eastAsia" w:ascii="Arial Unicode MS" w:hAnsi="Arial Unicode MS" w:eastAsia="Helvetica Neue" w:cs="Arial Unicode MS"/>
      <w:color w:val="000000"/>
      <w:sz w:val="22"/>
      <w:szCs w:val="22"/>
      <w:lang w:val="zh-CN" w:eastAsia="zh-CN" w:bidi="ar-SA"/>
    </w:rPr>
  </w:style>
  <w:style w:type="paragraph" w:customStyle="1" w:styleId="33">
    <w:name w:val="小标题 2"/>
    <w:next w:val="31"/>
    <w:qFormat/>
    <w:uiPriority w:val="0"/>
    <w:pPr>
      <w:keepNext/>
      <w:framePr w:wrap="around" w:vAnchor="margin" w:hAnchor="text" w:y="1"/>
      <w:outlineLvl w:val="1"/>
    </w:pPr>
    <w:rPr>
      <w:rFonts w:hint="eastAsia" w:ascii="Arial Unicode MS" w:hAnsi="Arial Unicode MS" w:eastAsia="Helvetica Neue" w:cs="Arial Unicode MS"/>
      <w:b/>
      <w:bCs/>
      <w:color w:val="000000"/>
      <w:sz w:val="32"/>
      <w:szCs w:val="32"/>
      <w:lang w:val="zh-CN" w:eastAsia="zh-CN" w:bidi="ar-SA"/>
    </w:rPr>
  </w:style>
  <w:style w:type="paragraph" w:customStyle="1" w:styleId="34">
    <w:name w:val="课程背景"/>
    <w:basedOn w:val="1"/>
    <w:qFormat/>
    <w:uiPriority w:val="0"/>
    <w:pPr>
      <w:tabs>
        <w:tab w:val="left" w:pos="360"/>
      </w:tabs>
      <w:spacing w:line="300" w:lineRule="exact"/>
      <w:ind w:left="340" w:hanging="340"/>
      <w:jc w:val="left"/>
    </w:pPr>
    <w:rPr>
      <w:szCs w:val="20"/>
    </w:rPr>
  </w:style>
  <w:style w:type="paragraph" w:customStyle="1" w:styleId="35">
    <w:name w:val="正文楷体"/>
    <w:basedOn w:val="1"/>
    <w:qFormat/>
    <w:uiPriority w:val="0"/>
    <w:pPr>
      <w:spacing w:line="300" w:lineRule="auto"/>
    </w:pPr>
  </w:style>
  <w:style w:type="paragraph" w:customStyle="1" w:styleId="36">
    <w:name w:val="Bullet Level 2"/>
    <w:qFormat/>
    <w:uiPriority w:val="0"/>
    <w:pPr>
      <w:numPr>
        <w:ilvl w:val="1"/>
        <w:numId w:val="1"/>
      </w:numPr>
      <w:spacing w:before="60" w:after="60"/>
    </w:pPr>
    <w:rPr>
      <w:rFonts w:ascii="Calibri" w:hAnsi="Calibri" w:eastAsia="楷体_GB2312" w:cs="Times New Roman"/>
      <w:sz w:val="24"/>
      <w:lang w:val="en-US" w:eastAsia="zh-CN" w:bidi="ar-SA"/>
    </w:rPr>
  </w:style>
  <w:style w:type="character" w:customStyle="1" w:styleId="37">
    <w:name w:val="l151"/>
    <w:basedOn w:val="17"/>
    <w:qFormat/>
    <w:uiPriority w:val="0"/>
    <w:rPr>
      <w:color w:val="000000"/>
      <w:sz w:val="21"/>
      <w:szCs w:val="21"/>
    </w:rPr>
  </w:style>
  <w:style w:type="character" w:customStyle="1" w:styleId="38">
    <w:name w:val="9p1"/>
    <w:basedOn w:val="17"/>
    <w:qFormat/>
    <w:uiPriority w:val="0"/>
    <w:rPr>
      <w:sz w:val="18"/>
      <w:szCs w:val="18"/>
    </w:rPr>
  </w:style>
  <w:style w:type="table" w:customStyle="1" w:styleId="39">
    <w:name w:val="Table"/>
    <w:basedOn w:val="16"/>
    <w:qFormat/>
    <w:uiPriority w:val="0"/>
    <w:pPr>
      <w:snapToGrid w:val="0"/>
      <w:jc w:val="left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cPr>
      <w:vAlign w:val="center"/>
    </w:tcPr>
    <w:tblStylePr w:type="firstRow">
      <w:pPr>
        <w:wordWrap/>
        <w:ind w:left="0" w:leftChars="0"/>
      </w:pPr>
      <w:tcPr>
        <w:tc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sz="4" w:space="0"/>
          <w:insideV w:val="single" w:sz="4" w:space="0"/>
          <w:tl2br w:val="nil"/>
          <w:tr2bl w:val="nil"/>
        </w:tcBorders>
        <w:shd w:val="clear" w:color="auto" w:fill="D9D9D9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4"/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10</Pages>
  <Words>2334</Words>
  <Characters>2430</Characters>
  <Lines>33</Lines>
  <Paragraphs>9</Paragraphs>
  <TotalTime>0</TotalTime>
  <ScaleCrop>false</ScaleCrop>
  <LinksUpToDate>false</LinksUpToDate>
  <CharactersWithSpaces>2485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2021-05-20T07:36:00Z</dcterms:created>
  <dc:creator>Cindy</dc:creator>
  <cp:lastModifiedBy>Administrator</cp:lastModifiedBy>
  <dcterms:modified xsi:type="dcterms:W3CDTF">2023-04-21T01:32:23Z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2F443610F068485F9D6736CF0696C988</vt:lpwstr>
  </property>
</Properties>
</file>