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kern w:val="0"/>
          <w:sz w:val="36"/>
          <w:szCs w:val="36"/>
        </w:rPr>
      </w:pPr>
      <w:bookmarkStart w:id="0" w:name="_Hlk134886527"/>
      <w:r>
        <w:rPr>
          <w:rFonts w:hint="eastAsia" w:ascii="宋体" w:hAnsi="宋体" w:eastAsia="宋体" w:cs="宋体"/>
          <w:b/>
          <w:kern w:val="0"/>
          <w:sz w:val="36"/>
          <w:szCs w:val="36"/>
        </w:rPr>
        <w:t>《战略性绩效管理实务》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培训时间地点：</w:t>
      </w:r>
    </w:p>
    <w:tbl>
      <w:tblPr>
        <w:tblStyle w:val="6"/>
        <w:tblW w:w="8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1184"/>
        <w:gridCol w:w="1248"/>
        <w:gridCol w:w="1117"/>
        <w:gridCol w:w="1305"/>
        <w:gridCol w:w="1458"/>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18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七月</w:t>
            </w:r>
          </w:p>
        </w:tc>
        <w:tc>
          <w:tcPr>
            <w:tcW w:w="118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八月</w:t>
            </w:r>
          </w:p>
        </w:tc>
        <w:tc>
          <w:tcPr>
            <w:tcW w:w="1248"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九月</w:t>
            </w:r>
          </w:p>
        </w:tc>
        <w:tc>
          <w:tcPr>
            <w:tcW w:w="1117"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十月</w:t>
            </w:r>
          </w:p>
        </w:tc>
        <w:tc>
          <w:tcPr>
            <w:tcW w:w="1305"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十一月</w:t>
            </w:r>
          </w:p>
        </w:tc>
        <w:tc>
          <w:tcPr>
            <w:tcW w:w="1458" w:type="dxa"/>
            <w:tcBorders>
              <w:top w:val="single" w:color="000000" w:sz="8" w:space="0"/>
              <w:left w:val="single" w:color="000000" w:sz="4" w:space="0"/>
              <w:bottom w:val="single" w:color="000000" w:sz="4" w:space="0"/>
              <w:right w:val="single" w:color="000000" w:sz="8" w:space="0"/>
            </w:tcBorders>
            <w:shd w:val="clear" w:color="auto" w:fill="DAEEF3"/>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十二月</w:t>
            </w:r>
          </w:p>
        </w:tc>
        <w:tc>
          <w:tcPr>
            <w:tcW w:w="1458" w:type="dxa"/>
            <w:tcBorders>
              <w:top w:val="single" w:color="000000" w:sz="8" w:space="0"/>
              <w:left w:val="single" w:color="000000" w:sz="4" w:space="0"/>
              <w:bottom w:val="single" w:color="000000" w:sz="4" w:space="0"/>
              <w:right w:val="single" w:color="000000" w:sz="8" w:space="0"/>
            </w:tcBorders>
            <w:shd w:val="clear" w:color="auto" w:fill="DAEEF3"/>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24年一月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18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21-22</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18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45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22-23</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45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26-27</w:t>
            </w:r>
          </w:p>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课程对象：</w:t>
      </w:r>
      <w:r>
        <w:rPr>
          <w:rFonts w:hint="eastAsia" w:ascii="宋体" w:hAnsi="宋体" w:eastAsia="宋体" w:cs="宋体"/>
          <w:i w:val="0"/>
          <w:iCs w:val="0"/>
          <w:caps w:val="0"/>
          <w:color w:val="auto"/>
          <w:spacing w:val="0"/>
          <w:sz w:val="24"/>
          <w:szCs w:val="24"/>
          <w:shd w:val="clear" w:fill="FFFFFF"/>
        </w:rPr>
        <w:t>各部门主管/经理/总监及副总；人力资源经理/主管/专员；绩效管理经理/主管/专员</w:t>
      </w:r>
    </w:p>
    <w:p>
      <w:pPr>
        <w:pStyle w:val="2"/>
        <w:spacing w:line="360" w:lineRule="auto"/>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培训费用：</w:t>
      </w:r>
      <w:r>
        <w:rPr>
          <w:rFonts w:hint="eastAsia" w:ascii="宋体" w:hAnsi="宋体" w:eastAsia="宋体" w:cs="宋体"/>
          <w:b w:val="0"/>
          <w:bCs w:val="0"/>
          <w:color w:val="auto"/>
          <w:kern w:val="0"/>
          <w:sz w:val="24"/>
          <w:szCs w:val="24"/>
          <w:lang w:val="en-US" w:eastAsia="zh-CN" w:bidi="ar-SA"/>
        </w:rPr>
        <w:t>4600元/人（培训费用、资料费、茶歇、结业证书、税费等）</w:t>
      </w:r>
    </w:p>
    <w:p>
      <w:pPr>
        <w:spacing w:line="360" w:lineRule="auto"/>
        <w:jc w:val="left"/>
        <w:rPr>
          <w:rFonts w:hint="eastAsia" w:ascii="宋体" w:hAnsi="宋体" w:eastAsia="宋体" w:cs="宋体"/>
          <w:sz w:val="24"/>
          <w:szCs w:val="24"/>
        </w:rPr>
      </w:pPr>
      <w:r>
        <w:rPr>
          <w:rFonts w:hint="eastAsia" w:ascii="宋体" w:hAnsi="宋体" w:eastAsia="宋体" w:cs="宋体"/>
          <w:b/>
          <w:bCs/>
          <w:kern w:val="0"/>
          <w:sz w:val="24"/>
          <w:szCs w:val="24"/>
        </w:rPr>
        <w:t>【课程说明和收益】</w:t>
      </w:r>
    </w:p>
    <w:p>
      <w:pPr>
        <w:tabs>
          <w:tab w:val="left" w:pos="720"/>
        </w:tabs>
        <w:spacing w:line="360" w:lineRule="auto"/>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ab/>
      </w:r>
      <w:r>
        <w:rPr>
          <w:rFonts w:hint="eastAsia" w:ascii="宋体" w:hAnsi="宋体" w:eastAsia="宋体" w:cs="宋体"/>
          <w:color w:val="000000"/>
          <w:sz w:val="24"/>
          <w:szCs w:val="24"/>
        </w:rPr>
        <w:t>绩效管理是企业管理的重点和难点，如何通过绩效管理实现战略落地是很多人渴望实现的，包括企业老板，各级管理者。</w:t>
      </w:r>
    </w:p>
    <w:p>
      <w:pPr>
        <w:tabs>
          <w:tab w:val="left" w:pos="72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ab/>
      </w:r>
      <w:r>
        <w:rPr>
          <w:rFonts w:hint="eastAsia" w:ascii="宋体" w:hAnsi="宋体" w:eastAsia="宋体" w:cs="宋体"/>
          <w:color w:val="000000"/>
          <w:sz w:val="24"/>
          <w:szCs w:val="24"/>
        </w:rPr>
        <w:t>曹子祥老师22年的企业管理咨询和培训经验，大部分都是绩效管理和薪酬设计，见证了很多企业的成功的经验和失败的教训，积累了丰富的绩效管理的成功方法。</w:t>
      </w:r>
      <w:r>
        <w:rPr>
          <w:rFonts w:hint="eastAsia" w:ascii="宋体" w:hAnsi="宋体" w:eastAsia="宋体" w:cs="宋体"/>
          <w:sz w:val="24"/>
          <w:szCs w:val="24"/>
        </w:rPr>
        <w:t>曹子祥老师将结合22年的企业管理咨询、顾问和培训的经验，用鲜活的案例，成熟的方法和易用工具，用2天的时间，将“战略性绩效管理”这样的复杂事情讲清楚说明白，并且让学员学得会。</w:t>
      </w:r>
      <w:r>
        <w:rPr>
          <w:rFonts w:hint="eastAsia" w:ascii="宋体" w:hAnsi="宋体" w:eastAsia="宋体" w:cs="宋体"/>
          <w:color w:val="000000"/>
          <w:sz w:val="24"/>
          <w:szCs w:val="24"/>
        </w:rPr>
        <w:t>本课程针对企业各级管理者的需求而设计，针对企业绩效管理中的重点、难点问题，给出解决问题的思路、方法和工具，是难得的实用课程。</w:t>
      </w:r>
    </w:p>
    <w:p>
      <w:pPr>
        <w:tabs>
          <w:tab w:val="left" w:pos="6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学员们带着问题来，带着方法走，从根本上解决您的困扰、改变您的现状！！</w:t>
      </w:r>
    </w:p>
    <w:p>
      <w:pPr>
        <w:pStyle w:val="2"/>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【培训方式】</w:t>
      </w:r>
    </w:p>
    <w:p>
      <w:pPr>
        <w:pStyle w:val="2"/>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讲解 + 典型案例展示分析 + 优秀学员经验分享 + 顾问式点评</w:t>
      </w:r>
    </w:p>
    <w:p>
      <w:pPr>
        <w:pStyle w:val="2"/>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从理论到实践再到操作，环环相扣，层层深入；</w:t>
      </w:r>
    </w:p>
    <w:p>
      <w:pPr>
        <w:pStyle w:val="2"/>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培训讲师丰富的咨询经验，大量实战案例的讲解与分析；</w:t>
      </w:r>
    </w:p>
    <w:p>
      <w:pPr>
        <w:pStyle w:val="2"/>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采用互动、现场演练、疑难解答、游戏等方式，使学员在轻松学习中掌握更多的方法、技能。</w:t>
      </w:r>
    </w:p>
    <w:p>
      <w:pPr>
        <w:spacing w:line="360" w:lineRule="auto"/>
        <w:rPr>
          <w:rFonts w:hint="eastAsia" w:ascii="宋体" w:hAnsi="宋体" w:eastAsia="宋体" w:cs="宋体"/>
          <w:sz w:val="24"/>
          <w:szCs w:val="24"/>
        </w:rPr>
      </w:pPr>
      <w:r>
        <w:rPr>
          <w:rStyle w:val="9"/>
          <w:rFonts w:hint="eastAsia" w:ascii="宋体" w:hAnsi="宋体" w:eastAsia="宋体" w:cs="宋体"/>
          <w:color w:val="000000"/>
          <w:sz w:val="24"/>
          <w:szCs w:val="24"/>
        </w:rPr>
        <w:t>【课程大纲】</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导入：绩效管理中的常见困惑（10分钟）</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第一部分：绩效考核与绩效管理（50分钟）</w:t>
      </w:r>
    </w:p>
    <w:p>
      <w:pPr>
        <w:numPr>
          <w:ilvl w:val="1"/>
          <w:numId w:val="2"/>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绩效管理的目的与意义</w:t>
      </w:r>
    </w:p>
    <w:p>
      <w:pPr>
        <w:numPr>
          <w:ilvl w:val="1"/>
          <w:numId w:val="2"/>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绩效考核与绩效管理</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第二部分：绩效管理体系设计（160分钟）</w:t>
      </w:r>
    </w:p>
    <w:p>
      <w:pPr>
        <w:numPr>
          <w:ilvl w:val="1"/>
          <w:numId w:val="3"/>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绩效管理手册范例展示及设计要点</w:t>
      </w:r>
    </w:p>
    <w:p>
      <w:pPr>
        <w:numPr>
          <w:ilvl w:val="1"/>
          <w:numId w:val="3"/>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绩效管理的角色与机构设置</w:t>
      </w:r>
    </w:p>
    <w:p>
      <w:pPr>
        <w:numPr>
          <w:ilvl w:val="1"/>
          <w:numId w:val="3"/>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绩效考评周期的设计方法及原理</w:t>
      </w:r>
    </w:p>
    <w:p>
      <w:pPr>
        <w:numPr>
          <w:ilvl w:val="1"/>
          <w:numId w:val="3"/>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考核结果的运用方案设计</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第三部分：绩效管理实施（180分钟）</w:t>
      </w:r>
    </w:p>
    <w:p>
      <w:pPr>
        <w:numPr>
          <w:ilvl w:val="1"/>
          <w:numId w:val="4"/>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试运行的价值与正式实施衔接</w:t>
      </w:r>
    </w:p>
    <w:p>
      <w:pPr>
        <w:numPr>
          <w:ilvl w:val="1"/>
          <w:numId w:val="4"/>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绩效合同的签订实施</w:t>
      </w:r>
    </w:p>
    <w:p>
      <w:pPr>
        <w:numPr>
          <w:ilvl w:val="1"/>
          <w:numId w:val="4"/>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绩效改善实施训练</w:t>
      </w:r>
    </w:p>
    <w:p>
      <w:pPr>
        <w:numPr>
          <w:ilvl w:val="1"/>
          <w:numId w:val="4"/>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绩效考核结果的运用实施</w:t>
      </w:r>
    </w:p>
    <w:p>
      <w:pPr>
        <w:numPr>
          <w:ilvl w:val="1"/>
          <w:numId w:val="4"/>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绩效管理实施的难点解析与应对</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第四部分：绩效指标提炼（200分钟）</w:t>
      </w:r>
    </w:p>
    <w:p>
      <w:pPr>
        <w:numPr>
          <w:ilvl w:val="1"/>
          <w:numId w:val="5"/>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绩效指标典型范例</w:t>
      </w:r>
    </w:p>
    <w:p>
      <w:pPr>
        <w:numPr>
          <w:ilvl w:val="1"/>
          <w:numId w:val="5"/>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绩效指标生成逻辑及方法</w:t>
      </w:r>
    </w:p>
    <w:p>
      <w:pPr>
        <w:numPr>
          <w:ilvl w:val="1"/>
          <w:numId w:val="5"/>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公司指标、总经理指标来源及分解</w:t>
      </w:r>
    </w:p>
    <w:p>
      <w:pPr>
        <w:numPr>
          <w:ilvl w:val="1"/>
          <w:numId w:val="5"/>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案例解析部门经理绩效指标提炼</w:t>
      </w:r>
    </w:p>
    <w:p>
      <w:pPr>
        <w:numPr>
          <w:ilvl w:val="1"/>
          <w:numId w:val="5"/>
        </w:num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案例解析执行岗位的指标提炼及特点</w:t>
      </w:r>
    </w:p>
    <w:p>
      <w:pPr>
        <w:spacing w:before="93" w:beforeLines="3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总结：成功绩效管理的1-2-3法则（30分钟）</w:t>
      </w:r>
    </w:p>
    <w:p>
      <w:pPr>
        <w:pStyle w:val="2"/>
        <w:spacing w:line="360" w:lineRule="auto"/>
        <w:jc w:val="left"/>
        <w:rPr>
          <w:rFonts w:hint="eastAsia" w:ascii="宋体" w:hAnsi="宋体" w:eastAsia="宋体" w:cs="宋体"/>
          <w:b/>
          <w:bCs/>
          <w:kern w:val="0"/>
          <w:sz w:val="24"/>
          <w:szCs w:val="24"/>
        </w:rPr>
      </w:pPr>
    </w:p>
    <w:p>
      <w:pPr>
        <w:pStyle w:val="2"/>
        <w:spacing w:line="360" w:lineRule="auto"/>
        <w:jc w:val="left"/>
        <w:rPr>
          <w:rFonts w:hint="eastAsia" w:ascii="宋体" w:hAnsi="宋体" w:eastAsia="宋体" w:cs="宋体"/>
          <w:b/>
          <w:bCs/>
          <w:kern w:val="0"/>
          <w:sz w:val="24"/>
          <w:szCs w:val="24"/>
        </w:rPr>
      </w:pPr>
      <w:bookmarkStart w:id="1" w:name="_GoBack"/>
      <w:bookmarkEnd w:id="1"/>
      <w:r>
        <w:rPr>
          <w:rFonts w:hint="eastAsia" w:ascii="宋体" w:hAnsi="宋体" w:eastAsia="宋体" w:cs="宋体"/>
          <w:b/>
          <w:bCs/>
          <w:kern w:val="0"/>
          <w:sz w:val="24"/>
          <w:szCs w:val="24"/>
        </w:rPr>
        <w:t>【讲师简介】</w:t>
      </w:r>
    </w:p>
    <w:p>
      <w:pPr>
        <w:pStyle w:val="2"/>
        <w:spacing w:line="360" w:lineRule="auto"/>
        <w:jc w:val="left"/>
        <w:rPr>
          <w:rFonts w:hint="eastAsia" w:ascii="宋体" w:hAnsi="宋体" w:eastAsia="宋体" w:cs="宋体"/>
          <w:sz w:val="24"/>
          <w:szCs w:val="24"/>
        </w:rPr>
      </w:pPr>
      <w:r>
        <w:rPr>
          <w:rFonts w:hint="eastAsia" w:ascii="宋体" w:hAnsi="宋体" w:eastAsia="宋体" w:cs="宋体"/>
          <w:b/>
          <w:bCs/>
          <w:kern w:val="0"/>
          <w:sz w:val="24"/>
          <w:szCs w:val="24"/>
        </w:rPr>
        <w:t>曹子祥</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sz w:val="24"/>
          <w:szCs w:val="24"/>
        </w:rPr>
        <w:t>二十二年企业管理咨询、培训、顾问经验；</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十三年企业高管经验，从事业部经理起、公司总经理到集团副总、中美合资企业COO，董事长兼总经理</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清华大学、中山大学、山东大学、人民大学、浙江大学、西南财大、华中科大等多家高等院校MBA、EMBA、DBA、EDP课程</w:t>
      </w:r>
      <w:r>
        <w:rPr>
          <w:rFonts w:hint="eastAsia" w:ascii="宋体" w:hAnsi="宋体" w:eastAsia="宋体" w:cs="宋体"/>
          <w:sz w:val="24"/>
          <w:szCs w:val="24"/>
          <w:lang w:val="en-US" w:eastAsia="zh-CN"/>
        </w:rPr>
        <w:t>教授</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任英国威尔士大学、美国美洲大学（学位班）外聘教授</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深度参与和亲自指导的管理咨询项目50余例</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内训和辅导企业超500家</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公开课学员数以百万计</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相得益彰的工作方式及时间分配：管理咨询项目1/3时间，管理顾问、董事及监事：1/3时间，公开课、内训：1/3时间</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出版光盘四套：《组织结构优化与集团管控》《岗位分析与岗位评价操作指南》《如何有效实施战略性绩效管理》《企业激励性薪酬方案设计与优化》，并再版多次；</w:t>
      </w:r>
    </w:p>
    <w:p>
      <w:pPr>
        <w:pStyle w:val="2"/>
        <w:numPr>
          <w:ilvl w:val="0"/>
          <w:numId w:val="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出版专著三本：《曹子祥教你做绩效管理》、《曹子祥教你做激励性薪酬设计》、《如何成为优秀的人力资源总监》</w:t>
      </w:r>
    </w:p>
    <w:p>
      <w:pPr>
        <w:pStyle w:val="2"/>
        <w:spacing w:line="360" w:lineRule="auto"/>
        <w:jc w:val="left"/>
        <w:rPr>
          <w:rFonts w:hint="eastAsia" w:ascii="宋体" w:hAnsi="宋体" w:eastAsia="宋体" w:cs="宋体"/>
          <w:b/>
          <w:bCs/>
          <w:sz w:val="24"/>
          <w:szCs w:val="24"/>
        </w:rPr>
      </w:pPr>
    </w:p>
    <w:p>
      <w:pPr>
        <w:pStyle w:val="2"/>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亲自参与的管理咨询项目客户50多家（部分）：</w:t>
      </w:r>
    </w:p>
    <w:p>
      <w:pPr>
        <w:pStyle w:val="2"/>
        <w:spacing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 xml:space="preserve">兔宝宝装饰新材股份有限公司、深圳市品尚工程有限公司、广东宸致服饰有限公司、广东博领家居集团、中航南方飞机制造基地有限公司、广东一八集团组织结构-岗位说明书-绩效与薪酬、广东贝源检测技术有限公司组织与人力资源体系企业文化建设项目、广东牧童实业、广西贺州农投集团、广东敦庆建设集团、广东世纪达集团、广东明星纸业集团战略梳理-商业模式-组织结构-岗位说明书-绩效与薪酬-企业文化设计-企业文化，青岛山海家居、福建大德康源战略梳理-商业模式-组织结构-岗位说明书-绩效与薪酬、长隆科技商业模式-组织结构-岗位胜任模型与竞聘上岗-盈利模型-岗位评价-绩效-薪酬、广东凯特战略梳理-组织结构-岗位说明书-绩效与薪酬、广东路翔股份人力资源管理体系建设战略梳理，集团管控及组织优化，职位体系，绩效，薪酬、流程优化、财务管理、全面预算管理体系设计、广田装饰（战略、管控、HR规划、组织、流程、岗位、绩效、薪酬、胜任力模型、招聘、培训体系建设）、洪涛装饰、广东宏大爆破、云南二建人力资源管理体系（组织、岗位分析，绩效、薪酬）建设，暨南大学管理学院人力资源管理体系（部门职能整合与再设计、岗位设计及评价、绩效管理体系），广东华剑建集团、湖北宏维置业战略梳理组织结构优化职位管理体系梳理设计与建立、绩效管理体系及薪酬管理体系，福建中钢国际、广州智光电气人力资源管理体系（组织、流程、岗位、绩效、薪酬）建设、中建八局广州公司人力资源管理体系（管理诊断、岗位、绩效、薪酬）建设、中建钢构华南大区十三五战略规划、广东比科斯电子集团战略梳理组织优化流程和制度梳理绩效薪酬体系设计、恒昌集团管理诊断，集团管控、团队建设、集团管控设计，基础管理体系（组织、岗位、流程、制度、绩效、薪酬、运营管理）、广东城智集团业务结构疏理、组织结构设计、核心流程设计、人力资源管理体系建设、广东兴源鼎新科技战略组织与人力资源体系建设、珠海农控集团组织与人力资源体系、珠海保安集团全面管理（诊断、战略、运营、组织、管控、人力资源体系、流程、企业文化、财务管理、风险控制、信息化建设）五年战略规划及实施辅导、北京信息产业部软件中心人力资源体系总体建设、深圳通业科技人力资源管理体系建设（组织、薪酬、绩效）、中国对外贸易中心集团人力资源管理系统设计与实施、深圳瑞福德集团组织结构企业文化及人力资源管理系统、广东盈然木业组织及人力资源管理体系、福建石狮金苑服装人力资源管理体系组织优化法人治理结构、深圳安吉尔饮水产业集团战略梳理及人力资源体系建设、中铁建国际集团管理体系建设（组织、岗位设计、流程、制度梳理）、珠海城建集团岗位分析人才测评、深圳津村药业人力资源体系建设、雅昌印刷集团人力资源体系建设、深圳中国国际旅行社人力资源管理3P体系、广东科立讯通信集团员工持股方案等50余案例   </w:t>
      </w:r>
    </w:p>
    <w:p>
      <w:pPr>
        <w:pStyle w:val="2"/>
        <w:spacing w:line="360" w:lineRule="auto"/>
        <w:jc w:val="left"/>
        <w:rPr>
          <w:rFonts w:hint="eastAsia" w:ascii="宋体" w:hAnsi="宋体" w:eastAsia="宋体" w:cs="宋体"/>
          <w:b/>
          <w:bCs/>
          <w:sz w:val="24"/>
          <w:szCs w:val="24"/>
        </w:rPr>
      </w:pPr>
    </w:p>
    <w:p>
      <w:pPr>
        <w:pStyle w:val="2"/>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内训和顾问客户（超500家）摘选：</w:t>
      </w:r>
    </w:p>
    <w:p>
      <w:pPr>
        <w:pStyle w:val="2"/>
        <w:spacing w:line="360" w:lineRule="auto"/>
        <w:ind w:left="510" w:leftChars="243"/>
        <w:jc w:val="both"/>
        <w:rPr>
          <w:rFonts w:cstheme="minorEastAsia"/>
          <w:color w:val="0070C0"/>
          <w:kern w:val="0"/>
          <w:sz w:val="24"/>
          <w:szCs w:val="24"/>
        </w:rPr>
      </w:pPr>
      <w:r>
        <w:rPr>
          <w:rFonts w:hint="eastAsia" w:ascii="宋体" w:hAnsi="宋体" w:eastAsia="宋体" w:cs="宋体"/>
          <w:sz w:val="24"/>
          <w:szCs w:val="24"/>
        </w:rPr>
        <w:t xml:space="preserve">IBM、TCL、赛尔康、美的、金蝶、南太电子集团、康佳集团、湖南省人民银行、中国工商银行、河南工商银行、招商银行、兴业银行、浙江省建设银行、雅昌印刷集团、九芝堂、中国移动、中国邮政、健力宝集团、平安保险、北京当代集团、北京富泰、中国国际旅行社、胜利油田、兰州石化集团、富士康集团、白沙集团、东糖集团、亚华乳业、深圳特区报、南方都市报、深圳证券通信、贵州汉方制药、西王集团、雅莹服装、艾维凯服饰、影儿时尚、欧典、易鸿润、番禺有线、壹时代广告、分众传媒、宁波报业集团、欧曼汽车、金地集团、内蒙古伊利集团、递四方国际速递、正大康地、深圳国旅、鑫福矿业、五矿集团、希尔威矿业、大唐集团、湖北邮政、宁波开发投资集团、宁波兴光燃气集团、宜昌和远气体集团、广东物资集团、可派实业、文山烟草、陕盐包装、通茂电子、青岛机械工业总公司、山东森诺胜利工程公司、深圳英威腾电气股份公司、南京梅钢集团、长春皓月集团、北京丽贝亚装饰集团、河南心连心集团、中国铝业、中广核集团、宝钢股份、国家电网、南方电网、中国电信、中国移动、东方电气、康佳集团、东风汽车、一汽解放、上海大众、北汽集团、福田汽车、中建一局、建八局、新奥集团、中国建设银行、广发银行、工商银行、中国银行、中国农业银行、TCL集团、航盛电子、中石油、中海油、中石化、正大集团、腾讯科技、搜狐、科陆电子、英威腾电子、同洲电子、立达信光电、喜之郎等数百家企事业单位、政府部门、事业单位。。。。。。   </w:t>
      </w:r>
      <w:r>
        <w:rPr>
          <w:rFonts w:hint="eastAsia" w:cstheme="minorEastAsia"/>
          <w:sz w:val="24"/>
          <w:szCs w:val="24"/>
        </w:rPr>
        <w:t xml:space="preserve"> </w:t>
      </w:r>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ind w:left="840" w:right="840" w:rightChars="400"/>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B3897"/>
    <w:multiLevelType w:val="multilevel"/>
    <w:tmpl w:val="1FEB3897"/>
    <w:lvl w:ilvl="0" w:tentative="0">
      <w:start w:val="1"/>
      <w:numFmt w:val="ideographDigital"/>
      <w:lvlText w:val="%1．"/>
      <w:lvlJc w:val="left"/>
      <w:pPr>
        <w:tabs>
          <w:tab w:val="left" w:pos="720"/>
        </w:tabs>
        <w:ind w:left="720" w:hanging="360"/>
      </w:pPr>
    </w:lvl>
    <w:lvl w:ilvl="1" w:tentative="0">
      <w:start w:val="1"/>
      <w:numFmt w:val="ideographDigital"/>
      <w:lvlText w:val="%2．"/>
      <w:lvlJc w:val="left"/>
      <w:pPr>
        <w:tabs>
          <w:tab w:val="left" w:pos="1440"/>
        </w:tabs>
        <w:ind w:left="1440" w:hanging="360"/>
      </w:pPr>
    </w:lvl>
    <w:lvl w:ilvl="2" w:tentative="0">
      <w:start w:val="1"/>
      <w:numFmt w:val="ideographDigital"/>
      <w:lvlText w:val="%3．"/>
      <w:lvlJc w:val="left"/>
      <w:pPr>
        <w:tabs>
          <w:tab w:val="left" w:pos="2160"/>
        </w:tabs>
        <w:ind w:left="2160" w:hanging="360"/>
      </w:pPr>
    </w:lvl>
    <w:lvl w:ilvl="3" w:tentative="0">
      <w:start w:val="1"/>
      <w:numFmt w:val="ideographDigital"/>
      <w:lvlText w:val="%4．"/>
      <w:lvlJc w:val="left"/>
      <w:pPr>
        <w:tabs>
          <w:tab w:val="left" w:pos="2880"/>
        </w:tabs>
        <w:ind w:left="2880" w:hanging="360"/>
      </w:pPr>
    </w:lvl>
    <w:lvl w:ilvl="4" w:tentative="0">
      <w:start w:val="1"/>
      <w:numFmt w:val="ideographDigital"/>
      <w:lvlText w:val="%5．"/>
      <w:lvlJc w:val="left"/>
      <w:pPr>
        <w:tabs>
          <w:tab w:val="left" w:pos="3600"/>
        </w:tabs>
        <w:ind w:left="3600" w:hanging="360"/>
      </w:pPr>
    </w:lvl>
    <w:lvl w:ilvl="5" w:tentative="0">
      <w:start w:val="1"/>
      <w:numFmt w:val="ideographDigital"/>
      <w:lvlText w:val="%6．"/>
      <w:lvlJc w:val="left"/>
      <w:pPr>
        <w:tabs>
          <w:tab w:val="left" w:pos="4320"/>
        </w:tabs>
        <w:ind w:left="4320" w:hanging="360"/>
      </w:pPr>
    </w:lvl>
    <w:lvl w:ilvl="6" w:tentative="0">
      <w:start w:val="1"/>
      <w:numFmt w:val="ideographDigital"/>
      <w:lvlText w:val="%7．"/>
      <w:lvlJc w:val="left"/>
      <w:pPr>
        <w:tabs>
          <w:tab w:val="left" w:pos="5040"/>
        </w:tabs>
        <w:ind w:left="5040" w:hanging="360"/>
      </w:pPr>
    </w:lvl>
    <w:lvl w:ilvl="7" w:tentative="0">
      <w:start w:val="1"/>
      <w:numFmt w:val="ideographDigital"/>
      <w:lvlText w:val="%8．"/>
      <w:lvlJc w:val="left"/>
      <w:pPr>
        <w:tabs>
          <w:tab w:val="left" w:pos="5760"/>
        </w:tabs>
        <w:ind w:left="5760" w:hanging="360"/>
      </w:pPr>
    </w:lvl>
    <w:lvl w:ilvl="8" w:tentative="0">
      <w:start w:val="1"/>
      <w:numFmt w:val="ideographDigital"/>
      <w:lvlText w:val="%9．"/>
      <w:lvlJc w:val="left"/>
      <w:pPr>
        <w:tabs>
          <w:tab w:val="left" w:pos="6480"/>
        </w:tabs>
        <w:ind w:left="6480" w:hanging="360"/>
      </w:pPr>
    </w:lvl>
  </w:abstractNum>
  <w:abstractNum w:abstractNumId="1">
    <w:nsid w:val="4BC34394"/>
    <w:multiLevelType w:val="multilevel"/>
    <w:tmpl w:val="4BC34394"/>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E816995"/>
    <w:multiLevelType w:val="multilevel"/>
    <w:tmpl w:val="4E816995"/>
    <w:lvl w:ilvl="0" w:tentative="0">
      <w:start w:val="12"/>
      <w:numFmt w:val="ideographDigital"/>
      <w:lvlText w:val="%1．"/>
      <w:lvlJc w:val="left"/>
      <w:pPr>
        <w:tabs>
          <w:tab w:val="left" w:pos="720"/>
        </w:tabs>
        <w:ind w:left="720" w:hanging="360"/>
      </w:pPr>
    </w:lvl>
    <w:lvl w:ilvl="1" w:tentative="0">
      <w:start w:val="1"/>
      <w:numFmt w:val="ideographDigital"/>
      <w:lvlText w:val="%2．"/>
      <w:lvlJc w:val="left"/>
      <w:pPr>
        <w:tabs>
          <w:tab w:val="left" w:pos="1440"/>
        </w:tabs>
        <w:ind w:left="1440" w:hanging="360"/>
      </w:pPr>
    </w:lvl>
    <w:lvl w:ilvl="2" w:tentative="0">
      <w:start w:val="1"/>
      <w:numFmt w:val="ideographDigital"/>
      <w:lvlText w:val="%3．"/>
      <w:lvlJc w:val="left"/>
      <w:pPr>
        <w:tabs>
          <w:tab w:val="left" w:pos="2160"/>
        </w:tabs>
        <w:ind w:left="2160" w:hanging="360"/>
      </w:pPr>
    </w:lvl>
    <w:lvl w:ilvl="3" w:tentative="0">
      <w:start w:val="1"/>
      <w:numFmt w:val="ideographDigital"/>
      <w:lvlText w:val="%4．"/>
      <w:lvlJc w:val="left"/>
      <w:pPr>
        <w:tabs>
          <w:tab w:val="left" w:pos="2880"/>
        </w:tabs>
        <w:ind w:left="2880" w:hanging="360"/>
      </w:pPr>
    </w:lvl>
    <w:lvl w:ilvl="4" w:tentative="0">
      <w:start w:val="1"/>
      <w:numFmt w:val="ideographDigital"/>
      <w:lvlText w:val="%5．"/>
      <w:lvlJc w:val="left"/>
      <w:pPr>
        <w:tabs>
          <w:tab w:val="left" w:pos="3600"/>
        </w:tabs>
        <w:ind w:left="3600" w:hanging="360"/>
      </w:pPr>
    </w:lvl>
    <w:lvl w:ilvl="5" w:tentative="0">
      <w:start w:val="1"/>
      <w:numFmt w:val="ideographDigital"/>
      <w:lvlText w:val="%6．"/>
      <w:lvlJc w:val="left"/>
      <w:pPr>
        <w:tabs>
          <w:tab w:val="left" w:pos="4320"/>
        </w:tabs>
        <w:ind w:left="4320" w:hanging="360"/>
      </w:pPr>
    </w:lvl>
    <w:lvl w:ilvl="6" w:tentative="0">
      <w:start w:val="1"/>
      <w:numFmt w:val="ideographDigital"/>
      <w:lvlText w:val="%7．"/>
      <w:lvlJc w:val="left"/>
      <w:pPr>
        <w:tabs>
          <w:tab w:val="left" w:pos="5040"/>
        </w:tabs>
        <w:ind w:left="5040" w:hanging="360"/>
      </w:pPr>
    </w:lvl>
    <w:lvl w:ilvl="7" w:tentative="0">
      <w:start w:val="1"/>
      <w:numFmt w:val="ideographDigital"/>
      <w:lvlText w:val="%8．"/>
      <w:lvlJc w:val="left"/>
      <w:pPr>
        <w:tabs>
          <w:tab w:val="left" w:pos="5760"/>
        </w:tabs>
        <w:ind w:left="5760" w:hanging="360"/>
      </w:pPr>
    </w:lvl>
    <w:lvl w:ilvl="8" w:tentative="0">
      <w:start w:val="1"/>
      <w:numFmt w:val="ideographDigital"/>
      <w:lvlText w:val="%9．"/>
      <w:lvlJc w:val="left"/>
      <w:pPr>
        <w:tabs>
          <w:tab w:val="left" w:pos="6480"/>
        </w:tabs>
        <w:ind w:left="6480" w:hanging="360"/>
      </w:pPr>
    </w:lvl>
  </w:abstractNum>
  <w:abstractNum w:abstractNumId="3">
    <w:nsid w:val="635E61B5"/>
    <w:multiLevelType w:val="multilevel"/>
    <w:tmpl w:val="635E61B5"/>
    <w:lvl w:ilvl="0" w:tentative="0">
      <w:start w:val="3"/>
      <w:numFmt w:val="ideographDigital"/>
      <w:lvlText w:val="%1．"/>
      <w:lvlJc w:val="left"/>
      <w:pPr>
        <w:tabs>
          <w:tab w:val="left" w:pos="720"/>
        </w:tabs>
        <w:ind w:left="720" w:hanging="360"/>
      </w:pPr>
    </w:lvl>
    <w:lvl w:ilvl="1" w:tentative="0">
      <w:start w:val="1"/>
      <w:numFmt w:val="ideographDigital"/>
      <w:lvlText w:val="%2．"/>
      <w:lvlJc w:val="left"/>
      <w:pPr>
        <w:tabs>
          <w:tab w:val="left" w:pos="1440"/>
        </w:tabs>
        <w:ind w:left="1440" w:hanging="360"/>
      </w:pPr>
    </w:lvl>
    <w:lvl w:ilvl="2" w:tentative="0">
      <w:start w:val="1"/>
      <w:numFmt w:val="ideographDigital"/>
      <w:lvlText w:val="%3．"/>
      <w:lvlJc w:val="left"/>
      <w:pPr>
        <w:tabs>
          <w:tab w:val="left" w:pos="2160"/>
        </w:tabs>
        <w:ind w:left="2160" w:hanging="360"/>
      </w:pPr>
    </w:lvl>
    <w:lvl w:ilvl="3" w:tentative="0">
      <w:start w:val="1"/>
      <w:numFmt w:val="ideographDigital"/>
      <w:lvlText w:val="%4．"/>
      <w:lvlJc w:val="left"/>
      <w:pPr>
        <w:tabs>
          <w:tab w:val="left" w:pos="2880"/>
        </w:tabs>
        <w:ind w:left="2880" w:hanging="360"/>
      </w:pPr>
    </w:lvl>
    <w:lvl w:ilvl="4" w:tentative="0">
      <w:start w:val="1"/>
      <w:numFmt w:val="ideographDigital"/>
      <w:lvlText w:val="%5．"/>
      <w:lvlJc w:val="left"/>
      <w:pPr>
        <w:tabs>
          <w:tab w:val="left" w:pos="3600"/>
        </w:tabs>
        <w:ind w:left="3600" w:hanging="360"/>
      </w:pPr>
    </w:lvl>
    <w:lvl w:ilvl="5" w:tentative="0">
      <w:start w:val="1"/>
      <w:numFmt w:val="ideographDigital"/>
      <w:lvlText w:val="%6．"/>
      <w:lvlJc w:val="left"/>
      <w:pPr>
        <w:tabs>
          <w:tab w:val="left" w:pos="4320"/>
        </w:tabs>
        <w:ind w:left="4320" w:hanging="360"/>
      </w:pPr>
    </w:lvl>
    <w:lvl w:ilvl="6" w:tentative="0">
      <w:start w:val="1"/>
      <w:numFmt w:val="ideographDigital"/>
      <w:lvlText w:val="%7．"/>
      <w:lvlJc w:val="left"/>
      <w:pPr>
        <w:tabs>
          <w:tab w:val="left" w:pos="5040"/>
        </w:tabs>
        <w:ind w:left="5040" w:hanging="360"/>
      </w:pPr>
    </w:lvl>
    <w:lvl w:ilvl="7" w:tentative="0">
      <w:start w:val="1"/>
      <w:numFmt w:val="ideographDigital"/>
      <w:lvlText w:val="%8．"/>
      <w:lvlJc w:val="left"/>
      <w:pPr>
        <w:tabs>
          <w:tab w:val="left" w:pos="5760"/>
        </w:tabs>
        <w:ind w:left="5760" w:hanging="360"/>
      </w:pPr>
    </w:lvl>
    <w:lvl w:ilvl="8" w:tentative="0">
      <w:start w:val="1"/>
      <w:numFmt w:val="ideographDigital"/>
      <w:lvlText w:val="%9．"/>
      <w:lvlJc w:val="left"/>
      <w:pPr>
        <w:tabs>
          <w:tab w:val="left" w:pos="6480"/>
        </w:tabs>
        <w:ind w:left="6480" w:hanging="360"/>
      </w:pPr>
    </w:lvl>
  </w:abstractNum>
  <w:abstractNum w:abstractNumId="4">
    <w:nsid w:val="6B666F28"/>
    <w:multiLevelType w:val="multilevel"/>
    <w:tmpl w:val="6B666F28"/>
    <w:lvl w:ilvl="0" w:tentative="0">
      <w:start w:val="7"/>
      <w:numFmt w:val="ideographDigital"/>
      <w:lvlText w:val="%1．"/>
      <w:lvlJc w:val="left"/>
      <w:pPr>
        <w:tabs>
          <w:tab w:val="left" w:pos="720"/>
        </w:tabs>
        <w:ind w:left="720" w:hanging="360"/>
      </w:pPr>
    </w:lvl>
    <w:lvl w:ilvl="1" w:tentative="0">
      <w:start w:val="1"/>
      <w:numFmt w:val="ideographDigital"/>
      <w:lvlText w:val="%2．"/>
      <w:lvlJc w:val="left"/>
      <w:pPr>
        <w:tabs>
          <w:tab w:val="left" w:pos="1440"/>
        </w:tabs>
        <w:ind w:left="1440" w:hanging="360"/>
      </w:pPr>
    </w:lvl>
    <w:lvl w:ilvl="2" w:tentative="0">
      <w:start w:val="1"/>
      <w:numFmt w:val="ideographDigital"/>
      <w:lvlText w:val="%3．"/>
      <w:lvlJc w:val="left"/>
      <w:pPr>
        <w:tabs>
          <w:tab w:val="left" w:pos="2160"/>
        </w:tabs>
        <w:ind w:left="2160" w:hanging="360"/>
      </w:pPr>
    </w:lvl>
    <w:lvl w:ilvl="3" w:tentative="0">
      <w:start w:val="1"/>
      <w:numFmt w:val="ideographDigital"/>
      <w:lvlText w:val="%4．"/>
      <w:lvlJc w:val="left"/>
      <w:pPr>
        <w:tabs>
          <w:tab w:val="left" w:pos="2880"/>
        </w:tabs>
        <w:ind w:left="2880" w:hanging="360"/>
      </w:pPr>
    </w:lvl>
    <w:lvl w:ilvl="4" w:tentative="0">
      <w:start w:val="1"/>
      <w:numFmt w:val="ideographDigital"/>
      <w:lvlText w:val="%5．"/>
      <w:lvlJc w:val="left"/>
      <w:pPr>
        <w:tabs>
          <w:tab w:val="left" w:pos="3600"/>
        </w:tabs>
        <w:ind w:left="3600" w:hanging="360"/>
      </w:pPr>
    </w:lvl>
    <w:lvl w:ilvl="5" w:tentative="0">
      <w:start w:val="1"/>
      <w:numFmt w:val="ideographDigital"/>
      <w:lvlText w:val="%6．"/>
      <w:lvlJc w:val="left"/>
      <w:pPr>
        <w:tabs>
          <w:tab w:val="left" w:pos="4320"/>
        </w:tabs>
        <w:ind w:left="4320" w:hanging="360"/>
      </w:pPr>
    </w:lvl>
    <w:lvl w:ilvl="6" w:tentative="0">
      <w:start w:val="1"/>
      <w:numFmt w:val="ideographDigital"/>
      <w:lvlText w:val="%7．"/>
      <w:lvlJc w:val="left"/>
      <w:pPr>
        <w:tabs>
          <w:tab w:val="left" w:pos="5040"/>
        </w:tabs>
        <w:ind w:left="5040" w:hanging="360"/>
      </w:pPr>
    </w:lvl>
    <w:lvl w:ilvl="7" w:tentative="0">
      <w:start w:val="1"/>
      <w:numFmt w:val="ideographDigital"/>
      <w:lvlText w:val="%8．"/>
      <w:lvlJc w:val="left"/>
      <w:pPr>
        <w:tabs>
          <w:tab w:val="left" w:pos="5760"/>
        </w:tabs>
        <w:ind w:left="5760" w:hanging="360"/>
      </w:pPr>
    </w:lvl>
    <w:lvl w:ilvl="8" w:tentative="0">
      <w:start w:val="1"/>
      <w:numFmt w:val="ideographDigital"/>
      <w:lvlText w:val="%9．"/>
      <w:lvlJc w:val="left"/>
      <w:pPr>
        <w:tabs>
          <w:tab w:val="left" w:pos="6480"/>
        </w:tabs>
        <w:ind w:left="6480" w:hanging="360"/>
      </w:pPr>
    </w:lvl>
  </w:abstractNum>
  <w:abstractNum w:abstractNumId="5">
    <w:nsid w:val="6F096BBC"/>
    <w:multiLevelType w:val="multilevel"/>
    <w:tmpl w:val="6F096B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ZTQ3MjZhNzE3NzZmYmMwYzhmNzQzOWI0Njg2M2EifQ=="/>
  </w:docVars>
  <w:rsids>
    <w:rsidRoot w:val="00671A6A"/>
    <w:rsid w:val="000066F6"/>
    <w:rsid w:val="000379E6"/>
    <w:rsid w:val="000B58F1"/>
    <w:rsid w:val="002A131F"/>
    <w:rsid w:val="00353C0F"/>
    <w:rsid w:val="00474610"/>
    <w:rsid w:val="00550461"/>
    <w:rsid w:val="00554342"/>
    <w:rsid w:val="0059427D"/>
    <w:rsid w:val="005A56EE"/>
    <w:rsid w:val="00671A6A"/>
    <w:rsid w:val="006937CB"/>
    <w:rsid w:val="006C7932"/>
    <w:rsid w:val="00757D4A"/>
    <w:rsid w:val="007C54EE"/>
    <w:rsid w:val="00844753"/>
    <w:rsid w:val="008B4547"/>
    <w:rsid w:val="008B7960"/>
    <w:rsid w:val="008D0D9E"/>
    <w:rsid w:val="00973DA4"/>
    <w:rsid w:val="009D78FE"/>
    <w:rsid w:val="00B400C2"/>
    <w:rsid w:val="00B45696"/>
    <w:rsid w:val="00B75D71"/>
    <w:rsid w:val="00BA6420"/>
    <w:rsid w:val="00C238B5"/>
    <w:rsid w:val="00C26192"/>
    <w:rsid w:val="00C33CA2"/>
    <w:rsid w:val="00C522F9"/>
    <w:rsid w:val="00C7688A"/>
    <w:rsid w:val="00D21386"/>
    <w:rsid w:val="00D41363"/>
    <w:rsid w:val="00D46531"/>
    <w:rsid w:val="00D7760D"/>
    <w:rsid w:val="00DA3EAE"/>
    <w:rsid w:val="00DA573B"/>
    <w:rsid w:val="00F2033E"/>
    <w:rsid w:val="00F4473E"/>
    <w:rsid w:val="00F6337C"/>
    <w:rsid w:val="0AA4559D"/>
    <w:rsid w:val="12F75385"/>
    <w:rsid w:val="13174155"/>
    <w:rsid w:val="14B01DAB"/>
    <w:rsid w:val="17585E3F"/>
    <w:rsid w:val="178929CA"/>
    <w:rsid w:val="1BBD6EBC"/>
    <w:rsid w:val="28573B25"/>
    <w:rsid w:val="37994CBC"/>
    <w:rsid w:val="50D571DB"/>
    <w:rsid w:val="56C375C9"/>
    <w:rsid w:val="59E95710"/>
    <w:rsid w:val="5E501598"/>
    <w:rsid w:val="5FCA4037"/>
    <w:rsid w:val="676C4D9F"/>
    <w:rsid w:val="688732D6"/>
    <w:rsid w:val="69684714"/>
    <w:rsid w:val="736E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3"/>
    <w:qFormat/>
    <w:uiPriority w:val="0"/>
    <w:pPr>
      <w:tabs>
        <w:tab w:val="center" w:pos="4153"/>
        <w:tab w:val="right" w:pos="8306"/>
      </w:tabs>
      <w:spacing w:line="360" w:lineRule="auto"/>
      <w:jc w:val="center"/>
    </w:pPr>
    <w:rPr>
      <w:rFonts w:ascii="微软雅黑" w:hAnsi="微软雅黑" w:eastAsia="微软雅黑"/>
      <w:sz w:val="32"/>
      <w:szCs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paragraph" w:customStyle="1" w:styleId="12">
    <w:name w:val="默认段落字体 Para Char Char Char Char"/>
    <w:basedOn w:val="1"/>
    <w:qFormat/>
    <w:uiPriority w:val="0"/>
    <w:rPr>
      <w:rFonts w:ascii="Times New Roman" w:hAnsi="Times New Roman" w:eastAsia="宋体" w:cs="Times New Roman"/>
    </w:rPr>
  </w:style>
  <w:style w:type="paragraph" w:customStyle="1" w:styleId="13">
    <w:name w:val="h180"/>
    <w:basedOn w:val="1"/>
    <w:uiPriority w:val="0"/>
    <w:pPr>
      <w:widowControl/>
      <w:spacing w:before="100" w:beforeAutospacing="1" w:after="100" w:afterAutospacing="1" w:line="432" w:lineRule="auto"/>
      <w:jc w:val="left"/>
    </w:pPr>
    <w:rPr>
      <w:rFonts w:ascii="宋体" w:hAnsi="宋体" w:eastAsia="宋体" w:cs="Times New Roman"/>
      <w:color w:val="000000"/>
      <w:kern w:val="0"/>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3027</Words>
  <Characters>3105</Characters>
  <Lines>22</Lines>
  <Paragraphs>6</Paragraphs>
  <TotalTime>21</TotalTime>
  <ScaleCrop>false</ScaleCrop>
  <LinksUpToDate>false</LinksUpToDate>
  <CharactersWithSpaces>3124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2023-05-13T04:24:00Z</dcterms:created>
  <dc:creator>Administrator</dc:creator>
  <cp:lastModifiedBy>诺达名师-叶老师</cp:lastModifiedBy>
  <dcterms:modified xsi:type="dcterms:W3CDTF">2023-06-05T03:32:42Z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2DFEE504D8BE439787A4A280CDE14A09_13</vt:lpwstr>
  </property>
</Properties>
</file>