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-398145</wp:posOffset>
                </wp:positionV>
                <wp:extent cx="834390" cy="396240"/>
                <wp:effectExtent l="0" t="0" r="0" b="0"/>
                <wp:wrapNone/>
                <wp:docPr id="19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黑体" w:hAnsi="黑体" w:eastAsia="黑体" w:cs="黑体"/>
                                <w:b/>
                                <w:bCs/>
                                <w:color w:val="3366CD"/>
                                <w:kern w:val="1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3366CD"/>
                                <w:kern w:val="10"/>
                                <w:sz w:val="28"/>
                                <w:szCs w:val="28"/>
                              </w:rPr>
                              <w:t>杭州站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1.95pt;margin-top:-31.35pt;height:31.2pt;width:65.7pt;z-index:251660288;mso-width-relative:page;mso-height-relative:page;" filled="f" stroked="f" coordsize="21600,21600" o:gfxdata="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cm4h62QAAAAcBAAAPAAAAAAAAAAEAIAAAACIAAABkcnMvZG93bnJldi54bWxQSwECFAAU&#10;AAAACACHTuJAXd5Nr7cBAABZAwAADgAAAAAAAAABACAAAAAoAQAAZHJzL2Uyb0RvYy54bWxQSwUG&#10;AAAAAAYABgBZAQAAU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黑体" w:hAnsi="黑体" w:eastAsia="黑体" w:cs="黑体"/>
                          <w:b/>
                          <w:bCs/>
                          <w:color w:val="3366CD"/>
                          <w:kern w:val="10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3366CD"/>
                          <w:kern w:val="10"/>
                          <w:sz w:val="28"/>
                          <w:szCs w:val="28"/>
                        </w:rPr>
                        <w:t>杭州站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p>
      <w:pPr>
        <w:pStyle w:val="2"/>
        <w:numPr>
          <w:ilvl w:val="0"/>
          <w:numId w:val="0"/>
        </w:numPr>
        <w:spacing w:before="156" w:after="156" w:line="460" w:lineRule="exact"/>
        <w:jc w:val="center"/>
        <w:rPr>
          <w:rFonts w:ascii="黑体" w:hAnsi="黑体" w:eastAsia="黑体" w:cs="黑体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《企业经营法律风险防控》</w:t>
      </w:r>
    </w:p>
    <w:p>
      <w:pPr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</w:p>
    <w:p>
      <w:pPr>
        <w:jc w:val="left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主讲老师：</w:t>
      </w: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张咏莲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黑体" w:hAnsi="黑体" w:eastAsia="黑体" w:cs="黑体"/>
          <w:b/>
          <w:bCs/>
          <w:color w:val="0000FF"/>
          <w:sz w:val="28"/>
          <w:szCs w:val="28"/>
          <w:lang w:val="en-US" w:eastAsia="zh-CN"/>
        </w:rPr>
        <w:t xml:space="preserve"> </w:t>
      </w:r>
    </w:p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企业类型：</w:t>
      </w:r>
      <w:r>
        <w:rPr>
          <w:rFonts w:hint="eastAsia" w:ascii="黑体" w:hAnsi="黑体" w:eastAsia="黑体" w:cs="黑体"/>
          <w:sz w:val="28"/>
          <w:szCs w:val="28"/>
        </w:rPr>
        <w:t>不限</w:t>
      </w:r>
    </w:p>
    <w:p>
      <w:pPr>
        <w:jc w:val="left"/>
        <w:rPr>
          <w:rFonts w:hint="default" w:ascii="黑体" w:hAnsi="黑体" w:eastAsia="黑体" w:cs="黑体"/>
          <w:sz w:val="28"/>
          <w:szCs w:val="28"/>
          <w:lang w:val="en-US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时间安排：</w:t>
      </w:r>
      <w:r>
        <w:rPr>
          <w:rFonts w:hint="eastAsia" w:ascii="黑体" w:hAnsi="黑体" w:eastAsia="黑体" w:cs="黑体"/>
          <w:sz w:val="28"/>
          <w:szCs w:val="28"/>
        </w:rPr>
        <w:t>2023年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25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至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17:00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 xml:space="preserve">          2023年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8</w:t>
      </w:r>
      <w:r>
        <w:rPr>
          <w:rFonts w:hint="eastAsia" w:ascii="黑体" w:hAnsi="黑体" w:eastAsia="黑体" w:cs="黑体"/>
          <w:sz w:val="28"/>
          <w:szCs w:val="28"/>
        </w:rPr>
        <w:t>月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26</w:t>
      </w:r>
      <w:r>
        <w:rPr>
          <w:rFonts w:hint="eastAsia" w:ascii="黑体" w:hAnsi="黑体" w:eastAsia="黑体" w:cs="黑体"/>
          <w:sz w:val="28"/>
          <w:szCs w:val="28"/>
        </w:rPr>
        <w:t>日9: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  <w:r>
        <w:rPr>
          <w:rFonts w:hint="eastAsia" w:ascii="黑体" w:hAnsi="黑体" w:eastAsia="黑体" w:cs="黑体"/>
          <w:sz w:val="28"/>
          <w:szCs w:val="28"/>
        </w:rPr>
        <w:t>至</w:t>
      </w: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1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6</w:t>
      </w:r>
      <w:r>
        <w:rPr>
          <w:rFonts w:hint="eastAsia" w:ascii="黑体" w:hAnsi="黑体" w:eastAsia="黑体" w:cs="黑体"/>
          <w:sz w:val="28"/>
          <w:szCs w:val="28"/>
        </w:rPr>
        <w:t>: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30</w:t>
      </w:r>
    </w:p>
    <w:p>
      <w:pPr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地点安排：</w:t>
      </w:r>
      <w:r>
        <w:rPr>
          <w:rFonts w:hint="eastAsia" w:ascii="黑体" w:hAnsi="黑体" w:eastAsia="黑体" w:cs="黑体"/>
          <w:sz w:val="28"/>
          <w:szCs w:val="28"/>
        </w:rPr>
        <w:t>杭州</w:t>
      </w:r>
    </w:p>
    <w:p>
      <w:pPr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参课费用：</w:t>
      </w:r>
      <w:r>
        <w:rPr>
          <w:rFonts w:hint="eastAsia" w:ascii="黑体" w:hAnsi="黑体" w:eastAsia="黑体" w:cs="黑体"/>
          <w:sz w:val="28"/>
          <w:szCs w:val="28"/>
        </w:rPr>
        <w:t>光华卡门票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9</w:t>
      </w:r>
      <w:r>
        <w:rPr>
          <w:rFonts w:hint="eastAsia" w:ascii="黑体" w:hAnsi="黑体" w:eastAsia="黑体" w:cs="黑体"/>
          <w:sz w:val="28"/>
          <w:szCs w:val="28"/>
        </w:rPr>
        <w:t xml:space="preserve">张/人   </w:t>
      </w:r>
    </w:p>
    <w:p>
      <w:pPr>
        <w:ind w:firstLine="1400" w:firstLineChars="500"/>
        <w:jc w:val="left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现金票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38</w:t>
      </w:r>
      <w:r>
        <w:rPr>
          <w:rFonts w:hint="eastAsia" w:ascii="黑体" w:hAnsi="黑体" w:eastAsia="黑体" w:cs="黑体"/>
          <w:sz w:val="28"/>
          <w:szCs w:val="28"/>
        </w:rPr>
        <w:t xml:space="preserve">00元/人 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sectPr>
          <w:headerReference r:id="rId3" w:type="default"/>
          <w:footerReference r:id="rId4" w:type="default"/>
          <w:pgSz w:w="11906" w:h="16838"/>
          <w:pgMar w:top="1134" w:right="1800" w:bottom="1440" w:left="1800" w:header="0" w:footer="567" w:gutter="0"/>
          <w:cols w:space="720" w:num="1"/>
          <w:docGrid w:type="linesAndChars" w:linePitch="312" w:charSpace="0"/>
        </w:sect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人数限制：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60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人</w:t>
      </w:r>
    </w:p>
    <w:p>
      <w:pPr>
        <w:widowControl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jc w:val="left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企业痛点</w:t>
      </w:r>
    </w:p>
    <w:p>
      <w:pPr>
        <w:widowControl/>
        <w:jc w:val="left"/>
        <w:rPr>
          <w:rFonts w:hint="eastAsia" w:ascii="宋体" w:hAnsi="宋体" w:eastAsia="宋体" w:cs="宋体"/>
          <w:bCs/>
          <w:szCs w:val="22"/>
          <w:lang w:eastAsia="zh-CN"/>
        </w:rPr>
      </w:pPr>
      <w:r>
        <w:rPr>
          <w:rFonts w:hint="eastAsia" w:ascii="宋体" w:hAnsi="宋体" w:cs="宋体"/>
          <w:bCs/>
          <w:szCs w:val="22"/>
        </w:rPr>
        <w:t>1、企业管理面临日益繁杂的法律环境</w:t>
      </w:r>
      <w:r>
        <w:rPr>
          <w:rFonts w:hint="eastAsia" w:ascii="宋体" w:hAnsi="宋体" w:cs="宋体"/>
          <w:bCs/>
          <w:szCs w:val="22"/>
          <w:lang w:eastAsia="zh-CN"/>
        </w:rPr>
        <w:t>。</w:t>
      </w:r>
    </w:p>
    <w:p>
      <w:pPr>
        <w:widowControl/>
        <w:jc w:val="left"/>
        <w:rPr>
          <w:rFonts w:hint="eastAsia" w:ascii="宋体" w:hAnsi="宋体" w:eastAsia="宋体" w:cs="宋体"/>
          <w:bCs/>
          <w:szCs w:val="22"/>
          <w:lang w:eastAsia="zh-CN"/>
        </w:rPr>
      </w:pPr>
      <w:r>
        <w:rPr>
          <w:rFonts w:hint="eastAsia" w:ascii="宋体" w:hAnsi="宋体" w:cs="宋体"/>
          <w:bCs/>
          <w:szCs w:val="22"/>
        </w:rPr>
        <w:t>2、企业从设立到生产、到经营及产品销售等无不牵涉法律与风险</w:t>
      </w:r>
      <w:r>
        <w:rPr>
          <w:rFonts w:hint="eastAsia" w:ascii="宋体" w:hAnsi="宋体" w:cs="宋体"/>
          <w:bCs/>
          <w:szCs w:val="22"/>
          <w:lang w:eastAsia="zh-CN"/>
        </w:rPr>
        <w:t>。</w:t>
      </w:r>
    </w:p>
    <w:p>
      <w:pPr>
        <w:widowControl/>
        <w:jc w:val="left"/>
        <w:rPr>
          <w:rFonts w:hint="eastAsia" w:ascii="宋体" w:hAnsi="宋体" w:cs="宋体"/>
          <w:bCs/>
          <w:szCs w:val="22"/>
          <w:lang w:eastAsia="zh-CN"/>
        </w:rPr>
      </w:pPr>
      <w:r>
        <w:rPr>
          <w:rFonts w:hint="eastAsia" w:ascii="宋体" w:hAnsi="宋体" w:cs="宋体"/>
          <w:bCs/>
          <w:szCs w:val="22"/>
        </w:rPr>
        <w:t>3、企业合同内容的风险无法识别、用章使用中风险无法辨别</w:t>
      </w:r>
      <w:r>
        <w:rPr>
          <w:rFonts w:hint="eastAsia" w:ascii="宋体" w:hAnsi="宋体" w:cs="宋体"/>
          <w:bCs/>
          <w:szCs w:val="22"/>
          <w:lang w:eastAsia="zh-CN"/>
        </w:rPr>
        <w:t>。</w:t>
      </w:r>
    </w:p>
    <w:p>
      <w:pPr>
        <w:widowControl/>
        <w:jc w:val="left"/>
        <w:rPr>
          <w:rFonts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>4、企业合同有争议时不懂正确解决途径。</w:t>
      </w:r>
    </w:p>
    <w:p>
      <w:pPr>
        <w:widowControl/>
        <w:jc w:val="left"/>
        <w:rPr>
          <w:rFonts w:ascii="宋体" w:hAnsi="宋体" w:cs="宋体"/>
          <w:bCs/>
          <w:szCs w:val="22"/>
        </w:rPr>
      </w:pPr>
    </w:p>
    <w:p>
      <w:pPr>
        <w:widowControl/>
        <w:jc w:val="left"/>
        <w:rPr>
          <w:rFonts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适用对象</w:t>
      </w:r>
    </w:p>
    <w:p>
      <w:pPr>
        <w:widowControl/>
        <w:jc w:val="left"/>
        <w:rPr>
          <w:rFonts w:hint="eastAsia" w:ascii="宋体" w:hAnsi="宋体" w:cs="宋体"/>
          <w:bCs/>
          <w:szCs w:val="22"/>
          <w:highlight w:val="red"/>
          <w:shd w:val="clear" w:color="FFFFFF" w:fill="D9D9D9"/>
          <w:lang w:val="en-US" w:eastAsia="zh-CN"/>
        </w:rPr>
      </w:pPr>
      <w:r>
        <w:rPr>
          <w:rFonts w:hint="eastAsia" w:ascii="宋体" w:hAnsi="宋体" w:cs="宋体"/>
          <w:bCs/>
          <w:szCs w:val="22"/>
        </w:rPr>
        <w:t>财务总监、经理、会计</w:t>
      </w:r>
    </w:p>
    <w:p>
      <w:pPr>
        <w:widowControl/>
        <w:numPr>
          <w:ilvl w:val="0"/>
          <w:numId w:val="0"/>
        </w:numPr>
        <w:ind w:leftChars="0" w:firstLine="420" w:firstLineChars="200"/>
        <w:jc w:val="left"/>
        <w:rPr>
          <w:rFonts w:hint="eastAsia" w:ascii="宋体" w:hAnsi="宋体" w:cs="宋体"/>
          <w:bCs/>
          <w:szCs w:val="22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bCs/>
          <w:szCs w:val="2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课程亮点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  <w:lang w:val="en-US" w:eastAsia="zh-CN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以案例带动课程：课程以企业实际情景案例（75%以上的案例来自企业实际工作）与学员解析法律知识、风险提示等，从而便于学员理解、掌握和应用</w:t>
      </w:r>
    </w:p>
    <w:p>
      <w:pPr>
        <w:widowControl/>
        <w:numPr>
          <w:ilvl w:val="0"/>
          <w:numId w:val="4"/>
        </w:numPr>
        <w:ind w:left="425" w:leftChars="0" w:hanging="425" w:firstLineChars="0"/>
        <w:jc w:val="left"/>
        <w:rPr>
          <w:rFonts w:hint="eastAsia" w:ascii="宋体" w:hAnsi="宋体" w:cs="宋体"/>
          <w:bCs/>
          <w:szCs w:val="22"/>
          <w:lang w:val="en-US" w:eastAsia="zh-CN"/>
        </w:rPr>
      </w:pPr>
      <w:r>
        <w:rPr>
          <w:rFonts w:hint="eastAsia" w:ascii="宋体" w:hAnsi="宋体" w:cs="宋体"/>
          <w:bCs/>
          <w:szCs w:val="22"/>
          <w:lang w:val="en-US" w:eastAsia="zh-CN"/>
        </w:rPr>
        <w:t>以合同说法：以合同风险与控制贯穿整个教学，从细节中找寻避免出错的各个环节</w:t>
      </w:r>
    </w:p>
    <w:p>
      <w:pPr>
        <w:widowControl/>
        <w:numPr>
          <w:ilvl w:val="0"/>
          <w:numId w:val="0"/>
        </w:numPr>
        <w:jc w:val="left"/>
        <w:rPr>
          <w:rFonts w:hint="eastAsia" w:ascii="宋体" w:hAnsi="宋体" w:cs="宋体"/>
          <w:bCs/>
          <w:szCs w:val="22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bCs/>
          <w:szCs w:val="22"/>
        </w:rPr>
      </w:pPr>
      <w:r>
        <w:rPr>
          <w:rFonts w:hint="eastAsia" w:ascii="宋体" w:hAnsi="宋体" w:cs="宋体"/>
          <w:bCs/>
          <w:szCs w:val="22"/>
        </w:rPr>
        <w:t xml:space="preserve">  </w:t>
      </w:r>
    </w:p>
    <w:p>
      <w:pPr>
        <w:widowControl/>
        <w:jc w:val="left"/>
        <w:rPr>
          <w:rFonts w:hint="eastAsia" w:ascii="宋体" w:hAnsi="宋体" w:cs="宋体"/>
          <w:bCs/>
          <w:szCs w:val="22"/>
        </w:rPr>
      </w:pPr>
    </w:p>
    <w:p>
      <w:pPr>
        <w:widowControl/>
        <w:jc w:val="left"/>
        <w:rPr>
          <w:rFonts w:hint="eastAsia" w:ascii="宋体" w:hAnsi="宋体" w:cs="宋体"/>
          <w:bCs/>
          <w:szCs w:val="22"/>
        </w:rPr>
      </w:pPr>
    </w:p>
    <w:p>
      <w:pPr>
        <w:jc w:val="left"/>
        <w:rPr>
          <w:b/>
          <w:szCs w:val="22"/>
        </w:rPr>
        <w:sectPr>
          <w:type w:val="continuous"/>
          <w:pgSz w:w="11906" w:h="16838"/>
          <w:pgMar w:top="1134" w:right="720" w:bottom="720" w:left="720" w:header="0" w:footer="567" w:gutter="0"/>
          <w:cols w:space="425" w:num="1"/>
          <w:docGrid w:type="linesAndChars" w:linePitch="312" w:charSpace="0"/>
        </w:sectPr>
      </w:pPr>
      <w:r>
        <w:rPr>
          <w:rFonts w:hint="eastAsia"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59264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2Dx6e9kAAAAKAQAADwAAAAAAAAABACAAAAAi&#10;AAAAZHJzL2Rvd25yZXYueG1sUEsBAhQAFAAAAAgAh07iQGxtYgQJAgAA7QMAAA4AAAAAAAAAAQAg&#10;AAAAKAEAAGRycy9lMm9Eb2MueG1sUEsFBgAAAAAGAAYAWQEAAKM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黑体" w:hAnsi="黑体" w:eastAsia="黑体" w:cs="黑体"/>
          <w:b/>
          <w:bCs/>
          <w:color w:val="7F7F7F" w:themeColor="background1" w:themeShade="80"/>
          <w:sz w:val="32"/>
          <w:szCs w:val="32"/>
        </w:rPr>
        <w:t>Outline</w:t>
      </w:r>
    </w:p>
    <w:p>
      <w:pPr>
        <w:numPr>
          <w:ilvl w:val="0"/>
          <w:numId w:val="5"/>
        </w:numPr>
        <w:rPr>
          <w:rFonts w:hint="eastAsia"/>
          <w:b/>
          <w:bCs/>
          <w:lang w:eastAsia="zh-CN"/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widowControl w:val="0"/>
        <w:numPr>
          <w:ilvl w:val="0"/>
          <w:numId w:val="6"/>
        </w:numPr>
        <w:ind w:left="-420" w:leftChars="0" w:firstLine="420" w:firstLine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商事法律环境</w:t>
      </w:r>
    </w:p>
    <w:p>
      <w:pPr>
        <w:widowControl w:val="0"/>
        <w:numPr>
          <w:ilvl w:val="0"/>
          <w:numId w:val="7"/>
        </w:numPr>
        <w:tabs>
          <w:tab w:val="left" w:pos="352"/>
        </w:tabs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课程导入：培训内容简介</w:t>
      </w:r>
    </w:p>
    <w:p>
      <w:pPr>
        <w:widowControl w:val="0"/>
        <w:numPr>
          <w:ilvl w:val="0"/>
          <w:numId w:val="7"/>
        </w:numPr>
        <w:tabs>
          <w:tab w:val="left" w:pos="352"/>
        </w:tabs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引例：识别法律风险</w:t>
      </w:r>
    </w:p>
    <w:p>
      <w:pPr>
        <w:widowControl w:val="0"/>
        <w:numPr>
          <w:ilvl w:val="0"/>
          <w:numId w:val="7"/>
        </w:numPr>
        <w:tabs>
          <w:tab w:val="left" w:pos="352"/>
        </w:tabs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法律和法商</w:t>
      </w:r>
    </w:p>
    <w:p>
      <w:pPr>
        <w:widowControl w:val="0"/>
        <w:numPr>
          <w:ilvl w:val="0"/>
          <w:numId w:val="7"/>
        </w:numPr>
        <w:tabs>
          <w:tab w:val="left" w:pos="352"/>
        </w:tabs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实体法和程序法</w:t>
      </w:r>
    </w:p>
    <w:p>
      <w:pPr>
        <w:widowControl w:val="0"/>
        <w:numPr>
          <w:ilvl w:val="0"/>
          <w:numId w:val="0"/>
        </w:numPr>
        <w:tabs>
          <w:tab w:val="left" w:pos="352"/>
        </w:tabs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6"/>
        </w:numPr>
        <w:ind w:left="-420" w:leftChars="0" w:firstLine="420" w:firstLine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企业主体的法律风险</w:t>
      </w:r>
    </w:p>
    <w:p>
      <w:pPr>
        <w:widowControl w:val="0"/>
        <w:numPr>
          <w:ilvl w:val="0"/>
          <w:numId w:val="8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为什么要办公司？——识别企业主体的法律风险</w:t>
      </w:r>
    </w:p>
    <w:p>
      <w:pPr>
        <w:widowControl w:val="0"/>
        <w:numPr>
          <w:ilvl w:val="0"/>
          <w:numId w:val="8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企业的不同法律形态</w:t>
      </w:r>
    </w:p>
    <w:p>
      <w:pPr>
        <w:widowControl w:val="0"/>
        <w:numPr>
          <w:ilvl w:val="0"/>
          <w:numId w:val="8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不同企业中投资人的责任风险</w:t>
      </w:r>
    </w:p>
    <w:p>
      <w:pPr>
        <w:widowControl w:val="0"/>
        <w:numPr>
          <w:ilvl w:val="0"/>
          <w:numId w:val="8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公司治理的风险防控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6"/>
        </w:numPr>
        <w:ind w:left="-420" w:leftChars="0" w:firstLine="420" w:firstLine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合同签订中的法律风险</w:t>
      </w:r>
    </w:p>
    <w:p>
      <w:pPr>
        <w:widowControl w:val="0"/>
        <w:numPr>
          <w:ilvl w:val="0"/>
          <w:numId w:val="9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认识合同关系</w:t>
      </w:r>
    </w:p>
    <w:p>
      <w:pPr>
        <w:widowControl w:val="0"/>
        <w:numPr>
          <w:ilvl w:val="0"/>
          <w:numId w:val="9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合同的形式选择风险：口头合同是否有效？</w:t>
      </w:r>
    </w:p>
    <w:p>
      <w:pPr>
        <w:widowControl w:val="0"/>
        <w:numPr>
          <w:ilvl w:val="0"/>
          <w:numId w:val="9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合同内容的风险及控制</w:t>
      </w:r>
    </w:p>
    <w:p>
      <w:pPr>
        <w:widowControl w:val="0"/>
        <w:numPr>
          <w:ilvl w:val="0"/>
          <w:numId w:val="9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合同的解释</w:t>
      </w:r>
    </w:p>
    <w:p>
      <w:pPr>
        <w:widowControl w:val="0"/>
        <w:numPr>
          <w:ilvl w:val="0"/>
          <w:numId w:val="9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合同关系确定中的风险：公章的意义</w:t>
      </w:r>
    </w:p>
    <w:p>
      <w:pPr>
        <w:widowControl w:val="0"/>
        <w:numPr>
          <w:ilvl w:val="0"/>
          <w:numId w:val="9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部门章的使用风险：代理与表见代理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6"/>
        </w:numPr>
        <w:ind w:left="-420" w:leftChars="0" w:firstLine="420" w:firstLineChars="0"/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合同履行中的法律风险</w:t>
      </w:r>
    </w:p>
    <w:p>
      <w:pPr>
        <w:widowControl w:val="0"/>
        <w:numPr>
          <w:ilvl w:val="0"/>
          <w:numId w:val="10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合同履行的担保</w:t>
      </w:r>
    </w:p>
    <w:p>
      <w:pPr>
        <w:widowControl w:val="0"/>
        <w:numPr>
          <w:ilvl w:val="0"/>
          <w:numId w:val="10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合同风险的识别与承担：所有权和风险的转移</w:t>
      </w:r>
    </w:p>
    <w:p>
      <w:pPr>
        <w:widowControl w:val="0"/>
        <w:numPr>
          <w:ilvl w:val="0"/>
          <w:numId w:val="10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合同权益的保全：抗辩权、代位权与撤销权</w:t>
      </w:r>
    </w:p>
    <w:p>
      <w:pPr>
        <w:widowControl w:val="0"/>
        <w:numPr>
          <w:ilvl w:val="0"/>
          <w:numId w:val="10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违约风险控制：违约的归责与救济</w:t>
      </w:r>
    </w:p>
    <w:p>
      <w:pPr>
        <w:widowControl w:val="0"/>
        <w:numPr>
          <w:ilvl w:val="0"/>
          <w:numId w:val="10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合同争议的解决途径</w:t>
      </w:r>
    </w:p>
    <w:p>
      <w:pPr>
        <w:widowControl w:val="0"/>
        <w:numPr>
          <w:ilvl w:val="0"/>
          <w:numId w:val="10"/>
        </w:numPr>
        <w:ind w:left="425" w:leftChars="0" w:hanging="425" w:firstLineChars="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课程总结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  <w:sectPr>
          <w:type w:val="continuous"/>
          <w:pgSz w:w="11906" w:h="16838"/>
          <w:pgMar w:top="1134" w:right="720" w:bottom="720" w:left="720" w:header="0" w:footer="567" w:gutter="0"/>
          <w:cols w:equalWidth="0" w:num="2">
            <w:col w:w="5020" w:space="425"/>
            <w:col w:w="5020"/>
          </w:cols>
          <w:docGrid w:type="linesAndChars" w:linePitch="312" w:charSpace="0"/>
        </w:sect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8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</w:p>
    <w:p>
      <w:pPr>
        <w:rPr>
          <w:rFonts w:hint="eastAsia" w:ascii="宋体" w:hAnsi="宋体" w:cs="宋体"/>
          <w:b/>
          <w:szCs w:val="21"/>
        </w:rPr>
      </w:pPr>
    </w:p>
    <w:p>
      <w:pPr>
        <w:rPr>
          <w:rFonts w:hint="eastAsia" w:ascii="宋体" w:hAnsi="宋体" w:eastAsia="宋体" w:cs="宋体"/>
          <w:b/>
          <w:szCs w:val="21"/>
          <w:lang w:eastAsia="zh-CN"/>
        </w:rPr>
      </w:pPr>
      <w:r>
        <w:drawing>
          <wp:inline distT="0" distB="0" distL="114300" distR="114300">
            <wp:extent cx="2008505" cy="2282190"/>
            <wp:effectExtent l="0" t="0" r="10795" b="3810"/>
            <wp:docPr id="4" name="图片 4" descr="C:\Users\Administrator\Desktop\图片3.png图片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图片3.png图片3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228219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2429510</wp:posOffset>
                </wp:positionH>
                <wp:positionV relativeFrom="paragraph">
                  <wp:posOffset>251460</wp:posOffset>
                </wp:positionV>
                <wp:extent cx="3898900" cy="2143125"/>
                <wp:effectExtent l="0" t="0" r="635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sz w:val="44"/>
                                <w:szCs w:val="44"/>
                                <w:lang w:val="zh-CN"/>
                              </w:rPr>
                              <w:t>张咏莲</w:t>
                            </w:r>
                          </w:p>
                          <w:p>
                            <w:pP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华南理工大学工商管理学院管理学在职博士，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 w:eastAsia="zh-CN"/>
                              </w:rPr>
                              <w:t>硕士生导师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91.3pt;margin-top:19.8pt;height:168.75pt;width:307pt;z-index:251662336;mso-width-relative:page;mso-height-relative:page;" fillcolor="#FFFFFF" filled="t" stroked="f" coordsize="21600,21600" o:gfxdata="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gcdmdkAAAAKAQAADwAAAAAA&#10;AAABACAAAAAiAAAAZHJzL2Rvd25yZXYueG1sUEsBAhQAFAAAAAgAh07iQL4o6lsSAgAAMwQAAA4A&#10;AAAAAAAAAQAgAAAAKAEAAGRycy9lMm9Eb2MueG1sUEsFBgAAAAAGAAYAWQEAAKw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sz w:val="44"/>
                          <w:szCs w:val="44"/>
                          <w:lang w:val="zh-CN"/>
                        </w:rPr>
                        <w:t>张咏莲</w:t>
                      </w:r>
                    </w:p>
                    <w:p>
                      <w:pP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华南理工大学工商管理学院管理学在职博士，</w:t>
                      </w: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 w:eastAsia="zh-CN"/>
                        </w:rPr>
                        <w:t>硕士生导师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center" w:pos="5233"/>
        </w:tabs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p>
      <w:pPr>
        <w:tabs>
          <w:tab w:val="center" w:pos="5233"/>
        </w:tabs>
        <w:rPr>
          <w:rFonts w:ascii="微软雅黑" w:hAnsi="微软雅黑" w:eastAsia="微软雅黑" w:cs="Arial"/>
          <w:sz w:val="28"/>
        </w:rPr>
      </w:pPr>
      <w:r>
        <w:rPr>
          <w:rFonts w:hint="eastAsia" w:ascii="黑体" w:hAnsi="黑体" w:eastAsia="黑体" w:cs="黑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zh-CN" w:eastAsia="zh-CN"/>
        </w:rPr>
        <w:t>兼职担任律师、全国高等工科院校经济法研究会常务理事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425" w:leftChars="0" w:right="0" w:rightChars="0" w:hanging="425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一直担任公司治理、经济法、运营管理、管理沟通与商务谈判等课程的主讲老师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="黑体" w:hAnsi="黑体" w:eastAsia="黑体" w:cs="黑体"/>
          <w:b/>
          <w:sz w:val="32"/>
        </w:rPr>
      </w:pPr>
      <w:r>
        <w:rPr>
          <w:rFonts w:hint="eastAsia" w:ascii="黑体" w:hAnsi="黑体" w:eastAsia="黑体" w:cs="黑体"/>
          <w:b/>
          <w:sz w:val="32"/>
        </w:rPr>
        <w:t>授课经验</w:t>
      </w:r>
    </w:p>
    <w:p>
      <w:pPr>
        <w:ind w:firstLine="420" w:firstLineChars="200"/>
        <w:jc w:val="left"/>
        <w:rPr>
          <w:rFonts w:hint="eastAsia" w:ascii="宋体" w:hAnsi="Times New Roman" w:cs="Tahoma"/>
          <w:szCs w:val="21"/>
          <w:lang w:val="en-US" w:eastAsia="zh-CN" w:bidi="ar-SA"/>
        </w:rPr>
      </w:pPr>
      <w:r>
        <w:rPr>
          <w:rFonts w:hint="eastAsia" w:ascii="宋体" w:cs="Tahoma"/>
          <w:szCs w:val="21"/>
          <w:lang w:val="en-US" w:eastAsia="zh-CN" w:bidi="ar-SA"/>
        </w:rPr>
        <w:t>顺德党校企业中高层管理人员培训班、珠海电信、中山华帝公司、广东科龙股份有限公司、广东建工集团、广州发展集团、华鼎担保有限公司、科达机电公司、海大集团、广东质监局、省国资委管理干部培训班、郑州总裁培训班、广东梅山糖业总公司、桂城EIT工业园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</w:p>
    <w:p>
      <w:pPr>
        <w:pStyle w:val="36"/>
        <w:ind w:firstLine="0" w:firstLineChars="0"/>
        <w:jc w:val="left"/>
        <w:rPr>
          <w:rFonts w:ascii="微软雅黑" w:hAnsi="微软雅黑" w:eastAsia="微软雅黑"/>
          <w:b/>
          <w:sz w:val="32"/>
        </w:rPr>
      </w:pPr>
    </w:p>
    <w:sectPr>
      <w:type w:val="continuous"/>
      <w:pgSz w:w="11906" w:h="16838"/>
      <w:pgMar w:top="1134" w:right="720" w:bottom="720" w:left="720" w:header="0" w:footer="567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Helvetica">
    <w:altName w:val="Arial"/>
    <w:panose1 w:val="020B0604020202020204"/>
    <w:charset w:val="00"/>
    <w:family w:val="roman"/>
    <w:pitch w:val="default"/>
    <w:sig w:usb0="00000000" w:usb1="00000000" w:usb2="00000000" w:usb3="00000000" w:csb0="00000093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pingfang sc semibold">
    <w:altName w:val="宋体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61312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d+2/ddsAAAAMAQAADwAAAAAAAAABACAAAAAiAAAAZHJzL2Rvd25y&#10;ZXYueG1sUEsBAhQAFAAAAAgAh07iQCQDSYI0AgAAgAQAAA4AAAAAAAAAAQAgAAAAKgEAAGRycy9l&#10;Mm9Eb2MueG1sUEsFBgAAAAAGAAYAWQEAANAFAAAAAA=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29F1B4"/>
    <w:multiLevelType w:val="singleLevel"/>
    <w:tmpl w:val="9529F1B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3CA05A6"/>
    <w:multiLevelType w:val="singleLevel"/>
    <w:tmpl w:val="B3CA05A6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2804F7DD"/>
    <w:multiLevelType w:val="singleLevel"/>
    <w:tmpl w:val="2804F7D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2DAC5EF0"/>
    <w:multiLevelType w:val="singleLevel"/>
    <w:tmpl w:val="2DAC5EF0"/>
    <w:lvl w:ilvl="0" w:tentative="0">
      <w:start w:val="1"/>
      <w:numFmt w:val="chineseCounting"/>
      <w:suff w:val="nothing"/>
      <w:lvlText w:val="%1、"/>
      <w:lvlJc w:val="left"/>
      <w:pPr>
        <w:ind w:left="-420" w:firstLine="420"/>
      </w:pPr>
      <w:rPr>
        <w:rFonts w:hint="eastAsia"/>
        <w:b/>
        <w:bCs/>
      </w:rPr>
    </w:lvl>
  </w:abstractNum>
  <w:abstractNum w:abstractNumId="4">
    <w:nsid w:val="368CE7F7"/>
    <w:multiLevelType w:val="singleLevel"/>
    <w:tmpl w:val="368CE7F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5">
    <w:nsid w:val="3B03294C"/>
    <w:multiLevelType w:val="multilevel"/>
    <w:tmpl w:val="3B03294C"/>
    <w:lvl w:ilvl="0" w:tentative="0">
      <w:start w:val="1"/>
      <w:numFmt w:val="bullet"/>
      <w:pStyle w:val="39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6">
    <w:nsid w:val="61364988"/>
    <w:multiLevelType w:val="singleLevel"/>
    <w:tmpl w:val="6136498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8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8">
    <w:nsid w:val="6BA0BDE7"/>
    <w:multiLevelType w:val="singleLevel"/>
    <w:tmpl w:val="6BA0BDE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7424E441"/>
    <w:multiLevelType w:val="singleLevel"/>
    <w:tmpl w:val="7424E441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504A1"/>
    <w:rsid w:val="00162257"/>
    <w:rsid w:val="00187601"/>
    <w:rsid w:val="00187F8A"/>
    <w:rsid w:val="00190671"/>
    <w:rsid w:val="00194A3F"/>
    <w:rsid w:val="001952CB"/>
    <w:rsid w:val="001964B2"/>
    <w:rsid w:val="001A6E22"/>
    <w:rsid w:val="001D2880"/>
    <w:rsid w:val="001E490B"/>
    <w:rsid w:val="00247BB3"/>
    <w:rsid w:val="00260396"/>
    <w:rsid w:val="00274B11"/>
    <w:rsid w:val="00293177"/>
    <w:rsid w:val="0029606F"/>
    <w:rsid w:val="002A1ED7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354D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634E3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26145"/>
    <w:rsid w:val="00A328FB"/>
    <w:rsid w:val="00A419FA"/>
    <w:rsid w:val="00A64AD2"/>
    <w:rsid w:val="00A823B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8BC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DF44DE"/>
    <w:rsid w:val="00E468B8"/>
    <w:rsid w:val="00E6714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1C62F6A"/>
    <w:rsid w:val="01FD48EF"/>
    <w:rsid w:val="02233B79"/>
    <w:rsid w:val="023E4202"/>
    <w:rsid w:val="02976C60"/>
    <w:rsid w:val="02BB5EED"/>
    <w:rsid w:val="02C23CA8"/>
    <w:rsid w:val="030A11A1"/>
    <w:rsid w:val="03503CDA"/>
    <w:rsid w:val="03713F7A"/>
    <w:rsid w:val="03973530"/>
    <w:rsid w:val="04412C6F"/>
    <w:rsid w:val="04CB3803"/>
    <w:rsid w:val="04CE5CF0"/>
    <w:rsid w:val="04DE7DA4"/>
    <w:rsid w:val="051115FF"/>
    <w:rsid w:val="05710492"/>
    <w:rsid w:val="057A1179"/>
    <w:rsid w:val="069A4AE7"/>
    <w:rsid w:val="06A72055"/>
    <w:rsid w:val="06C95D80"/>
    <w:rsid w:val="06CD5B32"/>
    <w:rsid w:val="071D7A8A"/>
    <w:rsid w:val="074F27B8"/>
    <w:rsid w:val="07F23F62"/>
    <w:rsid w:val="082945D2"/>
    <w:rsid w:val="087769E7"/>
    <w:rsid w:val="087C606A"/>
    <w:rsid w:val="089B38D5"/>
    <w:rsid w:val="08A82D82"/>
    <w:rsid w:val="08CC176A"/>
    <w:rsid w:val="08E74FDC"/>
    <w:rsid w:val="08E970C0"/>
    <w:rsid w:val="09140B23"/>
    <w:rsid w:val="093E5D5B"/>
    <w:rsid w:val="09B502C2"/>
    <w:rsid w:val="09EA4EB7"/>
    <w:rsid w:val="0AA77F52"/>
    <w:rsid w:val="0BB330F3"/>
    <w:rsid w:val="0BB935A2"/>
    <w:rsid w:val="0BBA4E9D"/>
    <w:rsid w:val="0BD92C89"/>
    <w:rsid w:val="0BE2767C"/>
    <w:rsid w:val="0BF73710"/>
    <w:rsid w:val="0C566035"/>
    <w:rsid w:val="0CD61AA1"/>
    <w:rsid w:val="0DA16C24"/>
    <w:rsid w:val="0DAC13D2"/>
    <w:rsid w:val="0DF11DA8"/>
    <w:rsid w:val="0E4862F5"/>
    <w:rsid w:val="0E9B3149"/>
    <w:rsid w:val="0ECA17E3"/>
    <w:rsid w:val="0F4C0B8F"/>
    <w:rsid w:val="0F8B3248"/>
    <w:rsid w:val="0FAF1276"/>
    <w:rsid w:val="0FFD2BFC"/>
    <w:rsid w:val="1009394F"/>
    <w:rsid w:val="10E31880"/>
    <w:rsid w:val="10F3565F"/>
    <w:rsid w:val="11865773"/>
    <w:rsid w:val="118C4A2C"/>
    <w:rsid w:val="119F3AAC"/>
    <w:rsid w:val="11D9465A"/>
    <w:rsid w:val="11E277C5"/>
    <w:rsid w:val="11E44583"/>
    <w:rsid w:val="11EB7E3E"/>
    <w:rsid w:val="12365ADE"/>
    <w:rsid w:val="123E28B5"/>
    <w:rsid w:val="12471FE1"/>
    <w:rsid w:val="125F09D7"/>
    <w:rsid w:val="12630297"/>
    <w:rsid w:val="12BC084A"/>
    <w:rsid w:val="12C6169E"/>
    <w:rsid w:val="12CF5606"/>
    <w:rsid w:val="12FD4222"/>
    <w:rsid w:val="12FD70B9"/>
    <w:rsid w:val="135A542E"/>
    <w:rsid w:val="135D40E6"/>
    <w:rsid w:val="1368730C"/>
    <w:rsid w:val="1445327A"/>
    <w:rsid w:val="14547BAE"/>
    <w:rsid w:val="14BC1A58"/>
    <w:rsid w:val="14EC2BB1"/>
    <w:rsid w:val="15234086"/>
    <w:rsid w:val="157C3E5D"/>
    <w:rsid w:val="15B10763"/>
    <w:rsid w:val="15B7367B"/>
    <w:rsid w:val="15D42D46"/>
    <w:rsid w:val="15D53C53"/>
    <w:rsid w:val="160F1903"/>
    <w:rsid w:val="163E7F4F"/>
    <w:rsid w:val="16C96D35"/>
    <w:rsid w:val="173C68B4"/>
    <w:rsid w:val="17FD315C"/>
    <w:rsid w:val="17FF597F"/>
    <w:rsid w:val="1815344D"/>
    <w:rsid w:val="183E546B"/>
    <w:rsid w:val="18682672"/>
    <w:rsid w:val="188F2B71"/>
    <w:rsid w:val="189B0649"/>
    <w:rsid w:val="18C7041B"/>
    <w:rsid w:val="191410D1"/>
    <w:rsid w:val="194D3A06"/>
    <w:rsid w:val="196C7528"/>
    <w:rsid w:val="19775620"/>
    <w:rsid w:val="1A0F4DD2"/>
    <w:rsid w:val="1A8540F0"/>
    <w:rsid w:val="1A8E28A3"/>
    <w:rsid w:val="1AF91A11"/>
    <w:rsid w:val="1B0A227C"/>
    <w:rsid w:val="1B312A0C"/>
    <w:rsid w:val="1B39025D"/>
    <w:rsid w:val="1B8134B1"/>
    <w:rsid w:val="1B925AC0"/>
    <w:rsid w:val="1C5D5BA2"/>
    <w:rsid w:val="1CB974E3"/>
    <w:rsid w:val="1CF614B1"/>
    <w:rsid w:val="1DAE4369"/>
    <w:rsid w:val="1DC35110"/>
    <w:rsid w:val="1DC56A4D"/>
    <w:rsid w:val="1DF26A02"/>
    <w:rsid w:val="1E59101B"/>
    <w:rsid w:val="1E8209FB"/>
    <w:rsid w:val="1EA4381C"/>
    <w:rsid w:val="1EBC6D47"/>
    <w:rsid w:val="1ECD7371"/>
    <w:rsid w:val="1F6F2ADB"/>
    <w:rsid w:val="1F7E6DF7"/>
    <w:rsid w:val="1F951EE5"/>
    <w:rsid w:val="1F9B327A"/>
    <w:rsid w:val="1FC854A4"/>
    <w:rsid w:val="1FCB6E93"/>
    <w:rsid w:val="20217D7F"/>
    <w:rsid w:val="20447A3F"/>
    <w:rsid w:val="20654259"/>
    <w:rsid w:val="20E67100"/>
    <w:rsid w:val="215D0D9C"/>
    <w:rsid w:val="2189664A"/>
    <w:rsid w:val="21DB4B29"/>
    <w:rsid w:val="22003B30"/>
    <w:rsid w:val="22C43786"/>
    <w:rsid w:val="22D16EA5"/>
    <w:rsid w:val="233A0DDD"/>
    <w:rsid w:val="23435777"/>
    <w:rsid w:val="247A3A18"/>
    <w:rsid w:val="24BB736C"/>
    <w:rsid w:val="25107372"/>
    <w:rsid w:val="251E0E9C"/>
    <w:rsid w:val="25535B1E"/>
    <w:rsid w:val="25951AF5"/>
    <w:rsid w:val="25A3380B"/>
    <w:rsid w:val="25B115CA"/>
    <w:rsid w:val="25FB2E6B"/>
    <w:rsid w:val="267E09D5"/>
    <w:rsid w:val="27944D9A"/>
    <w:rsid w:val="27EE18C6"/>
    <w:rsid w:val="27F564A5"/>
    <w:rsid w:val="280A610D"/>
    <w:rsid w:val="2853088B"/>
    <w:rsid w:val="286A49D5"/>
    <w:rsid w:val="28B519DC"/>
    <w:rsid w:val="28DA3E5B"/>
    <w:rsid w:val="28DA64BB"/>
    <w:rsid w:val="296E6C93"/>
    <w:rsid w:val="29A67B31"/>
    <w:rsid w:val="29B77500"/>
    <w:rsid w:val="29F140A6"/>
    <w:rsid w:val="2A0F4A22"/>
    <w:rsid w:val="2A303769"/>
    <w:rsid w:val="2A965048"/>
    <w:rsid w:val="2A9671BC"/>
    <w:rsid w:val="2A9C11CC"/>
    <w:rsid w:val="2AA72DF1"/>
    <w:rsid w:val="2AAC05AA"/>
    <w:rsid w:val="2AB13D75"/>
    <w:rsid w:val="2ACC71C9"/>
    <w:rsid w:val="2AE50191"/>
    <w:rsid w:val="2B4E1D4B"/>
    <w:rsid w:val="2B751740"/>
    <w:rsid w:val="2BA23D03"/>
    <w:rsid w:val="2BA545C3"/>
    <w:rsid w:val="2BD918A8"/>
    <w:rsid w:val="2C012E83"/>
    <w:rsid w:val="2CC96416"/>
    <w:rsid w:val="2D24466E"/>
    <w:rsid w:val="2DB04FF7"/>
    <w:rsid w:val="2DD22C2D"/>
    <w:rsid w:val="2EAF1C06"/>
    <w:rsid w:val="2EE73107"/>
    <w:rsid w:val="2F3E7118"/>
    <w:rsid w:val="2F4E62CE"/>
    <w:rsid w:val="2F6D079D"/>
    <w:rsid w:val="2FED64C1"/>
    <w:rsid w:val="303925B1"/>
    <w:rsid w:val="30597E99"/>
    <w:rsid w:val="3078144B"/>
    <w:rsid w:val="30C84014"/>
    <w:rsid w:val="30D64CE4"/>
    <w:rsid w:val="31345BB9"/>
    <w:rsid w:val="314A552F"/>
    <w:rsid w:val="314F027B"/>
    <w:rsid w:val="319B0FA4"/>
    <w:rsid w:val="31F2543F"/>
    <w:rsid w:val="320B49BC"/>
    <w:rsid w:val="32155F4C"/>
    <w:rsid w:val="327148E0"/>
    <w:rsid w:val="32916B36"/>
    <w:rsid w:val="330E69EE"/>
    <w:rsid w:val="332E2EA1"/>
    <w:rsid w:val="334C1166"/>
    <w:rsid w:val="33842A7B"/>
    <w:rsid w:val="33E90323"/>
    <w:rsid w:val="340B7DCE"/>
    <w:rsid w:val="342E21D1"/>
    <w:rsid w:val="34326A28"/>
    <w:rsid w:val="34617FB3"/>
    <w:rsid w:val="34BE1F89"/>
    <w:rsid w:val="351A5130"/>
    <w:rsid w:val="3554505E"/>
    <w:rsid w:val="35A704A3"/>
    <w:rsid w:val="35BE048C"/>
    <w:rsid w:val="360556FB"/>
    <w:rsid w:val="36307C8E"/>
    <w:rsid w:val="36553703"/>
    <w:rsid w:val="36E55F8B"/>
    <w:rsid w:val="36F910DF"/>
    <w:rsid w:val="3714749D"/>
    <w:rsid w:val="374D348A"/>
    <w:rsid w:val="377912DD"/>
    <w:rsid w:val="386D187C"/>
    <w:rsid w:val="38B317A6"/>
    <w:rsid w:val="38CF2F29"/>
    <w:rsid w:val="38F97B46"/>
    <w:rsid w:val="39082435"/>
    <w:rsid w:val="390F7DFA"/>
    <w:rsid w:val="39600F49"/>
    <w:rsid w:val="397152FC"/>
    <w:rsid w:val="398E0DAE"/>
    <w:rsid w:val="39AB754C"/>
    <w:rsid w:val="39AD4065"/>
    <w:rsid w:val="3A045323"/>
    <w:rsid w:val="3A056318"/>
    <w:rsid w:val="3A0A45FF"/>
    <w:rsid w:val="3A2C0E2B"/>
    <w:rsid w:val="3A461BBF"/>
    <w:rsid w:val="3AB56FBB"/>
    <w:rsid w:val="3B281D76"/>
    <w:rsid w:val="3B532497"/>
    <w:rsid w:val="3B582B6D"/>
    <w:rsid w:val="3B616C18"/>
    <w:rsid w:val="3B69584B"/>
    <w:rsid w:val="3B781713"/>
    <w:rsid w:val="3BB80A65"/>
    <w:rsid w:val="3BD52FAE"/>
    <w:rsid w:val="3BD55738"/>
    <w:rsid w:val="3C2706B4"/>
    <w:rsid w:val="3C542975"/>
    <w:rsid w:val="3C5651C1"/>
    <w:rsid w:val="3CD67196"/>
    <w:rsid w:val="3CE018B1"/>
    <w:rsid w:val="3CE364CD"/>
    <w:rsid w:val="3CFF4240"/>
    <w:rsid w:val="3D117005"/>
    <w:rsid w:val="3D1C3089"/>
    <w:rsid w:val="3D1E55B7"/>
    <w:rsid w:val="3D3F1647"/>
    <w:rsid w:val="3DE17E7F"/>
    <w:rsid w:val="3E9C360A"/>
    <w:rsid w:val="3F126BE0"/>
    <w:rsid w:val="3F8C2DA7"/>
    <w:rsid w:val="3F970854"/>
    <w:rsid w:val="3FAA35FA"/>
    <w:rsid w:val="3FC53093"/>
    <w:rsid w:val="3FDC6494"/>
    <w:rsid w:val="406276B1"/>
    <w:rsid w:val="406C6CD0"/>
    <w:rsid w:val="40FE112C"/>
    <w:rsid w:val="43022668"/>
    <w:rsid w:val="435629B6"/>
    <w:rsid w:val="43C47D83"/>
    <w:rsid w:val="43D54DC2"/>
    <w:rsid w:val="44803E79"/>
    <w:rsid w:val="44C8664D"/>
    <w:rsid w:val="44EB4048"/>
    <w:rsid w:val="45BE295B"/>
    <w:rsid w:val="465623E3"/>
    <w:rsid w:val="46A56284"/>
    <w:rsid w:val="46FF3B20"/>
    <w:rsid w:val="471B6487"/>
    <w:rsid w:val="472D266E"/>
    <w:rsid w:val="4740032B"/>
    <w:rsid w:val="476668EB"/>
    <w:rsid w:val="47EA4DF1"/>
    <w:rsid w:val="48141E0C"/>
    <w:rsid w:val="48300B3D"/>
    <w:rsid w:val="484A701B"/>
    <w:rsid w:val="48687DA4"/>
    <w:rsid w:val="491547B3"/>
    <w:rsid w:val="49395D27"/>
    <w:rsid w:val="495D2240"/>
    <w:rsid w:val="49747C77"/>
    <w:rsid w:val="49D5215B"/>
    <w:rsid w:val="4A142266"/>
    <w:rsid w:val="4A184561"/>
    <w:rsid w:val="4A2E7AC9"/>
    <w:rsid w:val="4A504A0B"/>
    <w:rsid w:val="4A622688"/>
    <w:rsid w:val="4A644EC9"/>
    <w:rsid w:val="4A722025"/>
    <w:rsid w:val="4A820A3B"/>
    <w:rsid w:val="4AA05FDC"/>
    <w:rsid w:val="4AA07846"/>
    <w:rsid w:val="4ADC79FD"/>
    <w:rsid w:val="4B792A0A"/>
    <w:rsid w:val="4B950932"/>
    <w:rsid w:val="4BA42D93"/>
    <w:rsid w:val="4C2819B7"/>
    <w:rsid w:val="4C6F49E8"/>
    <w:rsid w:val="4C781A1B"/>
    <w:rsid w:val="4C800691"/>
    <w:rsid w:val="4C9546CC"/>
    <w:rsid w:val="4CC51BEE"/>
    <w:rsid w:val="4CE80A0F"/>
    <w:rsid w:val="4D032DE6"/>
    <w:rsid w:val="4D562E14"/>
    <w:rsid w:val="4D575179"/>
    <w:rsid w:val="4D844457"/>
    <w:rsid w:val="4E0A1FA4"/>
    <w:rsid w:val="4E0D7F90"/>
    <w:rsid w:val="4E3A5497"/>
    <w:rsid w:val="4E62395A"/>
    <w:rsid w:val="4E6F0B33"/>
    <w:rsid w:val="4EF905EE"/>
    <w:rsid w:val="4F694B38"/>
    <w:rsid w:val="4F827BB5"/>
    <w:rsid w:val="51A758CA"/>
    <w:rsid w:val="51B85C55"/>
    <w:rsid w:val="51DF34BB"/>
    <w:rsid w:val="522E06D1"/>
    <w:rsid w:val="52D81891"/>
    <w:rsid w:val="53055C1C"/>
    <w:rsid w:val="535B5907"/>
    <w:rsid w:val="538E3A2B"/>
    <w:rsid w:val="53CB0D00"/>
    <w:rsid w:val="53D45799"/>
    <w:rsid w:val="547620E5"/>
    <w:rsid w:val="5478378C"/>
    <w:rsid w:val="54984945"/>
    <w:rsid w:val="54A325AB"/>
    <w:rsid w:val="54BD3F64"/>
    <w:rsid w:val="54D6509C"/>
    <w:rsid w:val="54E066BA"/>
    <w:rsid w:val="553E33AF"/>
    <w:rsid w:val="55E8015C"/>
    <w:rsid w:val="55ED1B1E"/>
    <w:rsid w:val="55FD4028"/>
    <w:rsid w:val="566E4672"/>
    <w:rsid w:val="56797840"/>
    <w:rsid w:val="568C7E6C"/>
    <w:rsid w:val="56D75488"/>
    <w:rsid w:val="577047CD"/>
    <w:rsid w:val="57B35D21"/>
    <w:rsid w:val="57BC1A0B"/>
    <w:rsid w:val="57BF173C"/>
    <w:rsid w:val="57D172B7"/>
    <w:rsid w:val="57E24D15"/>
    <w:rsid w:val="58266167"/>
    <w:rsid w:val="584645E3"/>
    <w:rsid w:val="58C96D67"/>
    <w:rsid w:val="58DE3635"/>
    <w:rsid w:val="591431D0"/>
    <w:rsid w:val="59665A0B"/>
    <w:rsid w:val="59BB2488"/>
    <w:rsid w:val="5A23756B"/>
    <w:rsid w:val="5A2B179E"/>
    <w:rsid w:val="5A311D69"/>
    <w:rsid w:val="5A3D2F36"/>
    <w:rsid w:val="5B35487F"/>
    <w:rsid w:val="5BF06088"/>
    <w:rsid w:val="5BFC0B78"/>
    <w:rsid w:val="5C0A7929"/>
    <w:rsid w:val="5C5E3805"/>
    <w:rsid w:val="5C8276CC"/>
    <w:rsid w:val="5C9B14E8"/>
    <w:rsid w:val="5CC97B96"/>
    <w:rsid w:val="5D0C795C"/>
    <w:rsid w:val="5D1E6930"/>
    <w:rsid w:val="5D575F7C"/>
    <w:rsid w:val="5D940B51"/>
    <w:rsid w:val="5D951A1A"/>
    <w:rsid w:val="5DBB052B"/>
    <w:rsid w:val="5F5B3296"/>
    <w:rsid w:val="5FD5341C"/>
    <w:rsid w:val="5FE23114"/>
    <w:rsid w:val="60611FEC"/>
    <w:rsid w:val="60EB724C"/>
    <w:rsid w:val="6137543E"/>
    <w:rsid w:val="616E1A9D"/>
    <w:rsid w:val="61872CB0"/>
    <w:rsid w:val="61897606"/>
    <w:rsid w:val="618D4BE8"/>
    <w:rsid w:val="6232481E"/>
    <w:rsid w:val="62690286"/>
    <w:rsid w:val="62A616C7"/>
    <w:rsid w:val="62E41D24"/>
    <w:rsid w:val="63447353"/>
    <w:rsid w:val="63524B1A"/>
    <w:rsid w:val="6355777F"/>
    <w:rsid w:val="6356780F"/>
    <w:rsid w:val="63AF436A"/>
    <w:rsid w:val="63CE41AA"/>
    <w:rsid w:val="643A73A8"/>
    <w:rsid w:val="64F11308"/>
    <w:rsid w:val="65076DA3"/>
    <w:rsid w:val="651E5550"/>
    <w:rsid w:val="65365220"/>
    <w:rsid w:val="654B1D62"/>
    <w:rsid w:val="6564616A"/>
    <w:rsid w:val="65D26ADA"/>
    <w:rsid w:val="65E655AE"/>
    <w:rsid w:val="66426F4E"/>
    <w:rsid w:val="66487BB9"/>
    <w:rsid w:val="669067B2"/>
    <w:rsid w:val="66916127"/>
    <w:rsid w:val="66A36957"/>
    <w:rsid w:val="66A73ECF"/>
    <w:rsid w:val="66D23796"/>
    <w:rsid w:val="67891D66"/>
    <w:rsid w:val="67BE5491"/>
    <w:rsid w:val="67FD1A25"/>
    <w:rsid w:val="6818121D"/>
    <w:rsid w:val="682607BB"/>
    <w:rsid w:val="686A05FA"/>
    <w:rsid w:val="686B5634"/>
    <w:rsid w:val="687D0601"/>
    <w:rsid w:val="68CD3E7F"/>
    <w:rsid w:val="68DD04BA"/>
    <w:rsid w:val="68F047DC"/>
    <w:rsid w:val="691B2A27"/>
    <w:rsid w:val="692D3036"/>
    <w:rsid w:val="6964373A"/>
    <w:rsid w:val="698D1F16"/>
    <w:rsid w:val="69F72FE2"/>
    <w:rsid w:val="6A823A77"/>
    <w:rsid w:val="6AF32913"/>
    <w:rsid w:val="6AF712B0"/>
    <w:rsid w:val="6B255F9C"/>
    <w:rsid w:val="6BFD3043"/>
    <w:rsid w:val="6C343B7C"/>
    <w:rsid w:val="6C92060F"/>
    <w:rsid w:val="6CCA3478"/>
    <w:rsid w:val="6CCC0DA8"/>
    <w:rsid w:val="6CCE3329"/>
    <w:rsid w:val="6CE141C0"/>
    <w:rsid w:val="6D86144B"/>
    <w:rsid w:val="6DFD3698"/>
    <w:rsid w:val="6E150956"/>
    <w:rsid w:val="6E176955"/>
    <w:rsid w:val="6ED27BC4"/>
    <w:rsid w:val="6F323D4C"/>
    <w:rsid w:val="6F807A98"/>
    <w:rsid w:val="70490B2B"/>
    <w:rsid w:val="705213D3"/>
    <w:rsid w:val="705D5EB9"/>
    <w:rsid w:val="70C70EEE"/>
    <w:rsid w:val="70C923FD"/>
    <w:rsid w:val="71122DAE"/>
    <w:rsid w:val="714F2A5F"/>
    <w:rsid w:val="718476F9"/>
    <w:rsid w:val="71A11627"/>
    <w:rsid w:val="71BE0DEC"/>
    <w:rsid w:val="720210A8"/>
    <w:rsid w:val="72511E08"/>
    <w:rsid w:val="729C5D67"/>
    <w:rsid w:val="72A77CBD"/>
    <w:rsid w:val="72D83B02"/>
    <w:rsid w:val="74333E3A"/>
    <w:rsid w:val="74AC7881"/>
    <w:rsid w:val="74CB33EF"/>
    <w:rsid w:val="74DE1AB1"/>
    <w:rsid w:val="756F7A8C"/>
    <w:rsid w:val="76B47E49"/>
    <w:rsid w:val="772B46D5"/>
    <w:rsid w:val="773B0088"/>
    <w:rsid w:val="773B0ED5"/>
    <w:rsid w:val="774331E4"/>
    <w:rsid w:val="777179FB"/>
    <w:rsid w:val="77785EB7"/>
    <w:rsid w:val="77A108BD"/>
    <w:rsid w:val="77D15D54"/>
    <w:rsid w:val="77E26D16"/>
    <w:rsid w:val="77EF597E"/>
    <w:rsid w:val="77FD0F35"/>
    <w:rsid w:val="78752B86"/>
    <w:rsid w:val="787B75AB"/>
    <w:rsid w:val="78B66033"/>
    <w:rsid w:val="78CF032E"/>
    <w:rsid w:val="79027C7D"/>
    <w:rsid w:val="790911C0"/>
    <w:rsid w:val="79663985"/>
    <w:rsid w:val="797A5D84"/>
    <w:rsid w:val="79A371D1"/>
    <w:rsid w:val="7A655B99"/>
    <w:rsid w:val="7A6F2DBA"/>
    <w:rsid w:val="7A991C3D"/>
    <w:rsid w:val="7AB46CD4"/>
    <w:rsid w:val="7AD435D9"/>
    <w:rsid w:val="7AEB7ED3"/>
    <w:rsid w:val="7AFA5E3D"/>
    <w:rsid w:val="7B3E2787"/>
    <w:rsid w:val="7B536540"/>
    <w:rsid w:val="7B834673"/>
    <w:rsid w:val="7BDB7D5A"/>
    <w:rsid w:val="7C4E3BCF"/>
    <w:rsid w:val="7C520EC1"/>
    <w:rsid w:val="7C5807F2"/>
    <w:rsid w:val="7C701A04"/>
    <w:rsid w:val="7CEC01E0"/>
    <w:rsid w:val="7CFC3EBD"/>
    <w:rsid w:val="7D3917B4"/>
    <w:rsid w:val="7D4D4243"/>
    <w:rsid w:val="7D4D466B"/>
    <w:rsid w:val="7D92689C"/>
    <w:rsid w:val="7E1539F3"/>
    <w:rsid w:val="7E3A61EF"/>
    <w:rsid w:val="7E4B0F75"/>
    <w:rsid w:val="7E5F430E"/>
    <w:rsid w:val="7E6726C7"/>
    <w:rsid w:val="7EA81815"/>
    <w:rsid w:val="7EC06DB5"/>
    <w:rsid w:val="7F95488E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30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3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9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10">
    <w:name w:val="Balloon Text"/>
    <w:basedOn w:val="1"/>
    <w:link w:val="23"/>
    <w:unhideWhenUsed/>
    <w:qFormat/>
    <w:uiPriority w:val="0"/>
    <w:rPr>
      <w:sz w:val="18"/>
      <w:szCs w:val="18"/>
    </w:rPr>
  </w:style>
  <w:style w:type="paragraph" w:styleId="11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6">
    <w:name w:val="Light List Accent 3"/>
    <w:basedOn w:val="14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character" w:styleId="18">
    <w:name w:val="Strong"/>
    <w:qFormat/>
    <w:uiPriority w:val="0"/>
    <w:rPr>
      <w:b/>
      <w:bCs/>
    </w:rPr>
  </w:style>
  <w:style w:type="character" w:styleId="19">
    <w:name w:val="Hyperlink"/>
    <w:basedOn w:val="17"/>
    <w:unhideWhenUsed/>
    <w:qFormat/>
    <w:uiPriority w:val="99"/>
    <w:rPr>
      <w:color w:val="0000FF"/>
      <w:u w:val="single"/>
    </w:rPr>
  </w:style>
  <w:style w:type="paragraph" w:customStyle="1" w:styleId="20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1">
    <w:name w:val="页眉 字符"/>
    <w:basedOn w:val="17"/>
    <w:link w:val="12"/>
    <w:qFormat/>
    <w:uiPriority w:val="99"/>
    <w:rPr>
      <w:sz w:val="18"/>
      <w:szCs w:val="18"/>
    </w:rPr>
  </w:style>
  <w:style w:type="character" w:customStyle="1" w:styleId="22">
    <w:name w:val="页脚 字符"/>
    <w:basedOn w:val="17"/>
    <w:link w:val="11"/>
    <w:qFormat/>
    <w:uiPriority w:val="99"/>
    <w:rPr>
      <w:sz w:val="18"/>
      <w:szCs w:val="18"/>
    </w:rPr>
  </w:style>
  <w:style w:type="character" w:customStyle="1" w:styleId="23">
    <w:name w:val="批注框文本 字符"/>
    <w:basedOn w:val="17"/>
    <w:link w:val="10"/>
    <w:semiHidden/>
    <w:qFormat/>
    <w:uiPriority w:val="0"/>
    <w:rPr>
      <w:kern w:val="2"/>
      <w:sz w:val="18"/>
      <w:szCs w:val="18"/>
    </w:rPr>
  </w:style>
  <w:style w:type="paragraph" w:customStyle="1" w:styleId="24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5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6">
    <w:name w:val="style681"/>
    <w:basedOn w:val="17"/>
    <w:qFormat/>
    <w:uiPriority w:val="0"/>
    <w:rPr>
      <w:color w:val="000033"/>
      <w:sz w:val="20"/>
      <w:szCs w:val="20"/>
    </w:rPr>
  </w:style>
  <w:style w:type="character" w:customStyle="1" w:styleId="27">
    <w:name w:val="course_content1"/>
    <w:basedOn w:val="17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8">
    <w:name w:val="标题 1 字符"/>
    <w:basedOn w:val="17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9">
    <w:name w:val="标题 2 字符"/>
    <w:basedOn w:val="17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30">
    <w:name w:val="标题 3 字符"/>
    <w:basedOn w:val="17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31">
    <w:name w:val="标题 4 字符"/>
    <w:basedOn w:val="17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2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3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4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5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36">
    <w:name w:val="列出段落6"/>
    <w:basedOn w:val="1"/>
    <w:qFormat/>
    <w:uiPriority w:val="34"/>
    <w:pPr>
      <w:ind w:firstLine="420" w:firstLineChars="200"/>
    </w:pPr>
  </w:style>
  <w:style w:type="paragraph" w:customStyle="1" w:styleId="37">
    <w:name w:val="正文楷体"/>
    <w:basedOn w:val="1"/>
    <w:qFormat/>
    <w:uiPriority w:val="0"/>
    <w:pPr>
      <w:spacing w:line="300" w:lineRule="auto"/>
    </w:pPr>
  </w:style>
  <w:style w:type="paragraph" w:customStyle="1" w:styleId="38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9">
    <w:name w:val="Bullet Level 1"/>
    <w:next w:val="38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40">
    <w:name w:val="number"/>
    <w:basedOn w:val="17"/>
    <w:qFormat/>
    <w:uiPriority w:val="0"/>
  </w:style>
  <w:style w:type="character" w:customStyle="1" w:styleId="41">
    <w:name w:val="apple-converted-space"/>
    <w:basedOn w:val="17"/>
    <w:qFormat/>
    <w:uiPriority w:val="0"/>
  </w:style>
  <w:style w:type="character" w:customStyle="1" w:styleId="42">
    <w:name w:val="a121"/>
    <w:qFormat/>
    <w:uiPriority w:val="0"/>
    <w:rPr>
      <w:sz w:val="18"/>
      <w:szCs w:val="18"/>
    </w:rPr>
  </w:style>
  <w:style w:type="paragraph" w:customStyle="1" w:styleId="43">
    <w:name w:val="正文1"/>
    <w:qFormat/>
    <w:uiPriority w:val="0"/>
    <w:pPr>
      <w:framePr w:wrap="around" w:vAnchor="margin" w:hAnchor="text" w:yAlign="top"/>
      <w:widowControl w:val="0"/>
      <w:jc w:val="both"/>
    </w:pPr>
    <w:rPr>
      <w:rFonts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paragraph" w:customStyle="1" w:styleId="44">
    <w:name w:val="小标题（红色）"/>
    <w:next w:val="43"/>
    <w:qFormat/>
    <w:uiPriority w:val="0"/>
    <w:pPr>
      <w:keepNext/>
      <w:framePr w:wrap="around" w:vAnchor="margin" w:hAnchor="text" w:yAlign="top"/>
      <w:outlineLvl w:val="1"/>
    </w:pPr>
    <w:rPr>
      <w:rFonts w:hint="eastAsia" w:ascii="Arial Unicode MS" w:hAnsi="Arial Unicode MS" w:eastAsia="Helvetica" w:cs="Arial Unicode MS"/>
      <w:b/>
      <w:bCs/>
      <w:color w:val="C82505"/>
      <w:sz w:val="32"/>
      <w:szCs w:val="32"/>
      <w:lang w:val="zh-CN" w:eastAsia="zh-CN" w:bidi="ar-SA"/>
    </w:rPr>
  </w:style>
  <w:style w:type="paragraph" w:customStyle="1" w:styleId="45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Times New Roman" w:hAnsi="Times New Roman" w:eastAsia="Times New Roman" w:cs="Times New Roman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6">
    <w:name w:val="无间隔1"/>
    <w:qFormat/>
    <w:uiPriority w:val="0"/>
    <w:pPr>
      <w:widowControl w:val="0"/>
      <w:jc w:val="both"/>
    </w:pPr>
    <w:rPr>
      <w:rFonts w:ascii="Calibri" w:hAnsi="Calibri" w:eastAsia="等线" w:cs="Times New Roman"/>
      <w:kern w:val="2"/>
      <w:sz w:val="21"/>
      <w:szCs w:val="22"/>
      <w:lang w:val="en-US" w:eastAsia="zh-CN" w:bidi="ar-SA"/>
    </w:rPr>
  </w:style>
  <w:style w:type="paragraph" w:customStyle="1" w:styleId="47">
    <w:name w:val="text"/>
    <w:basedOn w:val="1"/>
    <w:qFormat/>
    <w:uiPriority w:val="0"/>
    <w:pPr>
      <w:widowControl/>
      <w:spacing w:before="100" w:beforeAutospacing="1" w:after="100" w:afterAutospacing="1" w:line="345" w:lineRule="atLeast"/>
    </w:pPr>
    <w:rPr>
      <w:rFonts w:ascii="PMingLiU" w:hAnsi="PMingLiU" w:eastAsia="PMingLiU" w:cs="PMingLiU"/>
      <w:color w:val="000000"/>
      <w:kern w:val="0"/>
      <w:sz w:val="20"/>
    </w:rPr>
  </w:style>
  <w:style w:type="paragraph" w:styleId="48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49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50">
    <w:name w:val="默认段落字体 Para Char Char Char Char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51">
    <w:name w:val="p1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Helvetica Neue" w:hAnsi="Helvetica Neue" w:eastAsia="Helvetica Neue" w:cs="Helvetica Neue"/>
      <w:kern w:val="0"/>
      <w:sz w:val="26"/>
      <w:szCs w:val="26"/>
      <w:lang w:val="en-US" w:eastAsia="zh-CN" w:bidi="ar"/>
    </w:rPr>
  </w:style>
  <w:style w:type="paragraph" w:customStyle="1" w:styleId="52">
    <w:name w:val="p2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rFonts w:ascii="pingfang sc semibold" w:hAnsi="pingfang sc semibold" w:eastAsia="pingfang sc semibold" w:cs="pingfang sc semibold"/>
      <w:kern w:val="0"/>
      <w:sz w:val="26"/>
      <w:szCs w:val="26"/>
      <w:lang w:val="en-US" w:eastAsia="zh-CN" w:bidi="ar"/>
    </w:rPr>
  </w:style>
  <w:style w:type="character" w:customStyle="1" w:styleId="53">
    <w:name w:val="s1"/>
    <w:basedOn w:val="17"/>
    <w:qFormat/>
    <w:uiPriority w:val="0"/>
    <w:rPr>
      <w:rFonts w:hint="default" w:ascii="Helvetica Neue" w:hAnsi="Helvetica Neue" w:eastAsia="Helvetica Neue" w:cs="Helvetica Neue"/>
      <w:sz w:val="26"/>
      <w:szCs w:val="26"/>
    </w:rPr>
  </w:style>
  <w:style w:type="character" w:customStyle="1" w:styleId="54">
    <w:name w:val="s2"/>
    <w:basedOn w:val="17"/>
    <w:qFormat/>
    <w:uiPriority w:val="0"/>
    <w:rPr>
      <w:rFonts w:ascii="PingFang SC" w:hAnsi="PingFang SC" w:eastAsia="PingFang SC" w:cs="PingFang SC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A9D1DD-6788-43C5-BFBC-61F7ECE962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1712</Words>
  <Characters>1795</Characters>
  <Lines>17</Lines>
  <Paragraphs>4</Paragraphs>
  <TotalTime>1</TotalTime>
  <ScaleCrop>false</ScaleCrop>
  <LinksUpToDate>false</LinksUpToDate>
  <CharactersWithSpaces>1854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2021-06-22T09:24:00Z</dcterms:created>
  <dc:creator>nina</dc:creator>
  <cp:lastModifiedBy>阿也.</cp:lastModifiedBy>
  <cp:lastPrinted>2015-07-07T09:25:00Z</cp:lastPrinted>
  <dcterms:modified xsi:type="dcterms:W3CDTF">2023-06-30T01:52:54Z</dcterms:modified>
  <dc:title>《压力与情绪管理》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RubyTemplateID" linkTarget="0">
    <vt:lpwstr>6</vt:lpwstr>
  </property>
  <property fmtid="{D5CDD505-2E9C-101B-9397-08002B2CF9AE}" pid="4" name="ICV">
    <vt:lpwstr>D3BD2E656DB149B0833ABBCF57D0ECC8</vt:lpwstr>
  </property>
</Properties>
</file>