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rPr>
          <w:rFonts w:ascii="微软雅黑" w:hAnsi="微软雅黑" w:eastAsia="微软雅黑"/>
          <w:b/>
          <w:color w:val="00B0F0"/>
          <w:sz w:val="28"/>
          <w:szCs w:val="28"/>
        </w:rPr>
      </w:pPr>
      <w:r>
        <w:rPr>
          <w:rFonts w:hint="eastAsia" w:ascii="微软雅黑" w:hAnsi="微软雅黑" w:eastAsia="微软雅黑"/>
          <w:b/>
          <w:color w:val="00B0F0"/>
          <w:sz w:val="28"/>
          <w:szCs w:val="28"/>
        </w:rPr>
        <w:t>英国国际行动学习协会——专业级促动师认证（ACF）</w:t>
      </w:r>
    </w:p>
    <w:p>
      <w:pPr>
        <w:jc w:val="center"/>
      </w:pPr>
    </w:p>
    <w:p>
      <w:pPr>
        <w:spacing w:line="380" w:lineRule="exact"/>
        <w:ind w:right="-624" w:rightChars="-297"/>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bCs/>
          <w:color w:val="000000" w:themeColor="text1"/>
          <w:sz w:val="18"/>
          <w:szCs w:val="18"/>
          <w:lang w:eastAsia="zh-CN"/>
          <w14:textFill>
            <w14:solidFill>
              <w14:schemeClr w14:val="tx1"/>
            </w14:solidFill>
          </w14:textFill>
        </w:rPr>
        <w:t>【课程时间】</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9</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月</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22</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24</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日</w:t>
      </w:r>
    </w:p>
    <w:p>
      <w:pPr>
        <w:spacing w:line="380" w:lineRule="exact"/>
        <w:ind w:right="-624" w:rightChars="-297"/>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bCs/>
          <w:color w:val="000000" w:themeColor="text1"/>
          <w:sz w:val="18"/>
          <w:szCs w:val="18"/>
          <w:lang w:eastAsia="zh-CN"/>
          <w14:textFill>
            <w14:solidFill>
              <w14:schemeClr w14:val="tx1"/>
            </w14:solidFill>
          </w14:textFill>
        </w:rPr>
        <w:t>【培训地点】</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广州</w:t>
      </w:r>
    </w:p>
    <w:p>
      <w:pPr>
        <w:spacing w:line="380" w:lineRule="exact"/>
        <w:ind w:right="-624" w:rightChars="-297"/>
        <w:rPr>
          <w:rFonts w:hint="default" w:ascii="微软雅黑" w:hAnsi="微软雅黑" w:eastAsia="微软雅黑" w:cs="微软雅黑"/>
          <w:b w:val="0"/>
          <w:bCs w:val="0"/>
          <w:color w:val="000000" w:themeColor="text1"/>
          <w:sz w:val="18"/>
          <w:szCs w:val="18"/>
          <w:lang w:val="en-US" w:eastAsia="zh-CN"/>
          <w14:textFill>
            <w14:solidFill>
              <w14:schemeClr w14:val="tx1"/>
            </w14:solidFill>
          </w14:textFill>
        </w:rPr>
      </w:pPr>
      <w:r>
        <w:rPr>
          <w:rFonts w:hint="eastAsia" w:ascii="微软雅黑" w:hAnsi="微软雅黑" w:eastAsia="微软雅黑" w:cs="微软雅黑"/>
          <w:b/>
          <w:bCs/>
          <w:color w:val="000000" w:themeColor="text1"/>
          <w:sz w:val="18"/>
          <w:szCs w:val="18"/>
          <w:lang w:eastAsia="zh-CN"/>
          <w14:textFill>
            <w14:solidFill>
              <w14:schemeClr w14:val="tx1"/>
            </w14:solidFill>
          </w14:textFill>
        </w:rPr>
        <w:t>【培训费用】</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RMB</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8</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800 元/人，会员</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25</w:t>
      </w:r>
      <w:r>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t>张票（含培训费、教材费、税费、茶点）</w:t>
      </w:r>
      <w:r>
        <w:rPr>
          <w:rFonts w:hint="eastAsia" w:ascii="微软雅黑" w:hAnsi="微软雅黑" w:eastAsia="微软雅黑" w:cs="微软雅黑"/>
          <w:b/>
          <w:bCs/>
          <w:color w:val="000000" w:themeColor="text1"/>
          <w:sz w:val="18"/>
          <w:szCs w:val="18"/>
          <w:lang w:eastAsia="zh-CN"/>
          <w14:textFill>
            <w14:solidFill>
              <w14:schemeClr w14:val="tx1"/>
            </w14:solidFill>
          </w14:textFill>
        </w:rPr>
        <w:br w:type="textWrapping"/>
      </w:r>
      <w:r>
        <w:rPr>
          <w:rFonts w:hint="eastAsia" w:ascii="微软雅黑" w:hAnsi="微软雅黑" w:eastAsia="微软雅黑" w:cs="微软雅黑"/>
          <w:b/>
          <w:bCs/>
          <w:color w:val="000000" w:themeColor="text1"/>
          <w:sz w:val="18"/>
          <w:szCs w:val="18"/>
          <w14:textFill>
            <w14:solidFill>
              <w14:schemeClr w14:val="tx1"/>
            </w14:solidFill>
          </w14:textFill>
        </w:rPr>
        <w:t>【培训对象】</w:t>
      </w:r>
      <w:r>
        <w:rPr>
          <w:rFonts w:hint="eastAsia" w:ascii="微软雅黑" w:hAnsi="微软雅黑" w:eastAsia="微软雅黑" w:cs="微软雅黑"/>
          <w:b w:val="0"/>
          <w:bCs w:val="0"/>
          <w:color w:val="000000" w:themeColor="text1"/>
          <w:sz w:val="18"/>
          <w:szCs w:val="18"/>
          <w:lang w:val="en-US" w:eastAsia="zh-CN"/>
          <w14:textFill>
            <w14:solidFill>
              <w14:schemeClr w14:val="tx1"/>
            </w14:solidFill>
          </w14:textFill>
        </w:rPr>
        <w:t>职场人士</w:t>
      </w:r>
    </w:p>
    <w:p>
      <w:pPr>
        <w:spacing w:line="380" w:lineRule="exact"/>
        <w:ind w:right="-624" w:rightChars="-297"/>
        <w:rPr>
          <w:rFonts w:hint="eastAsia" w:ascii="微软雅黑" w:hAnsi="微软雅黑" w:eastAsia="微软雅黑" w:cs="微软雅黑"/>
          <w:b w:val="0"/>
          <w:bCs w:val="0"/>
          <w:color w:val="000000" w:themeColor="text1"/>
          <w:sz w:val="18"/>
          <w:szCs w:val="18"/>
          <w:lang w:eastAsia="zh-CN"/>
          <w14:textFill>
            <w14:solidFill>
              <w14:schemeClr w14:val="tx1"/>
            </w14:solidFill>
          </w14:textFill>
        </w:rPr>
      </w:pPr>
      <w:r>
        <w:rPr>
          <w:rFonts w:hint="eastAsia" w:ascii="微软雅黑" w:hAnsi="微软雅黑" w:eastAsia="微软雅黑" w:cs="微软雅黑"/>
          <w:b/>
          <w:bCs/>
          <w:color w:val="000000" w:themeColor="text1"/>
          <w:sz w:val="18"/>
          <w:szCs w:val="18"/>
          <w:lang w:eastAsia="zh-CN"/>
          <w14:textFill>
            <w14:solidFill>
              <w14:schemeClr w14:val="tx1"/>
            </w14:solidFill>
          </w14:textFill>
        </w:rPr>
        <w:t>【报名电话】</w:t>
      </w:r>
      <w:bookmarkStart w:id="0" w:name="_GoBack"/>
      <w:bookmarkEnd w:id="0"/>
    </w:p>
    <w:p>
      <w:pPr>
        <w:jc w:val="both"/>
      </w:pPr>
    </w:p>
    <w:p>
      <w:pPr>
        <w:jc w:val="center"/>
      </w:pPr>
    </w:p>
    <w:p>
      <w:pPr>
        <w:pStyle w:val="6"/>
        <w:shd w:val="clear" w:color="auto" w:fill="FFFFFF"/>
        <w:spacing w:after="93" w:afterLines="30"/>
        <w:rPr>
          <w:rFonts w:cstheme="minorBidi"/>
          <w:kern w:val="2"/>
          <w:sz w:val="18"/>
          <w:szCs w:val="18"/>
        </w:rPr>
      </w:pPr>
      <w:r>
        <w:rPr>
          <w:rFonts w:cstheme="minorBidi"/>
          <w:kern w:val="2"/>
          <w:sz w:val="18"/>
          <w:szCs w:val="18"/>
        </w:rPr>
        <w:drawing>
          <wp:anchor distT="0" distB="0" distL="114300" distR="114300" simplePos="0" relativeHeight="251661312" behindDoc="0" locked="0" layoutInCell="1" allowOverlap="1">
            <wp:simplePos x="0" y="0"/>
            <wp:positionH relativeFrom="column">
              <wp:posOffset>23495</wp:posOffset>
            </wp:positionH>
            <wp:positionV relativeFrom="paragraph">
              <wp:posOffset>121920</wp:posOffset>
            </wp:positionV>
            <wp:extent cx="1132840" cy="1123950"/>
            <wp:effectExtent l="19050" t="0" r="0" b="0"/>
            <wp:wrapSquare wrapText="bothSides"/>
            <wp:docPr id="8" name="图片 7" descr="A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ALALOGO.png"/>
                    <pic:cNvPicPr>
                      <a:picLocks noChangeAspect="1"/>
                    </pic:cNvPicPr>
                  </pic:nvPicPr>
                  <pic:blipFill>
                    <a:blip r:embed="rId5"/>
                    <a:stretch>
                      <a:fillRect/>
                    </a:stretch>
                  </pic:blipFill>
                  <pic:spPr>
                    <a:xfrm>
                      <a:off x="0" y="0"/>
                      <a:ext cx="1132840" cy="1123950"/>
                    </a:xfrm>
                    <a:prstGeom prst="rect">
                      <a:avLst/>
                    </a:prstGeom>
                  </pic:spPr>
                </pic:pic>
              </a:graphicData>
            </a:graphic>
          </wp:anchor>
        </w:drawing>
      </w:r>
      <w:r>
        <w:rPr>
          <w:rFonts w:hint="eastAsia" w:cstheme="minorBidi"/>
          <w:kern w:val="2"/>
          <w:sz w:val="18"/>
          <w:szCs w:val="18"/>
        </w:rPr>
        <w:t>英国国际行动学习协会（ALA）是提供全球范围内最佳践行行动学习理念与促进管理实践的国际交流机构，致力于积极促进思想碰撞与管理知识交流，构建与各国商业组织的相互融合及发展，是国际上广受推崇的行动学习的研究与认证管理机构。ALA协会秉承“行动学习之父”雷格•瑞文斯（Reg Revans）的理论精髓，整合、创新当今全球范围内的行动学习技术与方法。</w:t>
      </w:r>
    </w:p>
    <w:p>
      <w:pPr>
        <w:pStyle w:val="6"/>
        <w:shd w:val="clear" w:color="auto" w:fill="FFFFFF"/>
        <w:spacing w:after="93" w:afterLines="30"/>
        <w:rPr>
          <w:rFonts w:cstheme="minorBidi"/>
          <w:kern w:val="2"/>
          <w:sz w:val="18"/>
          <w:szCs w:val="18"/>
        </w:rPr>
      </w:pPr>
      <w:r>
        <w:rPr>
          <w:rFonts w:hint="eastAsia" w:cstheme="minorBidi"/>
          <w:kern w:val="2"/>
          <w:sz w:val="18"/>
          <w:szCs w:val="18"/>
        </w:rPr>
        <w:t>英国国际行动学习协会（ALA）提炼整合了自行动学习诞生80多年来，结合全球50多个国家的行动学习技术与服务实践经验方法，创新形成一套行之有效的系统化行动学习促动师培养的认证体系。作为领先的认证机构之一，我们的专家委员会成员大多来自于欧洲顶尖大学和许多著名的专业研究咨询机构。</w:t>
      </w:r>
    </w:p>
    <w:p>
      <w:pPr>
        <w:jc w:val="left"/>
        <w:rPr>
          <w:rFonts w:ascii="宋体" w:hAnsi="宋体" w:eastAsia="宋体"/>
        </w:rPr>
      </w:pPr>
    </w:p>
    <w:p>
      <w:pPr>
        <w:pStyle w:val="16"/>
        <w:numPr>
          <w:ilvl w:val="0"/>
          <w:numId w:val="2"/>
        </w:numPr>
        <w:spacing w:after="156" w:afterLines="50"/>
        <w:ind w:firstLineChars="0"/>
        <w:jc w:val="left"/>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drawing>
          <wp:anchor distT="0" distB="0" distL="114300" distR="114300" simplePos="0" relativeHeight="251664384" behindDoc="1" locked="0" layoutInCell="1" allowOverlap="1">
            <wp:simplePos x="0" y="0"/>
            <wp:positionH relativeFrom="column">
              <wp:posOffset>1339215</wp:posOffset>
            </wp:positionH>
            <wp:positionV relativeFrom="paragraph">
              <wp:posOffset>429260</wp:posOffset>
            </wp:positionV>
            <wp:extent cx="4534535" cy="2297430"/>
            <wp:effectExtent l="19050" t="0" r="0" b="0"/>
            <wp:wrapTight wrapText="bothSides">
              <wp:wrapPolygon>
                <wp:start x="-91" y="0"/>
                <wp:lineTo x="-91" y="21493"/>
                <wp:lineTo x="21597" y="21493"/>
                <wp:lineTo x="21597" y="0"/>
                <wp:lineTo x="-91" y="0"/>
              </wp:wrapPolygon>
            </wp:wrapTight>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6"/>
                    <a:srcRect/>
                    <a:stretch>
                      <a:fillRect/>
                    </a:stretch>
                  </pic:blipFill>
                  <pic:spPr>
                    <a:xfrm>
                      <a:off x="0" y="0"/>
                      <a:ext cx="4534535" cy="2297430"/>
                    </a:xfrm>
                    <a:prstGeom prst="rect">
                      <a:avLst/>
                    </a:prstGeom>
                    <a:noFill/>
                    <a:ln w="9525">
                      <a:noFill/>
                      <a:miter lim="800000"/>
                      <a:headEnd/>
                      <a:tailEnd/>
                    </a:ln>
                  </pic:spPr>
                </pic:pic>
              </a:graphicData>
            </a:graphic>
          </wp:anchor>
        </w:drawing>
      </w:r>
      <w:r>
        <w:rPr>
          <w:rFonts w:hint="eastAsia" w:ascii="微软雅黑" w:hAnsi="微软雅黑" w:eastAsia="微软雅黑" w:cs="微软雅黑"/>
          <w:b w:val="0"/>
          <w:bCs/>
          <w:color w:val="auto"/>
          <w:sz w:val="21"/>
          <w:szCs w:val="21"/>
        </w:rPr>
        <w:t>为什么要升级成为行动学习促动师</w:t>
      </w:r>
    </w:p>
    <w:p>
      <w:pPr>
        <w:spacing w:after="156" w:afterLines="50"/>
        <w:jc w:val="left"/>
        <w:rPr>
          <w:rFonts w:ascii="宋体" w:hAnsi="宋体" w:eastAsia="宋体"/>
          <w:sz w:val="18"/>
          <w:szCs w:val="18"/>
        </w:rPr>
      </w:pPr>
      <w:r>
        <w:rPr>
          <w:rFonts w:hint="eastAsia" w:ascii="宋体" w:hAnsi="宋体" w:eastAsia="宋体"/>
          <w:sz w:val="18"/>
          <w:szCs w:val="18"/>
        </w:rPr>
        <w:t>在80余年时间里，英国国际行动学习协会（ALA）提炼整合了全球50多个国家的行动学习技术与服务实践经验方法，创新形成一套行之有效的系统化行动学习促动师培养的认证体系。</w:t>
      </w:r>
    </w:p>
    <w:p>
      <w:pPr>
        <w:jc w:val="left"/>
        <w:rPr>
          <w:rFonts w:ascii="宋体" w:hAnsi="宋体" w:eastAsia="宋体"/>
        </w:rPr>
      </w:pPr>
      <w:r>
        <w:rPr>
          <w:rFonts w:hint="eastAsia" w:ascii="宋体" w:hAnsi="宋体" w:eastAsia="宋体"/>
          <w:sz w:val="18"/>
          <w:szCs w:val="18"/>
        </w:rPr>
        <w:t>在巨变的时代我们必须颠覆传统知识导入型授课模式，我们从学习培训的本质及内在动机着手，优化导入以达成任务为目标，采用激发客户的深度反思，提升组织解决实际问题的创新能力，“从学习到绩效，从个人到组织，从碎片到系统”三个层面全面的升级，在世界范围将行动学习应用于各种类型的企业和商业组织，去实现组织变革与组织发展从而推进组织绩效提升和人才培养的目标。</w:t>
      </w:r>
    </w:p>
    <w:p>
      <w:pPr>
        <w:jc w:val="left"/>
        <w:rPr>
          <w:rFonts w:ascii="宋体" w:hAnsi="宋体" w:eastAsia="宋体"/>
        </w:rPr>
      </w:pPr>
    </w:p>
    <w:p>
      <w:pPr>
        <w:pStyle w:val="16"/>
        <w:numPr>
          <w:ilvl w:val="0"/>
          <w:numId w:val="3"/>
        </w:numPr>
        <w:spacing w:after="156" w:afterLines="50"/>
        <w:ind w:firstLineChars="0"/>
        <w:jc w:val="left"/>
        <w:rPr>
          <w:rFonts w:hint="eastAsia" w:ascii="微软雅黑" w:hAnsi="微软雅黑" w:eastAsia="微软雅黑" w:cs="微软雅黑"/>
          <w:b w:val="0"/>
          <w:bCs/>
          <w:color w:val="auto"/>
          <w:sz w:val="21"/>
          <w:szCs w:val="21"/>
        </w:rPr>
      </w:pPr>
      <w:r>
        <w:rPr>
          <w:rFonts w:hint="eastAsia" w:ascii="微软雅黑" w:hAnsi="微软雅黑" w:eastAsia="微软雅黑" w:cs="微软雅黑"/>
          <w:b w:val="0"/>
          <w:bCs/>
          <w:color w:val="auto"/>
          <w:sz w:val="21"/>
          <w:szCs w:val="21"/>
        </w:rPr>
        <w:drawing>
          <wp:anchor distT="0" distB="0" distL="114300" distR="114300" simplePos="0" relativeHeight="251662336" behindDoc="0" locked="0" layoutInCell="1" allowOverlap="1">
            <wp:simplePos x="0" y="0"/>
            <wp:positionH relativeFrom="column">
              <wp:posOffset>59055</wp:posOffset>
            </wp:positionH>
            <wp:positionV relativeFrom="paragraph">
              <wp:posOffset>502920</wp:posOffset>
            </wp:positionV>
            <wp:extent cx="5814060" cy="2035810"/>
            <wp:effectExtent l="0" t="0" r="2540" b="8890"/>
            <wp:wrapSquare wrapText="bothSides"/>
            <wp:docPr id="20" name="图片 19" descr="ALA行动学习促动师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ALA行动学习促动师4.jpg"/>
                    <pic:cNvPicPr>
                      <a:picLocks noChangeAspect="1"/>
                    </pic:cNvPicPr>
                  </pic:nvPicPr>
                  <pic:blipFill>
                    <a:blip r:embed="rId7"/>
                    <a:stretch>
                      <a:fillRect/>
                    </a:stretch>
                  </pic:blipFill>
                  <pic:spPr>
                    <a:xfrm>
                      <a:off x="0" y="0"/>
                      <a:ext cx="5814060" cy="2035810"/>
                    </a:xfrm>
                    <a:prstGeom prst="rect">
                      <a:avLst/>
                    </a:prstGeom>
                  </pic:spPr>
                </pic:pic>
              </a:graphicData>
            </a:graphic>
          </wp:anchor>
        </w:drawing>
      </w:r>
      <w:r>
        <w:rPr>
          <w:rFonts w:hint="eastAsia" w:ascii="微软雅黑" w:hAnsi="微软雅黑" w:eastAsia="微软雅黑" w:cs="微软雅黑"/>
          <w:b w:val="0"/>
          <w:bCs/>
          <w:color w:val="auto"/>
          <w:sz w:val="21"/>
          <w:szCs w:val="21"/>
        </w:rPr>
        <w:t>选择我们的N大理由：</w:t>
      </w:r>
    </w:p>
    <w:p>
      <w:pPr>
        <w:jc w:val="left"/>
        <w:rPr>
          <w:rFonts w:ascii="宋体" w:hAnsi="宋体" w:eastAsia="宋体"/>
        </w:rPr>
      </w:pPr>
    </w:p>
    <w:p>
      <w:pPr>
        <w:pStyle w:val="16"/>
        <w:numPr>
          <w:ilvl w:val="0"/>
          <w:numId w:val="0"/>
        </w:numPr>
        <w:spacing w:after="156" w:afterLines="50"/>
        <w:ind w:leftChars="0"/>
        <w:jc w:val="left"/>
        <w:rPr>
          <w:rFonts w:hint="eastAsia" w:ascii="黑体" w:hAnsi="黑体" w:eastAsia="黑体"/>
          <w:b/>
          <w:color w:val="00B0F0"/>
          <w:sz w:val="28"/>
          <w:szCs w:val="28"/>
          <w:lang w:eastAsia="zh-CN"/>
        </w:rPr>
      </w:pPr>
      <w:r>
        <w:rPr>
          <w:rFonts w:hint="eastAsia" w:ascii="黑体" w:hAnsi="黑体" w:eastAsia="黑体"/>
          <w:b/>
          <w:color w:val="00B0F0"/>
          <w:sz w:val="28"/>
          <w:szCs w:val="28"/>
          <w:lang w:eastAsia="zh-CN"/>
        </w:rPr>
        <w:t>【</w:t>
      </w:r>
      <w:r>
        <w:rPr>
          <w:rFonts w:hint="eastAsia" w:ascii="黑体" w:hAnsi="黑体" w:eastAsia="黑体"/>
          <w:b/>
          <w:color w:val="00B0F0"/>
          <w:sz w:val="28"/>
          <w:szCs w:val="28"/>
        </w:rPr>
        <w:t>学习收益</w:t>
      </w:r>
      <w:r>
        <w:rPr>
          <w:rFonts w:hint="eastAsia" w:ascii="黑体" w:hAnsi="黑体" w:eastAsia="黑体"/>
          <w:b/>
          <w:color w:val="00B0F0"/>
          <w:sz w:val="28"/>
          <w:szCs w:val="28"/>
          <w:lang w:eastAsia="zh-CN"/>
        </w:rPr>
        <w:t>】</w:t>
      </w:r>
    </w:p>
    <w:p>
      <w:pPr>
        <w:pStyle w:val="16"/>
        <w:spacing w:after="156" w:afterLines="50"/>
        <w:ind w:left="0" w:leftChars="0" w:firstLine="0" w:firstLineChars="0"/>
        <w:jc w:val="left"/>
        <w:rPr>
          <w:rFonts w:ascii="黑体" w:hAnsi="黑体" w:eastAsia="黑体"/>
          <w:b/>
          <w:color w:val="17375E" w:themeColor="text2" w:themeShade="BF"/>
        </w:rPr>
      </w:pPr>
      <w:r>
        <w:rPr>
          <w:rFonts w:hint="eastAsia" w:ascii="黑体" w:hAnsi="黑体" w:eastAsia="黑体"/>
          <w:b/>
          <w:color w:val="17375E" w:themeColor="text2" w:themeShade="BF"/>
        </w:rPr>
        <w:drawing>
          <wp:anchor distT="0" distB="0" distL="114300" distR="114300" simplePos="0" relativeHeight="251660288" behindDoc="0" locked="0" layoutInCell="1" allowOverlap="1">
            <wp:simplePos x="0" y="0"/>
            <wp:positionH relativeFrom="column">
              <wp:posOffset>-100330</wp:posOffset>
            </wp:positionH>
            <wp:positionV relativeFrom="paragraph">
              <wp:posOffset>33020</wp:posOffset>
            </wp:positionV>
            <wp:extent cx="5774690" cy="2666365"/>
            <wp:effectExtent l="0" t="0" r="3810" b="635"/>
            <wp:wrapSquare wrapText="bothSides"/>
            <wp:docPr id="21" name="图片 20" descr="ALA行动学习促动师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ALA行动学习促动师2.jpg"/>
                    <pic:cNvPicPr>
                      <a:picLocks noChangeAspect="1"/>
                    </pic:cNvPicPr>
                  </pic:nvPicPr>
                  <pic:blipFill>
                    <a:blip r:embed="rId8"/>
                    <a:stretch>
                      <a:fillRect/>
                    </a:stretch>
                  </pic:blipFill>
                  <pic:spPr>
                    <a:xfrm>
                      <a:off x="0" y="0"/>
                      <a:ext cx="5774690" cy="2666365"/>
                    </a:xfrm>
                    <a:prstGeom prst="rect">
                      <a:avLst/>
                    </a:prstGeom>
                  </pic:spPr>
                </pic:pic>
              </a:graphicData>
            </a:graphic>
          </wp:anchor>
        </w:drawing>
      </w:r>
    </w:p>
    <w:p>
      <w:pPr>
        <w:pStyle w:val="16"/>
        <w:numPr>
          <w:ilvl w:val="0"/>
          <w:numId w:val="3"/>
        </w:numPr>
        <w:spacing w:after="156" w:afterLines="50"/>
        <w:ind w:firstLineChars="0"/>
        <w:jc w:val="left"/>
        <w:rPr>
          <w:rFonts w:hint="eastAsia" w:ascii="微软雅黑" w:hAnsi="微软雅黑" w:eastAsia="微软雅黑" w:cs="微软雅黑"/>
          <w:b/>
          <w:color w:val="17375E" w:themeColor="text2" w:themeShade="BF"/>
          <w:sz w:val="21"/>
          <w:szCs w:val="21"/>
        </w:rPr>
      </w:pPr>
      <w:r>
        <w:rPr>
          <w:rFonts w:hint="eastAsia" w:ascii="微软雅黑" w:hAnsi="微软雅黑" w:eastAsia="微软雅黑" w:cs="微软雅黑"/>
          <w:b/>
          <w:color w:val="17375E" w:themeColor="text2" w:themeShade="BF"/>
          <w:sz w:val="21"/>
          <w:szCs w:val="21"/>
        </w:rPr>
        <w:drawing>
          <wp:anchor distT="0" distB="0" distL="114300" distR="114300" simplePos="0" relativeHeight="251659264" behindDoc="0" locked="0" layoutInCell="1" allowOverlap="1">
            <wp:simplePos x="0" y="0"/>
            <wp:positionH relativeFrom="column">
              <wp:posOffset>203835</wp:posOffset>
            </wp:positionH>
            <wp:positionV relativeFrom="paragraph">
              <wp:posOffset>502920</wp:posOffset>
            </wp:positionV>
            <wp:extent cx="5518785" cy="2281555"/>
            <wp:effectExtent l="0" t="0" r="5715" b="4445"/>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9"/>
                    <a:srcRect/>
                    <a:stretch>
                      <a:fillRect/>
                    </a:stretch>
                  </pic:blipFill>
                  <pic:spPr>
                    <a:xfrm>
                      <a:off x="0" y="0"/>
                      <a:ext cx="5518785" cy="2281555"/>
                    </a:xfrm>
                    <a:prstGeom prst="rect">
                      <a:avLst/>
                    </a:prstGeom>
                    <a:noFill/>
                    <a:ln w="9525">
                      <a:noFill/>
                      <a:miter lim="800000"/>
                      <a:headEnd/>
                      <a:tailEnd/>
                    </a:ln>
                  </pic:spPr>
                </pic:pic>
              </a:graphicData>
            </a:graphic>
          </wp:anchor>
        </w:drawing>
      </w:r>
      <w:r>
        <w:rPr>
          <w:rFonts w:hint="eastAsia" w:ascii="微软雅黑" w:hAnsi="微软雅黑" w:eastAsia="微软雅黑" w:cs="微软雅黑"/>
          <w:b/>
          <w:color w:val="17375E" w:themeColor="text2" w:themeShade="BF"/>
          <w:sz w:val="21"/>
          <w:szCs w:val="21"/>
        </w:rPr>
        <w:t>内部促动师认证组织收益</w:t>
      </w:r>
    </w:p>
    <w:p>
      <w:pPr>
        <w:pStyle w:val="16"/>
        <w:numPr>
          <w:ilvl w:val="0"/>
          <w:numId w:val="3"/>
        </w:numPr>
        <w:spacing w:after="156" w:afterLines="50"/>
        <w:ind w:firstLineChars="0"/>
        <w:jc w:val="left"/>
        <w:rPr>
          <w:rFonts w:hint="eastAsia" w:ascii="微软雅黑" w:hAnsi="微软雅黑" w:eastAsia="微软雅黑" w:cs="微软雅黑"/>
          <w:b/>
          <w:color w:val="17375E" w:themeColor="text2" w:themeShade="BF"/>
          <w:sz w:val="21"/>
          <w:szCs w:val="21"/>
        </w:rPr>
      </w:pPr>
      <w:r>
        <w:rPr>
          <w:rFonts w:hint="eastAsia" w:ascii="微软雅黑" w:hAnsi="微软雅黑" w:eastAsia="微软雅黑" w:cs="微软雅黑"/>
          <w:b/>
          <w:color w:val="17375E" w:themeColor="text2" w:themeShade="BF"/>
          <w:sz w:val="21"/>
          <w:szCs w:val="21"/>
        </w:rPr>
        <w:t>升级版课程模式</w:t>
      </w:r>
    </w:p>
    <w:p>
      <w:pPr>
        <w:pStyle w:val="16"/>
        <w:spacing w:after="156" w:afterLines="50" w:line="288" w:lineRule="auto"/>
        <w:ind w:left="420" w:firstLine="0" w:firstLineChars="0"/>
        <w:jc w:val="left"/>
        <w:rPr>
          <w:rFonts w:ascii="宋体" w:hAnsi="宋体" w:eastAsia="宋体"/>
          <w:sz w:val="18"/>
          <w:szCs w:val="18"/>
        </w:rPr>
      </w:pPr>
      <w:r>
        <w:rPr>
          <w:rFonts w:ascii="宋体" w:hAnsi="宋体" w:eastAsia="宋体"/>
          <w:sz w:val="18"/>
          <w:szCs w:val="18"/>
        </w:rPr>
        <w:t>促动师是行动学习项目过程中的核心，一个没有促动技术的行动学习项目是不可以想象的，“无促动，不行动”。行动学习就是走流程吗？传统培训到底该如何与行动学习相结合？促动技术与行动学习是什么关系？基于行业特点的结构化专业知识在行动学习中的权重是什么？</w:t>
      </w:r>
    </w:p>
    <w:p>
      <w:pPr>
        <w:pStyle w:val="16"/>
        <w:spacing w:after="156" w:afterLines="50" w:line="288" w:lineRule="auto"/>
        <w:ind w:left="420" w:firstLine="0"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为了满足更多的行动学习爱好者的学习需求，以及更好的帮助大家学完之后能快速在企业落地实施，我们重新整合升级了促动师系列认证课程，线上+线下全方位跟踪指导学习，让你轻松学习、快速落地！</w:t>
      </w:r>
    </w:p>
    <w:p>
      <w:pPr>
        <w:pStyle w:val="16"/>
        <w:numPr>
          <w:ilvl w:val="0"/>
          <w:numId w:val="4"/>
        </w:numPr>
        <w:ind w:left="777" w:hanging="357"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线上600分钟听书</w:t>
      </w:r>
    </w:p>
    <w:p>
      <w:pPr>
        <w:pStyle w:val="16"/>
        <w:spacing w:after="156" w:afterLines="50"/>
        <w:ind w:left="782" w:firstLine="0"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课前听读学习《行动学习：让培训直接产生绩效》</w:t>
      </w:r>
    </w:p>
    <w:p>
      <w:pPr>
        <w:pStyle w:val="16"/>
        <w:numPr>
          <w:ilvl w:val="0"/>
          <w:numId w:val="4"/>
        </w:numPr>
        <w:ind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2次课前线上学习</w:t>
      </w:r>
    </w:p>
    <w:p>
      <w:pPr>
        <w:pStyle w:val="16"/>
        <w:spacing w:after="156" w:afterLines="50"/>
        <w:ind w:left="782" w:firstLine="0"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课前观看线上课程《ALA行动学习入门系列课程》</w:t>
      </w:r>
    </w:p>
    <w:p>
      <w:pPr>
        <w:pStyle w:val="16"/>
        <w:numPr>
          <w:ilvl w:val="0"/>
          <w:numId w:val="4"/>
        </w:numPr>
        <w:ind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3天线下认证学习</w:t>
      </w:r>
    </w:p>
    <w:p>
      <w:pPr>
        <w:pStyle w:val="16"/>
        <w:spacing w:after="156" w:afterLines="50"/>
        <w:ind w:left="782" w:firstLine="0" w:firstLineChars="0"/>
        <w:jc w:val="left"/>
        <w:rPr>
          <w:rFonts w:asciiTheme="minorEastAsia" w:hAnsiTheme="minorEastAsia"/>
          <w:b w:val="0"/>
          <w:bCs w:val="0"/>
          <w:color w:val="auto"/>
          <w:sz w:val="18"/>
          <w:szCs w:val="18"/>
        </w:rPr>
      </w:pPr>
      <w:r>
        <w:rPr>
          <w:rFonts w:asciiTheme="minorEastAsia" w:hAnsiTheme="minorEastAsia"/>
          <w:b w:val="0"/>
          <w:bCs w:val="0"/>
          <w:color w:val="auto"/>
          <w:sz w:val="18"/>
          <w:szCs w:val="18"/>
        </w:rPr>
        <w:t>《</w:t>
      </w:r>
      <w:r>
        <w:rPr>
          <w:rFonts w:hint="eastAsia" w:asciiTheme="minorEastAsia" w:hAnsiTheme="minorEastAsia"/>
          <w:b w:val="0"/>
          <w:bCs w:val="0"/>
          <w:color w:val="auto"/>
          <w:sz w:val="18"/>
          <w:szCs w:val="18"/>
        </w:rPr>
        <w:t>A</w:t>
      </w:r>
      <w:r>
        <w:rPr>
          <w:rFonts w:asciiTheme="minorEastAsia" w:hAnsiTheme="minorEastAsia"/>
          <w:b w:val="0"/>
          <w:bCs w:val="0"/>
          <w:color w:val="auto"/>
          <w:sz w:val="18"/>
          <w:szCs w:val="18"/>
        </w:rPr>
        <w:t>LA</w:t>
      </w:r>
      <w:r>
        <w:rPr>
          <w:rFonts w:hint="eastAsia" w:asciiTheme="minorEastAsia" w:hAnsiTheme="minorEastAsia"/>
          <w:b w:val="0"/>
          <w:bCs w:val="0"/>
          <w:color w:val="auto"/>
          <w:sz w:val="18"/>
          <w:szCs w:val="18"/>
        </w:rPr>
        <w:t>专业级行动学习促动师认证</w:t>
      </w:r>
      <w:r>
        <w:rPr>
          <w:rFonts w:asciiTheme="minorEastAsia" w:hAnsiTheme="minorEastAsia"/>
          <w:b w:val="0"/>
          <w:bCs w:val="0"/>
          <w:color w:val="auto"/>
          <w:sz w:val="18"/>
          <w:szCs w:val="18"/>
        </w:rPr>
        <w:t>》</w:t>
      </w:r>
      <w:r>
        <w:rPr>
          <w:rFonts w:hint="eastAsia" w:asciiTheme="minorEastAsia" w:hAnsiTheme="minorEastAsia"/>
          <w:b w:val="0"/>
          <w:bCs w:val="0"/>
          <w:color w:val="auto"/>
          <w:sz w:val="18"/>
          <w:szCs w:val="18"/>
        </w:rPr>
        <w:t xml:space="preserve"> </w:t>
      </w:r>
    </w:p>
    <w:p>
      <w:pPr>
        <w:pStyle w:val="16"/>
        <w:numPr>
          <w:ilvl w:val="0"/>
          <w:numId w:val="4"/>
        </w:numPr>
        <w:ind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2次课后线上辅导</w:t>
      </w:r>
    </w:p>
    <w:p>
      <w:pPr>
        <w:pStyle w:val="16"/>
        <w:spacing w:after="156" w:afterLines="50"/>
        <w:ind w:left="782" w:firstLine="0"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课后辅导《课后实操/认证辅导》</w:t>
      </w:r>
    </w:p>
    <w:p>
      <w:pPr>
        <w:pStyle w:val="16"/>
        <w:numPr>
          <w:ilvl w:val="0"/>
          <w:numId w:val="4"/>
        </w:numPr>
        <w:ind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 xml:space="preserve"> </w:t>
      </w:r>
      <w:r>
        <w:rPr>
          <w:rFonts w:asciiTheme="minorEastAsia" w:hAnsiTheme="minorEastAsia"/>
          <w:b w:val="0"/>
          <w:bCs w:val="0"/>
          <w:color w:val="auto"/>
          <w:sz w:val="18"/>
          <w:szCs w:val="18"/>
        </w:rPr>
        <w:t>N</w:t>
      </w:r>
      <w:r>
        <w:rPr>
          <w:rFonts w:hint="eastAsia" w:asciiTheme="minorEastAsia" w:hAnsiTheme="minorEastAsia"/>
          <w:b w:val="0"/>
          <w:bCs w:val="0"/>
          <w:color w:val="auto"/>
          <w:sz w:val="18"/>
          <w:szCs w:val="18"/>
        </w:rPr>
        <w:t>天促动师社群活动</w:t>
      </w:r>
    </w:p>
    <w:p>
      <w:pPr>
        <w:pStyle w:val="16"/>
        <w:ind w:left="780" w:firstLine="0" w:firstLineChars="0"/>
        <w:jc w:val="left"/>
        <w:rPr>
          <w:rFonts w:asciiTheme="minorEastAsia" w:hAnsiTheme="minorEastAsia"/>
          <w:b w:val="0"/>
          <w:bCs w:val="0"/>
          <w:color w:val="auto"/>
          <w:sz w:val="18"/>
          <w:szCs w:val="18"/>
        </w:rPr>
      </w:pPr>
      <w:r>
        <w:rPr>
          <w:rFonts w:hint="eastAsia" w:asciiTheme="minorEastAsia" w:hAnsiTheme="minorEastAsia"/>
          <w:b w:val="0"/>
          <w:bCs w:val="0"/>
          <w:color w:val="auto"/>
          <w:sz w:val="18"/>
          <w:szCs w:val="18"/>
        </w:rPr>
        <w:t>持续学习《促动师社群线上/线下活动》</w:t>
      </w:r>
    </w:p>
    <w:p>
      <w:pPr>
        <w:widowControl/>
        <w:jc w:val="left"/>
        <w:rPr>
          <w:rFonts w:ascii="宋体" w:hAnsi="宋体" w:eastAsia="宋体"/>
          <w:b/>
        </w:rPr>
      </w:pPr>
    </w:p>
    <w:p>
      <w:pPr>
        <w:pStyle w:val="16"/>
        <w:numPr>
          <w:ilvl w:val="0"/>
          <w:numId w:val="0"/>
        </w:numPr>
        <w:spacing w:after="156" w:afterLines="50"/>
        <w:ind w:leftChars="0"/>
        <w:jc w:val="left"/>
        <w:rPr>
          <w:rFonts w:hint="eastAsia" w:ascii="微软雅黑" w:hAnsi="微软雅黑" w:eastAsia="微软雅黑" w:cs="微软雅黑"/>
          <w:b/>
          <w:color w:val="00B0F0"/>
          <w:sz w:val="24"/>
          <w:szCs w:val="24"/>
          <w:lang w:eastAsia="zh-CN"/>
        </w:rPr>
      </w:pPr>
      <w:r>
        <w:rPr>
          <w:rFonts w:hint="eastAsia" w:ascii="微软雅黑" w:hAnsi="微软雅黑" w:eastAsia="微软雅黑" w:cs="微软雅黑"/>
          <w:b/>
          <w:color w:val="00B0F0"/>
          <w:sz w:val="24"/>
          <w:szCs w:val="24"/>
          <w:lang w:eastAsia="zh-CN"/>
        </w:rPr>
        <w:t>【课程特点】</w:t>
      </w:r>
    </w:p>
    <w:p>
      <w:pPr>
        <w:pStyle w:val="16"/>
        <w:numPr>
          <w:ilvl w:val="0"/>
          <w:numId w:val="5"/>
        </w:numPr>
        <w:spacing w:after="156" w:afterLines="50"/>
        <w:ind w:firstLineChars="0"/>
        <w:jc w:val="left"/>
        <w:rPr>
          <w:rFonts w:ascii="宋体" w:hAnsi="宋体" w:eastAsia="宋体"/>
          <w:sz w:val="18"/>
          <w:szCs w:val="18"/>
        </w:rPr>
      </w:pPr>
      <w:r>
        <w:rPr>
          <w:rFonts w:hint="eastAsia" w:ascii="宋体" w:hAnsi="宋体" w:eastAsia="宋体"/>
          <w:sz w:val="18"/>
          <w:szCs w:val="18"/>
        </w:rPr>
        <w:t>从底层逻辑层面深度认识行动学习，把握培训学习的从“知识导入”到“学以致用”的发展新趋势；</w:t>
      </w:r>
    </w:p>
    <w:p>
      <w:pPr>
        <w:pStyle w:val="16"/>
        <w:numPr>
          <w:ilvl w:val="0"/>
          <w:numId w:val="5"/>
        </w:numPr>
        <w:spacing w:after="156" w:afterLines="50"/>
        <w:ind w:firstLineChars="0"/>
        <w:jc w:val="left"/>
        <w:rPr>
          <w:rFonts w:ascii="宋体" w:hAnsi="宋体" w:eastAsia="宋体"/>
          <w:sz w:val="18"/>
          <w:szCs w:val="18"/>
        </w:rPr>
      </w:pPr>
      <w:r>
        <w:rPr>
          <w:rFonts w:hint="eastAsia" w:ascii="宋体" w:hAnsi="宋体" w:eastAsia="宋体"/>
          <w:sz w:val="18"/>
          <w:szCs w:val="18"/>
        </w:rPr>
        <w:t>掌握行动学习第一阶的6大促动技术，更好帮助职业讲师或内训师实现职业生涯的突破，优化课程结构，提升课程品质；</w:t>
      </w:r>
    </w:p>
    <w:p>
      <w:pPr>
        <w:pStyle w:val="16"/>
        <w:numPr>
          <w:ilvl w:val="0"/>
          <w:numId w:val="5"/>
        </w:numPr>
        <w:spacing w:after="156" w:afterLines="50"/>
        <w:ind w:firstLineChars="0"/>
        <w:jc w:val="left"/>
        <w:rPr>
          <w:rFonts w:ascii="宋体" w:hAnsi="宋体" w:eastAsia="宋体"/>
          <w:sz w:val="18"/>
          <w:szCs w:val="18"/>
        </w:rPr>
      </w:pPr>
      <w:r>
        <w:rPr>
          <w:rFonts w:hint="eastAsia" w:ascii="宋体" w:hAnsi="宋体" w:eastAsia="宋体"/>
          <w:sz w:val="18"/>
          <w:szCs w:val="18"/>
        </w:rPr>
        <w:t>传统型管理者升级成促动型领导者，激发员工内生智慧，实现组织全员决策。</w:t>
      </w:r>
    </w:p>
    <w:p>
      <w:pPr>
        <w:pStyle w:val="16"/>
        <w:numPr>
          <w:ilvl w:val="0"/>
          <w:numId w:val="0"/>
        </w:numPr>
        <w:spacing w:after="156" w:afterLines="50"/>
        <w:ind w:leftChars="0"/>
        <w:jc w:val="left"/>
        <w:rPr>
          <w:rFonts w:hint="eastAsia" w:ascii="微软雅黑" w:hAnsi="微软雅黑" w:eastAsia="微软雅黑" w:cs="微软雅黑"/>
          <w:b/>
          <w:color w:val="00B0F0"/>
          <w:sz w:val="24"/>
          <w:szCs w:val="24"/>
          <w:lang w:eastAsia="zh-CN"/>
        </w:rPr>
      </w:pPr>
      <w:r>
        <w:rPr>
          <w:rFonts w:hint="eastAsia" w:ascii="微软雅黑" w:hAnsi="微软雅黑" w:eastAsia="微软雅黑" w:cs="微软雅黑"/>
          <w:b/>
          <w:color w:val="00B0F0"/>
          <w:sz w:val="24"/>
          <w:szCs w:val="24"/>
        </w:rPr>
        <w:drawing>
          <wp:anchor distT="0" distB="0" distL="114300" distR="114300" simplePos="0" relativeHeight="251663360" behindDoc="1" locked="0" layoutInCell="1" allowOverlap="1">
            <wp:simplePos x="0" y="0"/>
            <wp:positionH relativeFrom="column">
              <wp:posOffset>143510</wp:posOffset>
            </wp:positionH>
            <wp:positionV relativeFrom="paragraph">
              <wp:posOffset>455930</wp:posOffset>
            </wp:positionV>
            <wp:extent cx="5063490" cy="1859915"/>
            <wp:effectExtent l="0" t="0" r="41910" b="19685"/>
            <wp:wrapTight wrapText="bothSides">
              <wp:wrapPolygon>
                <wp:start x="0" y="0"/>
                <wp:lineTo x="0" y="21386"/>
                <wp:lineTo x="21562" y="21386"/>
                <wp:lineTo x="21562"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a:srcRect/>
                    <a:stretch>
                      <a:fillRect/>
                    </a:stretch>
                  </pic:blipFill>
                  <pic:spPr>
                    <a:xfrm>
                      <a:off x="0" y="0"/>
                      <a:ext cx="5063490" cy="1859915"/>
                    </a:xfrm>
                    <a:prstGeom prst="rect">
                      <a:avLst/>
                    </a:prstGeom>
                    <a:noFill/>
                    <a:ln w="9525">
                      <a:noFill/>
                      <a:miter lim="800000"/>
                      <a:headEnd/>
                      <a:tailEnd/>
                    </a:ln>
                  </pic:spPr>
                </pic:pic>
              </a:graphicData>
            </a:graphic>
          </wp:anchor>
        </w:drawing>
      </w:r>
      <w:r>
        <w:rPr>
          <w:rFonts w:hint="eastAsia" w:ascii="微软雅黑" w:hAnsi="微软雅黑" w:eastAsia="微软雅黑" w:cs="微软雅黑"/>
          <w:b/>
          <w:color w:val="00B0F0"/>
          <w:sz w:val="24"/>
          <w:szCs w:val="24"/>
          <w:lang w:eastAsia="zh-CN"/>
        </w:rPr>
        <w:t>【</w:t>
      </w:r>
      <w:r>
        <w:rPr>
          <w:rFonts w:hint="eastAsia" w:ascii="微软雅黑" w:hAnsi="微软雅黑" w:eastAsia="微软雅黑" w:cs="微软雅黑"/>
          <w:b/>
          <w:color w:val="00B0F0"/>
          <w:sz w:val="24"/>
          <w:szCs w:val="24"/>
        </w:rPr>
        <w:t>课程收益</w:t>
      </w:r>
      <w:r>
        <w:rPr>
          <w:rFonts w:hint="eastAsia" w:ascii="微软雅黑" w:hAnsi="微软雅黑" w:eastAsia="微软雅黑" w:cs="微软雅黑"/>
          <w:b/>
          <w:color w:val="00B0F0"/>
          <w:sz w:val="24"/>
          <w:szCs w:val="24"/>
          <w:lang w:eastAsia="zh-CN"/>
        </w:rPr>
        <w:t>】</w:t>
      </w:r>
    </w:p>
    <w:p>
      <w:pPr>
        <w:widowControl/>
        <w:jc w:val="left"/>
        <w:rPr>
          <w:rFonts w:ascii="黑体" w:hAnsi="黑体" w:eastAsia="黑体"/>
          <w:b/>
          <w:color w:val="17375E" w:themeColor="text2" w:themeShade="BF"/>
          <w:sz w:val="28"/>
          <w:szCs w:val="28"/>
        </w:rPr>
      </w:pPr>
      <w:r>
        <w:rPr>
          <w:rFonts w:ascii="黑体" w:hAnsi="黑体" w:eastAsia="黑体"/>
          <w:b/>
          <w:color w:val="17375E" w:themeColor="text2" w:themeShade="BF"/>
          <w:sz w:val="28"/>
          <w:szCs w:val="28"/>
        </w:rPr>
        <w:br w:type="page"/>
      </w:r>
    </w:p>
    <w:p>
      <w:pPr>
        <w:pStyle w:val="16"/>
        <w:numPr>
          <w:ilvl w:val="0"/>
          <w:numId w:val="0"/>
        </w:numPr>
        <w:spacing w:after="156" w:afterLines="50"/>
        <w:ind w:leftChars="0"/>
        <w:jc w:val="left"/>
        <w:rPr>
          <w:rFonts w:hint="eastAsia" w:ascii="微软雅黑" w:hAnsi="微软雅黑" w:eastAsia="微软雅黑" w:cs="微软雅黑"/>
          <w:b/>
          <w:color w:val="00B0F0"/>
          <w:sz w:val="24"/>
          <w:szCs w:val="24"/>
          <w:lang w:eastAsia="zh-CN"/>
        </w:rPr>
      </w:pPr>
      <w:r>
        <w:rPr>
          <w:rFonts w:hint="eastAsia" w:ascii="微软雅黑" w:hAnsi="微软雅黑" w:eastAsia="微软雅黑" w:cs="微软雅黑"/>
          <w:b/>
          <w:color w:val="00B0F0"/>
          <w:sz w:val="24"/>
          <w:szCs w:val="24"/>
          <w:lang w:eastAsia="zh-CN"/>
        </w:rPr>
        <w:t>【</w:t>
      </w:r>
      <w:r>
        <w:rPr>
          <w:rFonts w:hint="eastAsia" w:ascii="微软雅黑" w:hAnsi="微软雅黑" w:eastAsia="微软雅黑" w:cs="微软雅黑"/>
          <w:b/>
          <w:color w:val="00B0F0"/>
          <w:sz w:val="24"/>
          <w:szCs w:val="24"/>
        </w:rPr>
        <w:t>课程纲要</w:t>
      </w:r>
      <w:r>
        <w:rPr>
          <w:rFonts w:hint="eastAsia" w:ascii="微软雅黑" w:hAnsi="微软雅黑" w:eastAsia="微软雅黑" w:cs="微软雅黑"/>
          <w:b/>
          <w:color w:val="00B0F0"/>
          <w:sz w:val="24"/>
          <w:szCs w:val="24"/>
          <w:lang w:eastAsia="zh-CN"/>
        </w:rPr>
        <w:t>】</w:t>
      </w:r>
    </w:p>
    <w:tbl>
      <w:tblPr>
        <w:tblStyle w:val="7"/>
        <w:tblW w:w="9265" w:type="dxa"/>
        <w:jc w:val="right"/>
        <w:tblLayout w:type="autofit"/>
        <w:tblCellMar>
          <w:top w:w="0" w:type="dxa"/>
          <w:left w:w="108" w:type="dxa"/>
          <w:bottom w:w="0" w:type="dxa"/>
          <w:right w:w="108" w:type="dxa"/>
        </w:tblCellMar>
      </w:tblPr>
      <w:tblGrid>
        <w:gridCol w:w="935"/>
        <w:gridCol w:w="3972"/>
        <w:gridCol w:w="4358"/>
      </w:tblGrid>
      <w:tr>
        <w:tblPrEx>
          <w:tblCellMar>
            <w:top w:w="0" w:type="dxa"/>
            <w:left w:w="108" w:type="dxa"/>
            <w:bottom w:w="0" w:type="dxa"/>
            <w:right w:w="108" w:type="dxa"/>
          </w:tblCellMar>
        </w:tblPrEx>
        <w:trPr>
          <w:trHeight w:val="1639" w:hRule="atLeast"/>
          <w:jc w:val="right"/>
        </w:trPr>
        <w:tc>
          <w:tcPr>
            <w:tcW w:w="935" w:type="dxa"/>
            <w:vMerge w:val="restart"/>
            <w:tcBorders>
              <w:top w:val="single" w:color="auto" w:sz="4" w:space="0"/>
              <w:left w:val="single" w:color="auto" w:sz="8" w:space="0"/>
              <w:bottom w:val="single" w:color="000000" w:sz="4" w:space="0"/>
              <w:right w:val="single" w:color="auto" w:sz="4" w:space="0"/>
            </w:tcBorders>
            <w:shd w:val="clear" w:color="auto" w:fill="366091" w:themeFill="accent1" w:themeFillShade="BF"/>
            <w:noWrap/>
            <w:vAlign w:val="center"/>
          </w:tcPr>
          <w:p>
            <w:pPr>
              <w:widowControl/>
              <w:jc w:val="left"/>
              <w:rPr>
                <w:rFonts w:ascii="微软雅黑" w:hAnsi="微软雅黑" w:eastAsia="微软雅黑" w:cs="宋体"/>
                <w:b/>
                <w:color w:val="FFFFFF" w:themeColor="background1"/>
                <w:kern w:val="0"/>
                <w:sz w:val="24"/>
                <w:szCs w:val="24"/>
                <w14:textFill>
                  <w14:solidFill>
                    <w14:schemeClr w14:val="bg1"/>
                  </w14:solidFill>
                </w14:textFill>
              </w:rPr>
            </w:pPr>
            <w:r>
              <w:rPr>
                <w:rFonts w:hint="eastAsia" w:ascii="微软雅黑" w:hAnsi="微软雅黑" w:eastAsia="微软雅黑" w:cs="宋体"/>
                <w:b/>
                <w:color w:val="FFFFFF" w:themeColor="background1"/>
                <w:kern w:val="0"/>
                <w:sz w:val="24"/>
                <w:szCs w:val="24"/>
                <w14:textFill>
                  <w14:solidFill>
                    <w14:schemeClr w14:val="bg1"/>
                  </w14:solidFill>
                </w14:textFill>
              </w:rPr>
              <w:t>Day1</w:t>
            </w:r>
          </w:p>
        </w:tc>
        <w:tc>
          <w:tcPr>
            <w:tcW w:w="3972"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b/>
                <w:bCs/>
                <w:color w:val="1F497D" w:themeColor="text2"/>
                <w:kern w:val="0"/>
                <w:sz w:val="18"/>
                <w:szCs w:val="18"/>
                <w14:textFill>
                  <w14:solidFill>
                    <w14:schemeClr w14:val="tx2"/>
                  </w14:solidFill>
                </w14:textFill>
              </w:rPr>
              <w:t>模块一：行动学习起源、概念及价值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1.行动学习——VUCA时代的培训革命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2.行动学习模式VS传统培训模式：引导PK教导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3.行动学习——组织变革与组织发展的推进器</w:t>
            </w:r>
          </w:p>
          <w:p>
            <w:pPr>
              <w:widowControl/>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①行动学习重塑经营模式</w:t>
            </w:r>
          </w:p>
          <w:p>
            <w:pPr>
              <w:widowControl/>
              <w:jc w:val="left"/>
              <w:rPr>
                <w:rFonts w:ascii="宋体" w:hAnsi="宋体" w:eastAsia="宋体" w:cs="宋体"/>
                <w:b/>
                <w:bCs/>
                <w:color w:val="000000"/>
                <w:kern w:val="0"/>
                <w:sz w:val="18"/>
                <w:szCs w:val="18"/>
              </w:rPr>
            </w:pPr>
            <w:r>
              <w:rPr>
                <w:rFonts w:hint="eastAsia" w:ascii="微软雅黑" w:hAnsi="微软雅黑" w:eastAsia="微软雅黑" w:cs="宋体"/>
                <w:color w:val="000000"/>
                <w:kern w:val="0"/>
                <w:sz w:val="18"/>
                <w:szCs w:val="18"/>
              </w:rPr>
              <w:t>②</w:t>
            </w:r>
            <w:r>
              <w:rPr>
                <w:rFonts w:hint="eastAsia" w:ascii="宋体" w:hAnsi="宋体" w:eastAsia="宋体" w:cs="宋体"/>
                <w:color w:val="000000"/>
                <w:kern w:val="0"/>
                <w:sz w:val="18"/>
                <w:szCs w:val="18"/>
              </w:rPr>
              <w:t>行动学习赋能管理模式</w:t>
            </w:r>
          </w:p>
          <w:p>
            <w:pPr>
              <w:widowControl/>
              <w:jc w:val="left"/>
              <w:rPr>
                <w:rFonts w:ascii="宋体" w:hAnsi="宋体" w:eastAsia="宋体" w:cs="宋体"/>
                <w:b/>
                <w:bCs/>
                <w:color w:val="000000"/>
                <w:kern w:val="0"/>
                <w:sz w:val="18"/>
                <w:szCs w:val="18"/>
              </w:rPr>
            </w:pPr>
            <w:r>
              <w:rPr>
                <w:rFonts w:hint="eastAsia" w:ascii="微软雅黑" w:hAnsi="微软雅黑" w:eastAsia="微软雅黑" w:cs="宋体"/>
                <w:color w:val="000000"/>
                <w:kern w:val="0"/>
                <w:sz w:val="18"/>
                <w:szCs w:val="18"/>
              </w:rPr>
              <w:t>③</w:t>
            </w:r>
            <w:r>
              <w:rPr>
                <w:rFonts w:hint="eastAsia" w:ascii="宋体" w:hAnsi="宋体" w:eastAsia="宋体" w:cs="宋体"/>
                <w:color w:val="000000"/>
                <w:kern w:val="0"/>
                <w:sz w:val="18"/>
                <w:szCs w:val="18"/>
              </w:rPr>
              <w:t>行动学习改变学习模式</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4.行动学习组织业绩倍增价值模型</w:t>
            </w:r>
          </w:p>
          <w:p>
            <w:pPr>
              <w:widowControl/>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5.行动学习组织业绩倍增人才辈出的发动机</w:t>
            </w:r>
          </w:p>
        </w:tc>
        <w:tc>
          <w:tcPr>
            <w:tcW w:w="4358" w:type="dxa"/>
            <w:tcBorders>
              <w:top w:val="single" w:color="auto" w:sz="4" w:space="0"/>
              <w:left w:val="nil"/>
              <w:bottom w:val="single" w:color="auto" w:sz="4" w:space="0"/>
              <w:right w:val="single" w:color="000000" w:sz="8"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b/>
                <w:bCs/>
                <w:color w:val="1F497D" w:themeColor="text2"/>
                <w:kern w:val="0"/>
                <w:sz w:val="18"/>
                <w:szCs w:val="18"/>
                <w14:textFill>
                  <w14:solidFill>
                    <w14:schemeClr w14:val="tx2"/>
                  </w14:solidFill>
                </w14:textFill>
              </w:rPr>
              <w:t>模块二：顶层设计：解构ALA行动学习项目流程设计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1.行动学习组织落地的“ALA四导模式”</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①促动引导-培训训导-教练辅导-管理督导</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②</w:t>
            </w:r>
            <w:r>
              <w:rPr>
                <w:rFonts w:hint="eastAsia" w:ascii="宋体" w:hAnsi="宋体" w:eastAsia="宋体" w:cs="宋体"/>
                <w:color w:val="000000"/>
                <w:kern w:val="0"/>
                <w:sz w:val="18"/>
                <w:szCs w:val="18"/>
              </w:rPr>
              <w:t>心理干预-认知干预-行为干预-绩效干预</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③</w:t>
            </w:r>
            <w:r>
              <w:rPr>
                <w:rFonts w:hint="eastAsia" w:ascii="宋体" w:hAnsi="宋体" w:eastAsia="宋体" w:cs="宋体"/>
                <w:color w:val="000000"/>
                <w:kern w:val="0"/>
                <w:sz w:val="18"/>
                <w:szCs w:val="18"/>
              </w:rPr>
              <w:t>促动技术-培训技术-教练技术-管理技术</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2.行动学习如何在组织中落地流程——“五线谱”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3.行动学习创造价值模型——打造学习型组织路径图</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①个人学习-组织学习</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②</w:t>
            </w:r>
            <w:r>
              <w:rPr>
                <w:rFonts w:hint="eastAsia" w:ascii="宋体" w:hAnsi="宋体" w:eastAsia="宋体" w:cs="宋体"/>
                <w:color w:val="000000"/>
                <w:kern w:val="0"/>
                <w:sz w:val="18"/>
                <w:szCs w:val="18"/>
              </w:rPr>
              <w:t>单环学习-双环学习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4.行动学习打通 “学习-绩效同步转化”</w:t>
            </w:r>
          </w:p>
        </w:tc>
      </w:tr>
      <w:tr>
        <w:tblPrEx>
          <w:tblCellMar>
            <w:top w:w="0" w:type="dxa"/>
            <w:left w:w="108" w:type="dxa"/>
            <w:bottom w:w="0" w:type="dxa"/>
            <w:right w:w="108" w:type="dxa"/>
          </w:tblCellMar>
        </w:tblPrEx>
        <w:trPr>
          <w:trHeight w:val="1860" w:hRule="atLeast"/>
          <w:jc w:val="right"/>
        </w:trPr>
        <w:tc>
          <w:tcPr>
            <w:tcW w:w="935" w:type="dxa"/>
            <w:vMerge w:val="continue"/>
            <w:tcBorders>
              <w:top w:val="single" w:color="000000" w:sz="4" w:space="0"/>
              <w:left w:val="single" w:color="auto" w:sz="8" w:space="0"/>
              <w:bottom w:val="single" w:color="000000" w:sz="4" w:space="0"/>
              <w:right w:val="single" w:color="auto" w:sz="4" w:space="0"/>
            </w:tcBorders>
            <w:shd w:val="clear" w:color="auto" w:fill="366091" w:themeFill="accent1" w:themeFillShade="BF"/>
            <w:vAlign w:val="center"/>
          </w:tcPr>
          <w:p>
            <w:pPr>
              <w:widowControl/>
              <w:jc w:val="left"/>
              <w:rPr>
                <w:rFonts w:ascii="宋体" w:hAnsi="宋体" w:eastAsia="宋体" w:cs="宋体"/>
                <w:color w:val="000000"/>
                <w:kern w:val="0"/>
                <w:sz w:val="22"/>
              </w:rPr>
            </w:pPr>
          </w:p>
        </w:tc>
        <w:tc>
          <w:tcPr>
            <w:tcW w:w="3972"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b/>
                <w:bCs/>
                <w:color w:val="1F497D" w:themeColor="text2"/>
                <w:kern w:val="0"/>
                <w:sz w:val="18"/>
                <w:szCs w:val="18"/>
                <w14:textFill>
                  <w14:solidFill>
                    <w14:schemeClr w14:val="tx2"/>
                  </w14:solidFill>
                </w14:textFill>
              </w:rPr>
              <w:t>模块三：经典促动技术流程体验--“GE群策群力”学习与运用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1.GE组织变革的群策群力（work out）案例分享</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2.GE群策群力经典流程体验与设计原理剖析:</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愿景呈现—现状分析—挑战承诺—团队共创—行动计划—城镇会议</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3.群策群力促进组织变革与组织创新的基本原理：用己之力-集人之智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4.群策群力工作坊的设计与促动要点</w:t>
            </w:r>
          </w:p>
          <w:p>
            <w:pPr>
              <w:widowControl/>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5.附工具：《群策群力工作坊工具包》</w:t>
            </w:r>
          </w:p>
        </w:tc>
        <w:tc>
          <w:tcPr>
            <w:tcW w:w="4358" w:type="dxa"/>
            <w:tcBorders>
              <w:top w:val="single" w:color="auto" w:sz="4" w:space="0"/>
              <w:left w:val="nil"/>
              <w:bottom w:val="single" w:color="auto" w:sz="4" w:space="0"/>
              <w:right w:val="single" w:color="000000" w:sz="8" w:space="0"/>
            </w:tcBorders>
            <w:shd w:val="clear" w:color="auto" w:fill="auto"/>
          </w:tcPr>
          <w:p>
            <w:pPr>
              <w:widowControl/>
              <w:jc w:val="left"/>
              <w:rPr>
                <w:rFonts w:ascii="宋体" w:hAnsi="宋体" w:eastAsia="宋体" w:cs="宋体"/>
                <w:kern w:val="0"/>
                <w:sz w:val="18"/>
                <w:szCs w:val="18"/>
              </w:rPr>
            </w:pPr>
            <w:r>
              <w:rPr>
                <w:rFonts w:hint="eastAsia" w:ascii="宋体" w:hAnsi="宋体" w:eastAsia="宋体" w:cs="宋体"/>
                <w:b/>
                <w:bCs/>
                <w:color w:val="1F497D" w:themeColor="text2"/>
                <w:kern w:val="0"/>
                <w:sz w:val="18"/>
                <w:szCs w:val="18"/>
                <w14:textFill>
                  <w14:solidFill>
                    <w14:schemeClr w14:val="tx2"/>
                  </w14:solidFill>
                </w14:textFill>
              </w:rPr>
              <w:t>模块四：促动心法：ALA行动学习底层逻辑的三大理论支撑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1.自我认知升级与心智模式突破：</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组织行为对于个人认知影响的基本原理--心智模式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2.左右脑功能有效影响个人及组织的决策--脑科学与全脑思维</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3.行动学习背后的行为干预与行为转变理论模式SOC</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4.行动学习促动赋能的三大核心心法解析</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5.团队学习与全员决策的原理--群体动力学与场论</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6.群体动力学与组织行为改变和组织文化塑造</w:t>
            </w:r>
          </w:p>
        </w:tc>
      </w:tr>
      <w:tr>
        <w:tblPrEx>
          <w:tblCellMar>
            <w:top w:w="0" w:type="dxa"/>
            <w:left w:w="108" w:type="dxa"/>
            <w:bottom w:w="0" w:type="dxa"/>
            <w:right w:w="108" w:type="dxa"/>
          </w:tblCellMar>
        </w:tblPrEx>
        <w:trPr>
          <w:trHeight w:val="1639" w:hRule="atLeast"/>
          <w:jc w:val="right"/>
        </w:trPr>
        <w:tc>
          <w:tcPr>
            <w:tcW w:w="935" w:type="dxa"/>
            <w:vMerge w:val="restart"/>
            <w:tcBorders>
              <w:top w:val="single" w:color="000000" w:sz="4" w:space="0"/>
              <w:left w:val="single" w:color="auto" w:sz="8" w:space="0"/>
              <w:bottom w:val="single" w:color="000000" w:sz="4" w:space="0"/>
              <w:right w:val="single" w:color="auto" w:sz="4" w:space="0"/>
            </w:tcBorders>
            <w:shd w:val="clear" w:color="auto" w:fill="366091" w:themeFill="accent1" w:themeFillShade="BF"/>
            <w:noWrap/>
            <w:vAlign w:val="center"/>
          </w:tcPr>
          <w:p>
            <w:pPr>
              <w:widowControl/>
              <w:jc w:val="center"/>
              <w:rPr>
                <w:rFonts w:ascii="宋体" w:hAnsi="宋体" w:eastAsia="宋体" w:cs="宋体"/>
                <w:color w:val="000000"/>
                <w:kern w:val="0"/>
                <w:sz w:val="22"/>
              </w:rPr>
            </w:pPr>
            <w:r>
              <w:rPr>
                <w:rFonts w:hint="eastAsia" w:ascii="微软雅黑" w:hAnsi="微软雅黑" w:eastAsia="微软雅黑" w:cs="宋体"/>
                <w:b/>
                <w:color w:val="FFFFFF" w:themeColor="background1"/>
                <w:kern w:val="0"/>
                <w:sz w:val="24"/>
                <w:szCs w:val="24"/>
                <w14:textFill>
                  <w14:solidFill>
                    <w14:schemeClr w14:val="bg1"/>
                  </w14:solidFill>
                </w14:textFill>
              </w:rPr>
              <w:t>Day2</w:t>
            </w:r>
          </w:p>
        </w:tc>
        <w:tc>
          <w:tcPr>
            <w:tcW w:w="8330" w:type="dxa"/>
            <w:gridSpan w:val="2"/>
            <w:tcBorders>
              <w:top w:val="single" w:color="auto" w:sz="4" w:space="0"/>
              <w:left w:val="nil"/>
              <w:bottom w:val="single" w:color="auto" w:sz="4" w:space="0"/>
              <w:right w:val="single" w:color="000000" w:sz="8" w:space="0"/>
            </w:tcBorders>
            <w:shd w:val="clear" w:color="auto" w:fill="auto"/>
          </w:tcPr>
          <w:p>
            <w:pPr>
              <w:widowControl/>
              <w:jc w:val="left"/>
              <w:rPr>
                <w:rFonts w:ascii="宋体" w:hAnsi="宋体" w:eastAsia="宋体" w:cs="宋体"/>
                <w:b/>
                <w:bCs/>
                <w:color w:val="1F497D" w:themeColor="text2"/>
                <w:kern w:val="0"/>
                <w:sz w:val="18"/>
                <w:szCs w:val="18"/>
                <w14:textFill>
                  <w14:solidFill>
                    <w14:schemeClr w14:val="tx2"/>
                  </w14:solidFill>
                </w14:textFill>
              </w:rPr>
            </w:pPr>
            <w:r>
              <w:rPr>
                <w:rFonts w:hint="eastAsia" w:ascii="宋体" w:hAnsi="宋体" w:eastAsia="宋体" w:cs="宋体"/>
                <w:b/>
                <w:bCs/>
                <w:color w:val="1F497D" w:themeColor="text2"/>
                <w:kern w:val="0"/>
                <w:sz w:val="18"/>
                <w:szCs w:val="18"/>
                <w14:textFill>
                  <w14:solidFill>
                    <w14:schemeClr w14:val="tx2"/>
                  </w14:solidFill>
                </w14:textFill>
              </w:rPr>
              <w:t>模块五：行动学习组织赋能的关键——四大信念、八大能力与十大原则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1.工业时代的科层制管理VS创造力时代的赋能组织</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2.从管理到促动——传统管理进化升级为促动管理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3.管理者成为主导促动师（Master Facilitator)的身份定位及四大信念</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①自我测试：自检能力--你具备成为促动型管理者（促动师）的基本能力吗？</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②</w:t>
            </w:r>
            <w:r>
              <w:rPr>
                <w:rFonts w:hint="eastAsia" w:ascii="宋体" w:hAnsi="宋体" w:eastAsia="宋体" w:cs="宋体"/>
                <w:color w:val="000000"/>
                <w:kern w:val="0"/>
                <w:sz w:val="18"/>
                <w:szCs w:val="18"/>
              </w:rPr>
              <w:t>促动技术原理背后的东方哲学思想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4.ALA主导促动师必备的八大关键能力；</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5.锻造行动学习主导促动师（Master Facilitator）十大原则</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6.优秀促动师的基本素养</w:t>
            </w:r>
          </w:p>
          <w:p>
            <w:pPr>
              <w:widowControl/>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7.行动学习项目中主导促动师（Master Facilitator）的角色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（辅导点评：如何克服行动学习组织落地的难点与关键障碍）</w:t>
            </w:r>
          </w:p>
        </w:tc>
      </w:tr>
      <w:tr>
        <w:tblPrEx>
          <w:tblCellMar>
            <w:top w:w="0" w:type="dxa"/>
            <w:left w:w="108" w:type="dxa"/>
            <w:bottom w:w="0" w:type="dxa"/>
            <w:right w:w="108" w:type="dxa"/>
          </w:tblCellMar>
        </w:tblPrEx>
        <w:trPr>
          <w:trHeight w:val="2239" w:hRule="atLeast"/>
          <w:jc w:val="right"/>
        </w:trPr>
        <w:tc>
          <w:tcPr>
            <w:tcW w:w="935" w:type="dxa"/>
            <w:vMerge w:val="continue"/>
            <w:tcBorders>
              <w:top w:val="single" w:color="000000" w:sz="4" w:space="0"/>
              <w:left w:val="single" w:color="auto" w:sz="8" w:space="0"/>
              <w:bottom w:val="single" w:color="000000" w:sz="4" w:space="0"/>
              <w:right w:val="single" w:color="auto" w:sz="4" w:space="0"/>
            </w:tcBorders>
            <w:shd w:val="clear" w:color="auto" w:fill="366091" w:themeFill="accent1" w:themeFillShade="BF"/>
            <w:vAlign w:val="center"/>
          </w:tcPr>
          <w:p>
            <w:pPr>
              <w:widowControl/>
              <w:jc w:val="left"/>
              <w:rPr>
                <w:rFonts w:ascii="宋体" w:hAnsi="宋体" w:eastAsia="宋体" w:cs="宋体"/>
                <w:color w:val="000000"/>
                <w:kern w:val="0"/>
                <w:sz w:val="22"/>
              </w:rPr>
            </w:pPr>
          </w:p>
        </w:tc>
        <w:tc>
          <w:tcPr>
            <w:tcW w:w="3972" w:type="dxa"/>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b/>
                <w:bCs/>
                <w:color w:val="1F497D" w:themeColor="text2"/>
                <w:kern w:val="0"/>
                <w:sz w:val="18"/>
                <w:szCs w:val="18"/>
                <w14:textFill>
                  <w14:solidFill>
                    <w14:schemeClr w14:val="tx2"/>
                  </w14:solidFill>
                </w14:textFill>
              </w:rPr>
              <w:t>模块六：促动技法：ALA行动学习流程设计“促动九剑”（一阶）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1.常用的促动技术介绍</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2.促动技术的“人字模型”</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3.促动技术之聚焦汇谈（ORID）--促动型对话法</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①深度汇谈(Dialogue)与传统沟通的区别</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②</w:t>
            </w:r>
            <w:r>
              <w:rPr>
                <w:rFonts w:hint="eastAsia" w:ascii="宋体" w:hAnsi="宋体" w:eastAsia="宋体" w:cs="宋体"/>
                <w:color w:val="000000"/>
                <w:kern w:val="0"/>
                <w:sz w:val="18"/>
                <w:szCs w:val="18"/>
              </w:rPr>
              <w:t>提问的力量</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③</w:t>
            </w:r>
            <w:r>
              <w:rPr>
                <w:rFonts w:hint="eastAsia" w:ascii="宋体" w:hAnsi="宋体" w:eastAsia="宋体" w:cs="宋体"/>
                <w:color w:val="000000"/>
                <w:kern w:val="0"/>
                <w:sz w:val="18"/>
                <w:szCs w:val="18"/>
              </w:rPr>
              <w:t>深度汇谈(Dialogue)突破习惯性防卫</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④</w:t>
            </w:r>
            <w:r>
              <w:rPr>
                <w:rFonts w:hint="eastAsia" w:ascii="宋体" w:hAnsi="宋体" w:eastAsia="宋体" w:cs="宋体"/>
                <w:color w:val="000000"/>
                <w:kern w:val="0"/>
                <w:sz w:val="18"/>
                <w:szCs w:val="18"/>
              </w:rPr>
              <w:t>ORID对话的艺术</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⑤</w:t>
            </w:r>
            <w:r>
              <w:rPr>
                <w:rFonts w:hint="eastAsia" w:ascii="宋体" w:hAnsi="宋体" w:eastAsia="宋体" w:cs="宋体"/>
                <w:color w:val="000000"/>
                <w:kern w:val="0"/>
                <w:sz w:val="18"/>
                <w:szCs w:val="18"/>
              </w:rPr>
              <w:t>ORID深度汇谈的三大条件与四大原则</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⑥</w:t>
            </w:r>
            <w:r>
              <w:rPr>
                <w:rFonts w:hint="eastAsia" w:ascii="宋体" w:hAnsi="宋体" w:eastAsia="宋体" w:cs="宋体"/>
                <w:color w:val="000000"/>
                <w:kern w:val="0"/>
                <w:sz w:val="18"/>
                <w:szCs w:val="18"/>
              </w:rPr>
              <w:t>ORID深度汇谈整体框架设计解读</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⑦</w:t>
            </w:r>
            <w:r>
              <w:rPr>
                <w:rFonts w:hint="eastAsia" w:ascii="宋体" w:hAnsi="宋体" w:eastAsia="宋体" w:cs="宋体"/>
                <w:color w:val="000000"/>
                <w:kern w:val="0"/>
                <w:sz w:val="18"/>
                <w:szCs w:val="18"/>
              </w:rPr>
              <w:t>实操体验：运用ORID进行对话设计与演练</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⑧</w:t>
            </w:r>
            <w:r>
              <w:rPr>
                <w:rFonts w:hint="eastAsia" w:ascii="宋体" w:hAnsi="宋体" w:eastAsia="宋体" w:cs="宋体"/>
                <w:color w:val="000000"/>
                <w:kern w:val="0"/>
                <w:sz w:val="18"/>
                <w:szCs w:val="18"/>
              </w:rPr>
              <w:t>导师点评（附工具：</w:t>
            </w:r>
            <w:r>
              <w:rPr>
                <w:rFonts w:ascii="宋体" w:hAnsi="宋体" w:eastAsia="宋体" w:cs="宋体"/>
                <w:color w:val="000000"/>
                <w:kern w:val="0"/>
                <w:sz w:val="18"/>
                <w:szCs w:val="18"/>
              </w:rPr>
              <w:t>ORID</w:t>
            </w:r>
            <w:r>
              <w:rPr>
                <w:rFonts w:hint="eastAsia" w:ascii="宋体" w:hAnsi="宋体" w:eastAsia="宋体" w:cs="宋体"/>
                <w:color w:val="000000"/>
                <w:kern w:val="0"/>
                <w:sz w:val="18"/>
                <w:szCs w:val="18"/>
              </w:rPr>
              <w:t>运用场景集）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4.团队共创（Consensus Workshop Method）--集体智慧与策略）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①团队共创与格式塔心理学</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②</w:t>
            </w:r>
            <w:r>
              <w:rPr>
                <w:rFonts w:hint="eastAsia" w:ascii="宋体" w:hAnsi="宋体" w:eastAsia="宋体" w:cs="宋体"/>
                <w:color w:val="000000"/>
                <w:kern w:val="0"/>
                <w:sz w:val="18"/>
                <w:szCs w:val="18"/>
              </w:rPr>
              <w:t>团队共创操作流程及实施步骤</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③</w:t>
            </w:r>
            <w:r>
              <w:rPr>
                <w:rFonts w:hint="eastAsia" w:ascii="宋体" w:hAnsi="宋体" w:eastAsia="宋体" w:cs="宋体"/>
                <w:color w:val="000000"/>
                <w:kern w:val="0"/>
                <w:sz w:val="18"/>
                <w:szCs w:val="18"/>
              </w:rPr>
              <w:t>团队共创聚焦工具运用</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④</w:t>
            </w:r>
            <w:r>
              <w:rPr>
                <w:rFonts w:hint="eastAsia" w:ascii="宋体" w:hAnsi="宋体" w:eastAsia="宋体" w:cs="宋体"/>
                <w:color w:val="000000"/>
                <w:kern w:val="0"/>
                <w:sz w:val="18"/>
                <w:szCs w:val="18"/>
              </w:rPr>
              <w:t>实操体验：团队共创群策群力</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⑤</w:t>
            </w:r>
            <w:r>
              <w:rPr>
                <w:rFonts w:hint="eastAsia" w:ascii="宋体" w:hAnsi="宋体" w:eastAsia="宋体" w:cs="宋体"/>
                <w:color w:val="000000"/>
                <w:kern w:val="0"/>
                <w:sz w:val="18"/>
                <w:szCs w:val="18"/>
              </w:rPr>
              <w:t>附工具：团队共创画布与操作提示卡</w:t>
            </w:r>
          </w:p>
        </w:tc>
        <w:tc>
          <w:tcPr>
            <w:tcW w:w="4358" w:type="dxa"/>
            <w:tcBorders>
              <w:top w:val="single" w:color="auto" w:sz="4" w:space="0"/>
              <w:left w:val="nil"/>
              <w:bottom w:val="single" w:color="auto" w:sz="4" w:space="0"/>
              <w:right w:val="single" w:color="000000" w:sz="8"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5.世界咖啡（World Cafe'）--问题分析及解决</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①世界咖啡与创新</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②世界咖啡基本原理与运用</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③世界咖啡操作要点与流程</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④世界咖啡的运用场景</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⑤实操体验：Mini世界咖啡</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⑥世界咖啡中的工具设计</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6.开放空间（Open Space）--创新思维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①开放空间的起源与诞生背景</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②</w:t>
            </w:r>
            <w:r>
              <w:rPr>
                <w:rFonts w:hint="eastAsia" w:ascii="宋体" w:hAnsi="宋体" w:eastAsia="宋体" w:cs="宋体"/>
                <w:color w:val="000000"/>
                <w:kern w:val="0"/>
                <w:sz w:val="18"/>
                <w:szCs w:val="18"/>
              </w:rPr>
              <w:t>开放空间的魅力与价值</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③</w:t>
            </w:r>
            <w:r>
              <w:rPr>
                <w:rFonts w:hint="eastAsia" w:ascii="宋体" w:hAnsi="宋体" w:eastAsia="宋体" w:cs="宋体"/>
                <w:color w:val="000000"/>
                <w:kern w:val="0"/>
                <w:sz w:val="18"/>
                <w:szCs w:val="18"/>
              </w:rPr>
              <w:t>开放空间的促动引导技巧</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④</w:t>
            </w:r>
            <w:r>
              <w:rPr>
                <w:rFonts w:hint="eastAsia" w:ascii="宋体" w:hAnsi="宋体" w:eastAsia="宋体" w:cs="宋体"/>
                <w:color w:val="000000"/>
                <w:kern w:val="0"/>
                <w:sz w:val="18"/>
                <w:szCs w:val="18"/>
              </w:rPr>
              <w:t>开放空间的实施流程与操作要点</w:t>
            </w:r>
          </w:p>
          <w:p>
            <w:pPr>
              <w:widowControl/>
              <w:jc w:val="left"/>
              <w:rPr>
                <w:rFonts w:ascii="宋体" w:hAnsi="宋体" w:eastAsia="宋体" w:cs="宋体"/>
                <w:color w:val="000000"/>
                <w:kern w:val="0"/>
                <w:sz w:val="18"/>
                <w:szCs w:val="18"/>
              </w:rPr>
            </w:pPr>
            <w:r>
              <w:rPr>
                <w:rFonts w:hint="eastAsia" w:ascii="微软雅黑" w:hAnsi="微软雅黑" w:eastAsia="微软雅黑" w:cs="宋体"/>
                <w:color w:val="000000"/>
                <w:kern w:val="0"/>
                <w:sz w:val="18"/>
                <w:szCs w:val="18"/>
              </w:rPr>
              <w:t>⑤</w:t>
            </w:r>
            <w:r>
              <w:rPr>
                <w:rFonts w:hint="eastAsia" w:ascii="宋体" w:hAnsi="宋体" w:eastAsia="宋体" w:cs="宋体"/>
                <w:color w:val="000000"/>
                <w:kern w:val="0"/>
                <w:sz w:val="18"/>
                <w:szCs w:val="18"/>
              </w:rPr>
              <w:t>实操体验；开放空间在组织中的运用</w:t>
            </w:r>
          </w:p>
          <w:p>
            <w:pPr>
              <w:widowControl/>
              <w:jc w:val="left"/>
              <w:rPr>
                <w:rFonts w:ascii="宋体" w:hAnsi="宋体" w:eastAsia="宋体" w:cs="宋体"/>
                <w:bCs/>
                <w:color w:val="000000"/>
                <w:kern w:val="0"/>
                <w:sz w:val="18"/>
                <w:szCs w:val="18"/>
              </w:rPr>
            </w:pPr>
            <w:r>
              <w:rPr>
                <w:rFonts w:hint="eastAsia" w:ascii="微软雅黑" w:hAnsi="微软雅黑" w:eastAsia="微软雅黑" w:cs="宋体"/>
                <w:color w:val="000000"/>
                <w:kern w:val="0"/>
                <w:sz w:val="18"/>
                <w:szCs w:val="18"/>
              </w:rPr>
              <w:t>⑥</w:t>
            </w:r>
            <w:r>
              <w:rPr>
                <w:rFonts w:hint="eastAsia" w:ascii="宋体" w:hAnsi="宋体" w:eastAsia="宋体" w:cs="宋体"/>
                <w:color w:val="000000"/>
                <w:kern w:val="0"/>
                <w:sz w:val="18"/>
                <w:szCs w:val="18"/>
              </w:rPr>
              <w:t>开放空间解决的问题及运用场景</w:t>
            </w:r>
            <w:r>
              <w:rPr>
                <w:rFonts w:hint="eastAsia" w:ascii="宋体" w:hAnsi="宋体" w:eastAsia="宋体" w:cs="宋体"/>
                <w:color w:val="000000"/>
                <w:kern w:val="0"/>
                <w:sz w:val="18"/>
                <w:szCs w:val="18"/>
              </w:rPr>
              <w:br w:type="textWrapping"/>
            </w:r>
            <w:r>
              <w:rPr>
                <w:rFonts w:hint="eastAsia" w:ascii="宋体" w:hAnsi="宋体" w:eastAsia="宋体" w:cs="宋体"/>
                <w:bCs/>
                <w:color w:val="000000"/>
                <w:kern w:val="0"/>
                <w:sz w:val="18"/>
                <w:szCs w:val="18"/>
              </w:rPr>
              <w:t>7.复盘总结（AAR）--反思跟进</w:t>
            </w:r>
          </w:p>
          <w:p>
            <w:pPr>
              <w:widowControl/>
              <w:jc w:val="left"/>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①复盘的由来</w:t>
            </w:r>
          </w:p>
          <w:p>
            <w:pPr>
              <w:widowControl/>
              <w:jc w:val="left"/>
              <w:rPr>
                <w:rFonts w:ascii="宋体" w:hAnsi="宋体" w:eastAsia="宋体" w:cs="宋体"/>
                <w:bCs/>
                <w:color w:val="000000"/>
                <w:kern w:val="0"/>
                <w:sz w:val="18"/>
                <w:szCs w:val="18"/>
              </w:rPr>
            </w:pPr>
            <w:r>
              <w:rPr>
                <w:rFonts w:hint="eastAsia" w:ascii="微软雅黑" w:hAnsi="微软雅黑" w:eastAsia="微软雅黑" w:cs="宋体"/>
                <w:bCs/>
                <w:color w:val="000000"/>
                <w:kern w:val="0"/>
                <w:sz w:val="18"/>
                <w:szCs w:val="18"/>
              </w:rPr>
              <w:t>②</w:t>
            </w:r>
            <w:r>
              <w:rPr>
                <w:rFonts w:hint="eastAsia" w:ascii="宋体" w:hAnsi="宋体" w:eastAsia="宋体" w:cs="宋体"/>
                <w:bCs/>
                <w:color w:val="000000"/>
                <w:kern w:val="0"/>
                <w:sz w:val="18"/>
                <w:szCs w:val="18"/>
              </w:rPr>
              <w:t>复盘与总结的区别</w:t>
            </w:r>
          </w:p>
          <w:p>
            <w:pPr>
              <w:widowControl/>
              <w:jc w:val="left"/>
              <w:rPr>
                <w:rFonts w:ascii="宋体" w:hAnsi="宋体" w:eastAsia="宋体" w:cs="宋体"/>
                <w:bCs/>
                <w:color w:val="000000"/>
                <w:kern w:val="0"/>
                <w:sz w:val="18"/>
                <w:szCs w:val="18"/>
              </w:rPr>
            </w:pPr>
            <w:r>
              <w:rPr>
                <w:rFonts w:hint="eastAsia" w:ascii="微软雅黑" w:hAnsi="微软雅黑" w:eastAsia="微软雅黑" w:cs="宋体"/>
                <w:bCs/>
                <w:color w:val="000000"/>
                <w:kern w:val="0"/>
                <w:sz w:val="18"/>
                <w:szCs w:val="18"/>
              </w:rPr>
              <w:t>③</w:t>
            </w:r>
            <w:r>
              <w:rPr>
                <w:rFonts w:hint="eastAsia" w:ascii="宋体" w:hAnsi="宋体" w:eastAsia="宋体" w:cs="宋体"/>
                <w:bCs/>
                <w:color w:val="000000"/>
                <w:kern w:val="0"/>
                <w:sz w:val="18"/>
                <w:szCs w:val="18"/>
              </w:rPr>
              <w:t>复盘的4510原则</w:t>
            </w:r>
          </w:p>
          <w:p>
            <w:pPr>
              <w:widowControl/>
              <w:jc w:val="left"/>
              <w:rPr>
                <w:rFonts w:ascii="宋体" w:hAnsi="宋体" w:eastAsia="宋体" w:cs="宋体"/>
                <w:bCs/>
                <w:color w:val="000000"/>
                <w:kern w:val="0"/>
                <w:sz w:val="18"/>
                <w:szCs w:val="18"/>
              </w:rPr>
            </w:pPr>
            <w:r>
              <w:rPr>
                <w:rFonts w:hint="eastAsia" w:ascii="微软雅黑" w:hAnsi="微软雅黑" w:eastAsia="微软雅黑" w:cs="宋体"/>
                <w:bCs/>
                <w:color w:val="000000"/>
                <w:kern w:val="0"/>
                <w:sz w:val="18"/>
                <w:szCs w:val="18"/>
              </w:rPr>
              <w:t>④</w:t>
            </w:r>
            <w:r>
              <w:rPr>
                <w:rFonts w:hint="eastAsia" w:ascii="宋体" w:hAnsi="宋体" w:eastAsia="宋体" w:cs="宋体"/>
                <w:bCs/>
                <w:color w:val="000000"/>
                <w:kern w:val="0"/>
                <w:sz w:val="18"/>
                <w:szCs w:val="18"/>
              </w:rPr>
              <w:t>复盘的步骤与操作要点</w:t>
            </w:r>
          </w:p>
          <w:p>
            <w:pPr>
              <w:widowControl/>
              <w:jc w:val="left"/>
              <w:rPr>
                <w:rFonts w:ascii="宋体" w:hAnsi="宋体" w:eastAsia="宋体" w:cs="宋体"/>
                <w:color w:val="000000"/>
                <w:kern w:val="0"/>
                <w:sz w:val="18"/>
                <w:szCs w:val="18"/>
              </w:rPr>
            </w:pPr>
            <w:r>
              <w:rPr>
                <w:rFonts w:hint="eastAsia" w:ascii="微软雅黑" w:hAnsi="微软雅黑" w:eastAsia="微软雅黑" w:cs="宋体"/>
                <w:bCs/>
                <w:color w:val="000000"/>
                <w:kern w:val="0"/>
                <w:sz w:val="18"/>
                <w:szCs w:val="18"/>
              </w:rPr>
              <w:t>⑤</w:t>
            </w:r>
            <w:r>
              <w:rPr>
                <w:rFonts w:hint="eastAsia" w:ascii="宋体" w:hAnsi="宋体" w:eastAsia="宋体" w:cs="宋体"/>
                <w:bCs/>
                <w:color w:val="000000"/>
                <w:kern w:val="0"/>
                <w:sz w:val="18"/>
                <w:szCs w:val="18"/>
              </w:rPr>
              <w:t>复盘在行动学习中的重要价值-心里与行为干预</w:t>
            </w:r>
          </w:p>
        </w:tc>
      </w:tr>
      <w:tr>
        <w:tblPrEx>
          <w:tblCellMar>
            <w:top w:w="0" w:type="dxa"/>
            <w:left w:w="108" w:type="dxa"/>
            <w:bottom w:w="0" w:type="dxa"/>
            <w:right w:w="108" w:type="dxa"/>
          </w:tblCellMar>
        </w:tblPrEx>
        <w:trPr>
          <w:trHeight w:val="1639" w:hRule="atLeast"/>
          <w:jc w:val="right"/>
        </w:trPr>
        <w:tc>
          <w:tcPr>
            <w:tcW w:w="935" w:type="dxa"/>
            <w:vMerge w:val="restart"/>
            <w:tcBorders>
              <w:top w:val="single" w:color="000000" w:sz="4" w:space="0"/>
              <w:left w:val="single" w:color="auto" w:sz="8" w:space="0"/>
              <w:right w:val="single" w:color="auto" w:sz="4" w:space="0"/>
            </w:tcBorders>
            <w:shd w:val="clear" w:color="auto" w:fill="366091" w:themeFill="accent1" w:themeFillShade="BF"/>
            <w:noWrap/>
            <w:vAlign w:val="center"/>
          </w:tcPr>
          <w:p>
            <w:pPr>
              <w:jc w:val="center"/>
              <w:rPr>
                <w:rFonts w:ascii="微软雅黑" w:hAnsi="微软雅黑" w:eastAsia="微软雅黑" w:cs="宋体"/>
                <w:b/>
                <w:color w:val="FFFFFF" w:themeColor="background1"/>
                <w:kern w:val="0"/>
                <w:sz w:val="24"/>
                <w:szCs w:val="24"/>
                <w14:textFill>
                  <w14:solidFill>
                    <w14:schemeClr w14:val="bg1"/>
                  </w14:solidFill>
                </w14:textFill>
              </w:rPr>
            </w:pPr>
            <w:r>
              <w:rPr>
                <w:rFonts w:ascii="微软雅黑" w:hAnsi="微软雅黑" w:eastAsia="微软雅黑" w:cs="宋体"/>
                <w:b/>
                <w:color w:val="FFFFFF" w:themeColor="background1"/>
                <w:kern w:val="0"/>
                <w:sz w:val="24"/>
                <w:szCs w:val="24"/>
                <w14:textFill>
                  <w14:solidFill>
                    <w14:schemeClr w14:val="bg1"/>
                  </w14:solidFill>
                </w14:textFill>
              </w:rPr>
              <w:t>D</w:t>
            </w:r>
            <w:r>
              <w:rPr>
                <w:rFonts w:hint="eastAsia" w:ascii="微软雅黑" w:hAnsi="微软雅黑" w:eastAsia="微软雅黑" w:cs="宋体"/>
                <w:b/>
                <w:color w:val="FFFFFF" w:themeColor="background1"/>
                <w:kern w:val="0"/>
                <w:sz w:val="24"/>
                <w:szCs w:val="24"/>
                <w14:textFill>
                  <w14:solidFill>
                    <w14:schemeClr w14:val="bg1"/>
                  </w14:solidFill>
                </w14:textFill>
              </w:rPr>
              <w:t>ay3</w:t>
            </w:r>
          </w:p>
        </w:tc>
        <w:tc>
          <w:tcPr>
            <w:tcW w:w="8330" w:type="dxa"/>
            <w:gridSpan w:val="2"/>
            <w:tcBorders>
              <w:top w:val="single" w:color="auto" w:sz="4" w:space="0"/>
              <w:left w:val="nil"/>
              <w:bottom w:val="single" w:color="auto" w:sz="8" w:space="0"/>
              <w:right w:val="single" w:color="000000" w:sz="8" w:space="0"/>
            </w:tcBorders>
            <w:shd w:val="clear" w:color="auto" w:fill="auto"/>
          </w:tcPr>
          <w:p>
            <w:pPr>
              <w:widowControl/>
              <w:jc w:val="left"/>
              <w:rPr>
                <w:rFonts w:ascii="宋体" w:hAnsi="宋体" w:eastAsia="宋体" w:cs="宋体"/>
                <w:b/>
                <w:bCs/>
                <w:color w:val="1F497D" w:themeColor="text2"/>
                <w:kern w:val="0"/>
                <w:sz w:val="18"/>
                <w:szCs w:val="18"/>
                <w14:textFill>
                  <w14:solidFill>
                    <w14:schemeClr w14:val="tx2"/>
                  </w14:solidFill>
                </w14:textFill>
              </w:rPr>
            </w:pPr>
            <w:r>
              <w:rPr>
                <w:rFonts w:hint="eastAsia" w:ascii="宋体" w:hAnsi="宋体" w:eastAsia="宋体" w:cs="宋体"/>
                <w:b/>
                <w:bCs/>
                <w:color w:val="1F497D" w:themeColor="text2"/>
                <w:kern w:val="0"/>
                <w:sz w:val="18"/>
                <w:szCs w:val="18"/>
                <w14:textFill>
                  <w14:solidFill>
                    <w14:schemeClr w14:val="tx2"/>
                  </w14:solidFill>
                </w14:textFill>
              </w:rPr>
              <w:t>模块七：ALA促动技术实操运用关键</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1.行动学习的顿悟与渐悟</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2.行为改变与场域打造</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3.视觉化呈现与长时记忆及色彩心理学</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4.OADI循环与心智模式作用机理</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5.行动学习五三模型与心智模式突破</w:t>
            </w:r>
          </w:p>
          <w:p>
            <w:pPr>
              <w:widowControl/>
              <w:jc w:val="left"/>
              <w:rPr>
                <w:rFonts w:ascii="宋体" w:hAnsi="宋体" w:eastAsia="宋体" w:cs="宋体"/>
                <w:b/>
                <w:bCs/>
                <w:color w:val="1F497D" w:themeColor="text2"/>
                <w:kern w:val="0"/>
                <w:sz w:val="18"/>
                <w:szCs w:val="18"/>
                <w14:textFill>
                  <w14:solidFill>
                    <w14:schemeClr w14:val="tx2"/>
                  </w14:solidFill>
                </w14:textFill>
              </w:rPr>
            </w:pPr>
            <w:r>
              <w:rPr>
                <w:rFonts w:hint="eastAsia" w:ascii="宋体" w:hAnsi="宋体" w:eastAsia="宋体" w:cs="宋体"/>
                <w:color w:val="000000"/>
                <w:kern w:val="0"/>
                <w:sz w:val="18"/>
                <w:szCs w:val="18"/>
              </w:rPr>
              <w:t>工具：《行动学习五三模型工具包》</w:t>
            </w:r>
          </w:p>
        </w:tc>
      </w:tr>
      <w:tr>
        <w:tblPrEx>
          <w:tblCellMar>
            <w:top w:w="0" w:type="dxa"/>
            <w:left w:w="108" w:type="dxa"/>
            <w:bottom w:w="0" w:type="dxa"/>
            <w:right w:w="108" w:type="dxa"/>
          </w:tblCellMar>
        </w:tblPrEx>
        <w:trPr>
          <w:trHeight w:val="1639" w:hRule="atLeast"/>
          <w:jc w:val="right"/>
        </w:trPr>
        <w:tc>
          <w:tcPr>
            <w:tcW w:w="935" w:type="dxa"/>
            <w:vMerge w:val="continue"/>
            <w:tcBorders>
              <w:left w:val="single" w:color="auto" w:sz="8" w:space="0"/>
              <w:bottom w:val="single" w:color="auto" w:sz="8" w:space="0"/>
              <w:right w:val="single" w:color="auto" w:sz="4" w:space="0"/>
            </w:tcBorders>
            <w:shd w:val="clear" w:color="auto" w:fill="366091" w:themeFill="accent1" w:themeFillShade="BF"/>
            <w:noWrap/>
            <w:vAlign w:val="center"/>
          </w:tcPr>
          <w:p>
            <w:pPr>
              <w:widowControl/>
              <w:jc w:val="center"/>
              <w:rPr>
                <w:rFonts w:ascii="宋体" w:hAnsi="宋体" w:eastAsia="宋体" w:cs="宋体"/>
                <w:color w:val="000000"/>
                <w:kern w:val="0"/>
                <w:sz w:val="22"/>
              </w:rPr>
            </w:pPr>
          </w:p>
        </w:tc>
        <w:tc>
          <w:tcPr>
            <w:tcW w:w="3972" w:type="dxa"/>
            <w:tcBorders>
              <w:top w:val="single" w:color="auto" w:sz="4" w:space="0"/>
              <w:left w:val="nil"/>
              <w:bottom w:val="single" w:color="auto" w:sz="8" w:space="0"/>
              <w:right w:val="single" w:color="000000" w:sz="4"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b/>
                <w:bCs/>
                <w:color w:val="1F497D" w:themeColor="text2"/>
                <w:kern w:val="0"/>
                <w:sz w:val="18"/>
                <w:szCs w:val="18"/>
                <w14:textFill>
                  <w14:solidFill>
                    <w14:schemeClr w14:val="tx2"/>
                  </w14:solidFill>
                </w14:textFill>
              </w:rPr>
              <w:t>模块八：现场输出成果：改造传统课程为行动学习工作坊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1.行动学习组织落地的“515攻略”</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2.行动学习能力绩效双提升流程图</w:t>
            </w:r>
          </w:p>
          <w:p>
            <w:pPr>
              <w:widowControl/>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3.让促动技术变成课程的“亮点”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4.工作坊结构化设计的三种类型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a.流程型  b、要素型  c、黄金圈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5.实操体验：传统课程改造为（或开发独立）行动学习促动技术工作坊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附工具：《工作坊开发的示例卡》</w:t>
            </w:r>
          </w:p>
          <w:p>
            <w:pPr>
              <w:rPr>
                <w:rFonts w:ascii="宋体" w:hAnsi="宋体" w:eastAsia="宋体" w:cs="宋体"/>
                <w:sz w:val="18"/>
                <w:szCs w:val="18"/>
              </w:rPr>
            </w:pPr>
            <w:r>
              <w:rPr>
                <w:rFonts w:hint="eastAsia" w:ascii="宋体" w:hAnsi="宋体" w:eastAsia="宋体" w:cs="宋体"/>
                <w:sz w:val="18"/>
                <w:szCs w:val="18"/>
              </w:rPr>
              <w:t>6.行动学习项目PDCA循环</w:t>
            </w:r>
          </w:p>
          <w:p>
            <w:pPr>
              <w:rPr>
                <w:rFonts w:ascii="宋体" w:hAnsi="宋体" w:eastAsia="宋体" w:cs="宋体"/>
                <w:sz w:val="18"/>
                <w:szCs w:val="18"/>
              </w:rPr>
            </w:pPr>
            <w:r>
              <w:rPr>
                <w:rFonts w:hint="eastAsia" w:ascii="宋体" w:hAnsi="宋体" w:eastAsia="宋体" w:cs="宋体"/>
                <w:sz w:val="18"/>
                <w:szCs w:val="18"/>
              </w:rPr>
              <w:t>7.行动学习项目解惑模型</w:t>
            </w:r>
          </w:p>
          <w:p>
            <w:pPr>
              <w:rPr>
                <w:rFonts w:ascii="宋体" w:hAnsi="宋体" w:eastAsia="宋体" w:cs="宋体"/>
                <w:sz w:val="18"/>
                <w:szCs w:val="18"/>
              </w:rPr>
            </w:pPr>
            <w:r>
              <w:rPr>
                <w:rFonts w:hint="eastAsia" w:ascii="宋体" w:hAnsi="宋体" w:eastAsia="宋体" w:cs="宋体"/>
                <w:sz w:val="18"/>
                <w:szCs w:val="18"/>
              </w:rPr>
              <w:t>8.行动学习与人的行为改变路径图</w:t>
            </w:r>
          </w:p>
        </w:tc>
        <w:tc>
          <w:tcPr>
            <w:tcW w:w="4358" w:type="dxa"/>
            <w:tcBorders>
              <w:top w:val="single" w:color="auto" w:sz="4" w:space="0"/>
              <w:left w:val="nil"/>
              <w:bottom w:val="single" w:color="auto" w:sz="8" w:space="0"/>
              <w:right w:val="single" w:color="000000" w:sz="8" w:space="0"/>
            </w:tcBorders>
            <w:shd w:val="clear" w:color="auto" w:fill="auto"/>
          </w:tcPr>
          <w:p>
            <w:pPr>
              <w:widowControl/>
              <w:jc w:val="left"/>
              <w:rPr>
                <w:rFonts w:ascii="宋体" w:hAnsi="宋体" w:eastAsia="宋体" w:cs="宋体"/>
                <w:color w:val="000000"/>
                <w:kern w:val="0"/>
                <w:sz w:val="18"/>
                <w:szCs w:val="18"/>
              </w:rPr>
            </w:pPr>
            <w:r>
              <w:rPr>
                <w:rFonts w:hint="eastAsia" w:ascii="宋体" w:hAnsi="宋体" w:eastAsia="宋体" w:cs="宋体"/>
                <w:b/>
                <w:bCs/>
                <w:color w:val="1F497D" w:themeColor="text2"/>
                <w:kern w:val="0"/>
                <w:sz w:val="18"/>
                <w:szCs w:val="18"/>
                <w14:textFill>
                  <w14:solidFill>
                    <w14:schemeClr w14:val="tx2"/>
                  </w14:solidFill>
                </w14:textFill>
              </w:rPr>
              <w:t>模块九：经典案例赏析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1.行动学习顶层设计原理与基本方法</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2.底层逻辑与结果的关系</w:t>
            </w: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3.金融行业行动学习项目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4.手机行业行动学习项目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5.汽车行业行动学习项目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6.其他行业...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演练：案例重述，讲故事秘笈分享</w:t>
            </w:r>
          </w:p>
          <w:p>
            <w:pPr>
              <w:widowControl/>
              <w:jc w:val="lef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7.总结：行动学习促动师的商业思考VS专业思考</w:t>
            </w:r>
          </w:p>
        </w:tc>
      </w:tr>
    </w:tbl>
    <w:p>
      <w:pPr>
        <w:pStyle w:val="16"/>
        <w:numPr>
          <w:ilvl w:val="0"/>
          <w:numId w:val="0"/>
        </w:numPr>
        <w:ind w:leftChars="0"/>
        <w:jc w:val="left"/>
        <w:rPr>
          <w:rFonts w:hint="eastAsia" w:ascii="黑体" w:hAnsi="黑体" w:eastAsia="黑体"/>
          <w:b/>
          <w:color w:val="00B0F0"/>
          <w:sz w:val="28"/>
          <w:szCs w:val="28"/>
          <w:lang w:eastAsia="zh-CN"/>
        </w:rPr>
      </w:pPr>
      <w:r>
        <w:rPr>
          <w:rFonts w:hint="eastAsia" w:ascii="黑体" w:hAnsi="黑体" w:eastAsia="黑体"/>
          <w:b/>
          <w:color w:val="00B0F0"/>
          <w:sz w:val="28"/>
          <w:szCs w:val="28"/>
          <w:lang w:eastAsia="zh-CN"/>
        </w:rPr>
        <w:t>【</w:t>
      </w:r>
      <w:r>
        <w:rPr>
          <w:rFonts w:hint="eastAsia" w:ascii="黑体" w:hAnsi="黑体" w:eastAsia="黑体"/>
          <w:b/>
          <w:color w:val="00B0F0"/>
          <w:sz w:val="28"/>
          <w:szCs w:val="28"/>
        </w:rPr>
        <w:t>讲师介绍</w:t>
      </w:r>
      <w:r>
        <w:rPr>
          <w:rFonts w:hint="eastAsia" w:ascii="黑体" w:hAnsi="黑体" w:eastAsia="黑体"/>
          <w:b/>
          <w:color w:val="00B0F0"/>
          <w:sz w:val="28"/>
          <w:szCs w:val="28"/>
          <w:lang w:eastAsia="zh-CN"/>
        </w:rPr>
        <w:t>】</w:t>
      </w:r>
    </w:p>
    <w:p>
      <w:pPr>
        <w:widowControl/>
        <w:spacing w:line="288" w:lineRule="auto"/>
        <w:jc w:val="left"/>
        <w:rPr>
          <w:rFonts w:hint="eastAsia" w:ascii="宋体" w:hAnsi="宋体" w:eastAsia="宋体" w:cs="宋体"/>
          <w:color w:val="000000"/>
          <w:kern w:val="0"/>
          <w:sz w:val="18"/>
          <w:szCs w:val="18"/>
          <w:lang w:val="en-US" w:eastAsia="zh-CN"/>
        </w:rPr>
      </w:pPr>
      <w:r>
        <w:rPr>
          <w:b/>
          <w:bCs/>
          <w:sz w:val="21"/>
        </w:rPr>
        <mc:AlternateContent>
          <mc:Choice Requires="wps">
            <w:drawing>
              <wp:anchor distT="0" distB="0" distL="114300" distR="114300" simplePos="0" relativeHeight="251667456" behindDoc="0" locked="0" layoutInCell="1" allowOverlap="1">
                <wp:simplePos x="0" y="0"/>
                <wp:positionH relativeFrom="column">
                  <wp:posOffset>-97155</wp:posOffset>
                </wp:positionH>
                <wp:positionV relativeFrom="paragraph">
                  <wp:posOffset>1201420</wp:posOffset>
                </wp:positionV>
                <wp:extent cx="4801235" cy="1515745"/>
                <wp:effectExtent l="0" t="0" r="12065" b="8255"/>
                <wp:wrapNone/>
                <wp:docPr id="2" name="文本框 2"/>
                <wp:cNvGraphicFramePr/>
                <a:graphic xmlns:a="http://schemas.openxmlformats.org/drawingml/2006/main">
                  <a:graphicData uri="http://schemas.microsoft.com/office/word/2010/wordprocessingShape">
                    <wps:wsp>
                      <wps:cNvSpPr txBox="1"/>
                      <wps:spPr>
                        <a:xfrm>
                          <a:off x="0" y="0"/>
                          <a:ext cx="4801235" cy="1515745"/>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b/>
                                <w:bCs/>
                                <w:color w:val="000000"/>
                                <w:kern w:val="0"/>
                                <w:sz w:val="21"/>
                                <w:szCs w:val="21"/>
                                <w:lang w:val="en-US" w:eastAsia="zh-CN" w:bidi="ar-SA"/>
                              </w:rPr>
                              <w:t>马振玮老师</w:t>
                            </w:r>
                            <w:r>
                              <w:rPr>
                                <w:rFonts w:hint="eastAsia" w:ascii="宋体" w:hAnsi="宋体" w:eastAsia="宋体" w:cs="宋体"/>
                                <w:b/>
                                <w:bCs/>
                                <w:color w:val="000000"/>
                                <w:kern w:val="0"/>
                                <w:sz w:val="18"/>
                                <w:szCs w:val="18"/>
                                <w:lang w:val="en-US" w:eastAsia="zh-CN" w:bidi="ar-SA"/>
                              </w:rPr>
                              <w:t xml:space="preserve"> 组织效能提升教练/行动学习项目专家</w:t>
                            </w:r>
                            <w:r>
                              <w:rPr>
                                <w:rFonts w:hint="eastAsia" w:ascii="宋体" w:hAnsi="宋体" w:eastAsia="宋体" w:cs="宋体"/>
                                <w:color w:val="000000"/>
                                <w:kern w:val="0"/>
                                <w:sz w:val="18"/>
                                <w:szCs w:val="18"/>
                                <w:lang w:val="en-US" w:eastAsia="zh-CN" w:bidi="ar-SA"/>
                              </w:rPr>
                              <w:t>，四川大学管理学硕士、心理学硕士、江西财经大学EMBA ,ALA英国国际行动学习协会认证促动师、高级企业EAP执行师、CPMP高级项目管理师,觉知行行动学习研究院</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500强企业核心高管、自主创业、咨询顾问三合一实战经验：多年来致力于管理心理学、行动学习相关方法论在组织中的落地实践应用，帮助组织实现效能的提升和高质量的成长，并在数十个行动学习项目的实践过程中，积累丰富的项目实操经验，提炼出大量独创的版权方法与工具，让企业培训真正做到“不为道理负责，而为结果负责。”</w:t>
                            </w:r>
                          </w:p>
                          <w:p>
                            <w:pPr>
                              <w:keepNext w:val="0"/>
                              <w:keepLines w:val="0"/>
                              <w:pageBreakBefore w:val="0"/>
                              <w:widowControl w:val="0"/>
                              <w:kinsoku/>
                              <w:wordWrap/>
                              <w:overflowPunct/>
                              <w:topLinePunct w:val="0"/>
                              <w:autoSpaceDE/>
                              <w:autoSpaceDN/>
                              <w:bidi w:val="0"/>
                              <w:adjustRightInd/>
                              <w:snapToGrid/>
                              <w:spacing w:line="120" w:lineRule="auto"/>
                              <w:textAlignment w:val="auto"/>
                            </w:pPr>
                          </w:p>
                        </w:txbxContent>
                      </wps:txbx>
                      <wps:bodyPr upright="1"/>
                    </wps:wsp>
                  </a:graphicData>
                </a:graphic>
              </wp:anchor>
            </w:drawing>
          </mc:Choice>
          <mc:Fallback>
            <w:pict>
              <v:shape id="_x0000_s1026" o:spid="_x0000_s1026" o:spt="202" type="#_x0000_t202" style="position:absolute;left:0pt;margin-left:-7.65pt;margin-top:94.6pt;height:119.35pt;width:378.05pt;z-index:251667456;mso-width-relative:page;mso-height-relative:page;" fillcolor="#FFFFFF" filled="t" stroked="f" coordsize="21600,21600" o:gfxdata="UEsDBAoAAAAAAIdO4kAAAAAAAAAAAAAAAAAEAAAAZHJzL1BLAwQUAAAACACHTuJANswBetkAAAAL&#10;AQAADwAAAGRycy9kb3ducmV2LnhtbE2PQW6DMBBF95V6B2sidVMlBkpCIJhIrdSq26Q5wIAngIpt&#10;hJ2Q3L7TVbsc/ac/75f7mxnElSbfO6sgXkUgyDZO97ZVcPp6X25B+IBW4+AsKbiTh331+FBiod1s&#10;D3Q9hlZwifUFKuhCGAspfdORQb9yI1nOzm4yGPicWqknnLncDDKJoo002Fv+0OFIbx0138eLUXD+&#10;nJ/X+Vx/hFN2SDev2Ge1uyv1tIijHYhAt/AHw68+q0PFTrW7WO3FoGAZr18Y5WCbJyCYyNKIx9QK&#10;0iTLQVal/L+h+gFQSwMEFAAAAAgAh07iQAqG1LvCAQAAeAMAAA4AAABkcnMvZTJvRG9jLnhtbK1T&#10;S27bMBDdF8gdCO5jfRK3gWA5QGs4m6ItkPYANEVJBPjDkLbkC7Q36Kqb7nsun6NDSnHaZJNFtKDI&#10;mcfHeW/I1e2oFTkI8NKamhaLnBJhuG2k6Wr67ev28oYSH5hpmLJG1PQoPL1dX7xZDa4Spe2tagQQ&#10;JDG+GlxN+xBclWWe90Izv7BOGEy2FjQLuIQua4ANyK5VVub522yw0DiwXHiP0c2UpDMjvITQtq3k&#10;YmP5XgsTJlYQigWU5HvpPF2nattW8PC5bb0IRNUUlYY04iE438UxW69Y1QFzveRzCewlJTzRpJk0&#10;eOiZasMCI3uQz6i05GC9bcOCW51NQpIjqKLIn3hz3zMnkha02ruz6f71aPmnwxcgsqlpSYlhGht+&#10;+vnj9OvP6fd3UkZ7BucrRN07xIXxvR3x0jzEPQaj6rEFHf+oh2AezT2ezRVjIByD1zd5UV4tKeGY&#10;K5bF8t31MvJkj9sd+HAnrCZxUlPA7iVT2eGjDxP0ARJP81bJZiuVSgvodh8UkAPDTm/TN7P/B1Mm&#10;go2N2ybGGMmiyElMnIVxN87Kd7Y5ovC9A9n1WFOSnuDYkFT8fHlix/9dJ9LHB7P+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bMAXrZAAAACwEAAA8AAAAAAAAAAQAgAAAAIgAAAGRycy9kb3ducmV2&#10;LnhtbFBLAQIUABQAAAAIAIdO4kAKhtS7wgEAAHgDAAAOAAAAAAAAAAEAIAAAACgBAABkcnMvZTJv&#10;RG9jLnhtbFBLBQYAAAAABgAGAFkBAABc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b/>
                          <w:bCs/>
                          <w:color w:val="000000"/>
                          <w:kern w:val="0"/>
                          <w:sz w:val="21"/>
                          <w:szCs w:val="21"/>
                          <w:lang w:val="en-US" w:eastAsia="zh-CN" w:bidi="ar-SA"/>
                        </w:rPr>
                        <w:t>马振玮老师</w:t>
                      </w:r>
                      <w:r>
                        <w:rPr>
                          <w:rFonts w:hint="eastAsia" w:ascii="宋体" w:hAnsi="宋体" w:eastAsia="宋体" w:cs="宋体"/>
                          <w:b/>
                          <w:bCs/>
                          <w:color w:val="000000"/>
                          <w:kern w:val="0"/>
                          <w:sz w:val="18"/>
                          <w:szCs w:val="18"/>
                          <w:lang w:val="en-US" w:eastAsia="zh-CN" w:bidi="ar-SA"/>
                        </w:rPr>
                        <w:t xml:space="preserve"> 组织效能提升教练/行动学习项目专家</w:t>
                      </w:r>
                      <w:r>
                        <w:rPr>
                          <w:rFonts w:hint="eastAsia" w:ascii="宋体" w:hAnsi="宋体" w:eastAsia="宋体" w:cs="宋体"/>
                          <w:color w:val="000000"/>
                          <w:kern w:val="0"/>
                          <w:sz w:val="18"/>
                          <w:szCs w:val="18"/>
                          <w:lang w:val="en-US" w:eastAsia="zh-CN" w:bidi="ar-SA"/>
                        </w:rPr>
                        <w:t>，四川大学管理学硕士、心理学硕士、江西财经大学EMBA ,ALA英国国际行动学习协会认证促动师、高级企业EAP执行师、CPMP高级项目管理师,觉知行行动学习研究院</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500强企业核心高管、自主创业、咨询顾问三合一实战经验：多年来致力于管理心理学、行动学习相关方法论在组织中的落地实践应用，帮助组织实现效能的提升和高质量的成长，并在数十个行动学习项目的实践过程中，积累丰富的项目实操经验，提炼出大量独创的版权方法与工具，让企业培训真正做到“不为道理负责，而为结果负责。”</w:t>
                      </w:r>
                    </w:p>
                    <w:p>
                      <w:pPr>
                        <w:keepNext w:val="0"/>
                        <w:keepLines w:val="0"/>
                        <w:pageBreakBefore w:val="0"/>
                        <w:widowControl w:val="0"/>
                        <w:kinsoku/>
                        <w:wordWrap/>
                        <w:overflowPunct/>
                        <w:topLinePunct w:val="0"/>
                        <w:autoSpaceDE/>
                        <w:autoSpaceDN/>
                        <w:bidi w:val="0"/>
                        <w:adjustRightInd/>
                        <w:snapToGrid/>
                        <w:spacing w:line="120" w:lineRule="auto"/>
                        <w:textAlignment w:val="auto"/>
                      </w:pPr>
                    </w:p>
                  </w:txbxContent>
                </v:textbox>
              </v:shape>
            </w:pict>
          </mc:Fallback>
        </mc:AlternateContent>
      </w:r>
      <w:r>
        <w:rPr>
          <w:rFonts w:ascii="宋体" w:hAnsi="宋体" w:eastAsia="宋体" w:cs="宋体"/>
          <w:b/>
          <w:color w:val="000000"/>
          <w:kern w:val="0"/>
          <w:sz w:val="24"/>
          <w:szCs w:val="24"/>
        </w:rPr>
        <w:drawing>
          <wp:anchor distT="0" distB="0" distL="114300" distR="114300" simplePos="0" relativeHeight="251665408" behindDoc="0" locked="0" layoutInCell="1" allowOverlap="1">
            <wp:simplePos x="0" y="0"/>
            <wp:positionH relativeFrom="column">
              <wp:posOffset>16510</wp:posOffset>
            </wp:positionH>
            <wp:positionV relativeFrom="paragraph">
              <wp:posOffset>50800</wp:posOffset>
            </wp:positionV>
            <wp:extent cx="887730" cy="1240155"/>
            <wp:effectExtent l="19050" t="0" r="7620" b="0"/>
            <wp:wrapSquare wrapText="bothSides"/>
            <wp:docPr id="1" name="图片 0" descr="RIKA57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RIKA57162.jpg"/>
                    <pic:cNvPicPr>
                      <a:picLocks noChangeAspect="1"/>
                    </pic:cNvPicPr>
                  </pic:nvPicPr>
                  <pic:blipFill>
                    <a:blip r:embed="rId11" cstate="print"/>
                    <a:stretch>
                      <a:fillRect/>
                    </a:stretch>
                  </pic:blipFill>
                  <pic:spPr>
                    <a:xfrm>
                      <a:off x="0" y="0"/>
                      <a:ext cx="887730" cy="1240403"/>
                    </a:xfrm>
                    <a:prstGeom prst="rect">
                      <a:avLst/>
                    </a:prstGeom>
                  </pic:spPr>
                </pic:pic>
              </a:graphicData>
            </a:graphic>
          </wp:anchor>
        </w:drawing>
      </w:r>
      <w:r>
        <w:rPr>
          <w:rFonts w:hint="eastAsia" w:ascii="宋体" w:hAnsi="宋体" w:eastAsia="宋体" w:cs="宋体"/>
          <w:b/>
          <w:color w:val="000000"/>
          <w:kern w:val="0"/>
          <w:sz w:val="24"/>
          <w:szCs w:val="24"/>
        </w:rPr>
        <w:t>刘世龙老师</w:t>
      </w:r>
      <w:r>
        <w:rPr>
          <w:b/>
          <w:bCs/>
        </w:rPr>
        <w:drawing>
          <wp:anchor distT="0" distB="0" distL="0" distR="0" simplePos="0" relativeHeight="251666432" behindDoc="0" locked="0" layoutInCell="1" allowOverlap="1">
            <wp:simplePos x="0" y="0"/>
            <wp:positionH relativeFrom="page">
              <wp:posOffset>812800</wp:posOffset>
            </wp:positionH>
            <wp:positionV relativeFrom="paragraph">
              <wp:posOffset>1046480</wp:posOffset>
            </wp:positionV>
            <wp:extent cx="1153160" cy="1296670"/>
            <wp:effectExtent l="0" t="0" r="5080" b="13970"/>
            <wp:wrapNone/>
            <wp:docPr id="3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12.png"/>
                    <pic:cNvPicPr>
                      <a:picLocks noChangeAspect="1"/>
                    </pic:cNvPicPr>
                  </pic:nvPicPr>
                  <pic:blipFill>
                    <a:blip r:embed="rId12" cstate="print"/>
                    <a:stretch>
                      <a:fillRect/>
                    </a:stretch>
                  </pic:blipFill>
                  <pic:spPr>
                    <a:xfrm>
                      <a:off x="0" y="0"/>
                      <a:ext cx="1153160" cy="1296670"/>
                    </a:xfrm>
                    <a:prstGeom prst="rect">
                      <a:avLst/>
                    </a:prstGeom>
                  </pic:spPr>
                </pic:pic>
              </a:graphicData>
            </a:graphic>
          </wp:anchor>
        </w:drawing>
      </w:r>
      <w:r>
        <w:rPr>
          <w:rFonts w:hint="eastAsia" w:ascii="宋体" w:hAnsi="宋体" w:eastAsia="宋体" w:cs="宋体"/>
          <w:b/>
          <w:bCs/>
          <w:color w:val="000000"/>
          <w:kern w:val="0"/>
          <w:sz w:val="18"/>
          <w:szCs w:val="18"/>
        </w:rPr>
        <w:t>高绩效行动学习专家，中国式行动学习的倡导者及实践者</w:t>
      </w:r>
      <w:r>
        <w:rPr>
          <w:rFonts w:hint="eastAsia" w:ascii="宋体" w:hAnsi="宋体" w:eastAsia="宋体" w:cs="宋体"/>
          <w:color w:val="000000"/>
          <w:kern w:val="0"/>
          <w:sz w:val="18"/>
          <w:szCs w:val="18"/>
        </w:rPr>
        <w:t>，英国国际行动学习协会认证班核心导师、清华大学促动师认证班核心导师、国际注册专业企业教练、高级促动师、十几年培训从业经历，资深实战派管理专家。刘老师在行动学习领域有着独到的见解和阐释，将行动学习与传统培训有机的结合起来，并将东方的哲学思想与西方的管理智慧结合，灵活运用行动学习的技术使学员达到知行合一，从而推动企业的组织发展与组织变革。著有畅销书籍《行动学习：让培训直接产生绩效》。</w:t>
      </w:r>
    </w:p>
    <w:sectPr>
      <w:headerReference r:id="rId3" w:type="default"/>
      <w:pgSz w:w="11906" w:h="16838"/>
      <w:pgMar w:top="1440" w:right="1418" w:bottom="1440" w:left="1418" w:header="1191"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tted" w:color="auto" w:sz="4"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numPicBullet w:numPicBulletId="2">
    <w:pict>
      <v:shape id="2" type="#_x0000_t75" style="width:15px;height:15px" o:bullet="t">
        <v:imagedata r:id="rId3" o:title=""/>
      </v:shape>
    </w:pict>
  </w:numPicBullet>
  <w:abstractNum w:abstractNumId="0">
    <w:nsid w:val="00000005"/>
    <w:multiLevelType w:val="multilevel"/>
    <w:tmpl w:val="00000005"/>
    <w:lvl w:ilvl="0" w:tentative="0">
      <w:start w:val="1"/>
      <w:numFmt w:val="decimal"/>
      <w:pStyle w:val="2"/>
      <w:lvlText w:val="%1."/>
      <w:lvlJc w:val="left"/>
      <w:pPr>
        <w:tabs>
          <w:tab w:val="left" w:pos="420"/>
        </w:tabs>
        <w:ind w:left="420" w:hanging="420"/>
      </w:pPr>
      <w:rPr>
        <w:rFonts w:hint="eastAsia"/>
        <w:shadow w:val="0"/>
        <w:emboss w:val="0"/>
        <w:imprint w:val="0"/>
        <w:color w:val="FF6600"/>
        <w:sz w:val="28"/>
        <w:szCs w:val="28"/>
      </w:rPr>
    </w:lvl>
    <w:lvl w:ilvl="1" w:tentative="0">
      <w:start w:val="1"/>
      <w:numFmt w:val="bullet"/>
      <w:lvlText w:val=""/>
      <w:lvlPicBulletId w:val="0"/>
      <w:lvlJc w:val="left"/>
      <w:pPr>
        <w:tabs>
          <w:tab w:val="left" w:pos="840"/>
        </w:tabs>
        <w:ind w:left="840" w:hanging="420"/>
      </w:pPr>
      <w:rPr>
        <w:rFonts w:hint="default" w:ascii="Wingdings" w:hAnsi="Wingdings"/>
        <w:shadow w:val="0"/>
        <w:emboss w:val="0"/>
        <w:imprint w:val="0"/>
        <w:color w:val="FF660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2309B1"/>
    <w:multiLevelType w:val="multilevel"/>
    <w:tmpl w:val="122309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A6D7A0E"/>
    <w:multiLevelType w:val="multilevel"/>
    <w:tmpl w:val="4A6D7A0E"/>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42F1A00"/>
    <w:multiLevelType w:val="multilevel"/>
    <w:tmpl w:val="642F1A00"/>
    <w:lvl w:ilvl="0" w:tentative="0">
      <w:start w:val="1"/>
      <w:numFmt w:val="bullet"/>
      <w:lvlText w:val=""/>
      <w:lvlPicBulletId w:val="2"/>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91A35FC"/>
    <w:multiLevelType w:val="multilevel"/>
    <w:tmpl w:val="791A35FC"/>
    <w:lvl w:ilvl="0" w:tentative="0">
      <w:start w:val="1"/>
      <w:numFmt w:val="bullet"/>
      <w:lvlText w:val=""/>
      <w:lvlPicBulletId w:val="1"/>
      <w:lvlJc w:val="left"/>
      <w:pPr>
        <w:ind w:left="420" w:hanging="420"/>
      </w:pPr>
      <w:rPr>
        <w:rFonts w:hint="default" w:ascii="Symbol" w:hAnsi="Symbol"/>
        <w:color w:val="aut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9D03B6"/>
    <w:rsid w:val="000044F2"/>
    <w:rsid w:val="000052DF"/>
    <w:rsid w:val="000126A5"/>
    <w:rsid w:val="00030807"/>
    <w:rsid w:val="00033A67"/>
    <w:rsid w:val="00042491"/>
    <w:rsid w:val="00053242"/>
    <w:rsid w:val="0006560D"/>
    <w:rsid w:val="000656E4"/>
    <w:rsid w:val="00082FC6"/>
    <w:rsid w:val="0008618B"/>
    <w:rsid w:val="00090462"/>
    <w:rsid w:val="00091BC6"/>
    <w:rsid w:val="00093B32"/>
    <w:rsid w:val="000A32E1"/>
    <w:rsid w:val="000A6982"/>
    <w:rsid w:val="000B3E69"/>
    <w:rsid w:val="000B7DD9"/>
    <w:rsid w:val="000C211C"/>
    <w:rsid w:val="000D155F"/>
    <w:rsid w:val="00116EC5"/>
    <w:rsid w:val="00123DF5"/>
    <w:rsid w:val="00135CAC"/>
    <w:rsid w:val="001636F4"/>
    <w:rsid w:val="00183514"/>
    <w:rsid w:val="001841FE"/>
    <w:rsid w:val="001868FE"/>
    <w:rsid w:val="00195156"/>
    <w:rsid w:val="001A3BC0"/>
    <w:rsid w:val="001B5AAB"/>
    <w:rsid w:val="001C7EAB"/>
    <w:rsid w:val="001D250A"/>
    <w:rsid w:val="0020231C"/>
    <w:rsid w:val="00207F97"/>
    <w:rsid w:val="002232F0"/>
    <w:rsid w:val="00236667"/>
    <w:rsid w:val="0025293E"/>
    <w:rsid w:val="002539A4"/>
    <w:rsid w:val="00254D4D"/>
    <w:rsid w:val="00262F63"/>
    <w:rsid w:val="00281E99"/>
    <w:rsid w:val="002A0B85"/>
    <w:rsid w:val="002B2770"/>
    <w:rsid w:val="002C0E22"/>
    <w:rsid w:val="002C79E1"/>
    <w:rsid w:val="002D0316"/>
    <w:rsid w:val="002D10FA"/>
    <w:rsid w:val="002D144C"/>
    <w:rsid w:val="002D512F"/>
    <w:rsid w:val="002E56F4"/>
    <w:rsid w:val="002F08A6"/>
    <w:rsid w:val="002F7CC9"/>
    <w:rsid w:val="002F7FB4"/>
    <w:rsid w:val="00305F4F"/>
    <w:rsid w:val="00314571"/>
    <w:rsid w:val="003402CF"/>
    <w:rsid w:val="00341583"/>
    <w:rsid w:val="00395C86"/>
    <w:rsid w:val="003A1FED"/>
    <w:rsid w:val="003B5DA4"/>
    <w:rsid w:val="003D0AC5"/>
    <w:rsid w:val="003D2B6C"/>
    <w:rsid w:val="003E2DBE"/>
    <w:rsid w:val="003E3CA9"/>
    <w:rsid w:val="003E422D"/>
    <w:rsid w:val="00406544"/>
    <w:rsid w:val="004160B1"/>
    <w:rsid w:val="00422FCC"/>
    <w:rsid w:val="004248A5"/>
    <w:rsid w:val="004531C7"/>
    <w:rsid w:val="00467ABB"/>
    <w:rsid w:val="0047209A"/>
    <w:rsid w:val="00495FD5"/>
    <w:rsid w:val="004A1B0B"/>
    <w:rsid w:val="004B0387"/>
    <w:rsid w:val="004C029C"/>
    <w:rsid w:val="004C3AC5"/>
    <w:rsid w:val="004E3174"/>
    <w:rsid w:val="004E6C43"/>
    <w:rsid w:val="00530262"/>
    <w:rsid w:val="005321FE"/>
    <w:rsid w:val="005323BD"/>
    <w:rsid w:val="00545410"/>
    <w:rsid w:val="00546F00"/>
    <w:rsid w:val="00562042"/>
    <w:rsid w:val="00596D4C"/>
    <w:rsid w:val="00597D0A"/>
    <w:rsid w:val="005A4456"/>
    <w:rsid w:val="005C2C62"/>
    <w:rsid w:val="005D28CC"/>
    <w:rsid w:val="005E4DF4"/>
    <w:rsid w:val="005F1E14"/>
    <w:rsid w:val="005F2339"/>
    <w:rsid w:val="005F5BE9"/>
    <w:rsid w:val="005F7448"/>
    <w:rsid w:val="00622010"/>
    <w:rsid w:val="0067653A"/>
    <w:rsid w:val="00680BCA"/>
    <w:rsid w:val="006A03D9"/>
    <w:rsid w:val="006B6B54"/>
    <w:rsid w:val="006F4560"/>
    <w:rsid w:val="006F4CFC"/>
    <w:rsid w:val="00710583"/>
    <w:rsid w:val="007502AD"/>
    <w:rsid w:val="0075330E"/>
    <w:rsid w:val="00753F34"/>
    <w:rsid w:val="00755F43"/>
    <w:rsid w:val="00761D61"/>
    <w:rsid w:val="00780173"/>
    <w:rsid w:val="00783EF2"/>
    <w:rsid w:val="00784063"/>
    <w:rsid w:val="00786A47"/>
    <w:rsid w:val="007B0EA0"/>
    <w:rsid w:val="007C1EA7"/>
    <w:rsid w:val="007D1BD4"/>
    <w:rsid w:val="007D2A0B"/>
    <w:rsid w:val="007D30C5"/>
    <w:rsid w:val="00801272"/>
    <w:rsid w:val="00801798"/>
    <w:rsid w:val="008133C8"/>
    <w:rsid w:val="0083052B"/>
    <w:rsid w:val="00860823"/>
    <w:rsid w:val="00863FC2"/>
    <w:rsid w:val="008658C1"/>
    <w:rsid w:val="00876C99"/>
    <w:rsid w:val="00891576"/>
    <w:rsid w:val="008C0D4C"/>
    <w:rsid w:val="008E7414"/>
    <w:rsid w:val="008F0D40"/>
    <w:rsid w:val="0090175E"/>
    <w:rsid w:val="00916B5A"/>
    <w:rsid w:val="00923D5A"/>
    <w:rsid w:val="00930391"/>
    <w:rsid w:val="0093094F"/>
    <w:rsid w:val="00931011"/>
    <w:rsid w:val="0094303E"/>
    <w:rsid w:val="009447CA"/>
    <w:rsid w:val="00944E8A"/>
    <w:rsid w:val="00977601"/>
    <w:rsid w:val="00981C2F"/>
    <w:rsid w:val="009833E9"/>
    <w:rsid w:val="00987ED9"/>
    <w:rsid w:val="009D03B6"/>
    <w:rsid w:val="009E0632"/>
    <w:rsid w:val="009F3805"/>
    <w:rsid w:val="00A03B6C"/>
    <w:rsid w:val="00A20442"/>
    <w:rsid w:val="00A46625"/>
    <w:rsid w:val="00A705ED"/>
    <w:rsid w:val="00A70FB4"/>
    <w:rsid w:val="00A87A89"/>
    <w:rsid w:val="00A91214"/>
    <w:rsid w:val="00A97291"/>
    <w:rsid w:val="00AA29E4"/>
    <w:rsid w:val="00AC015D"/>
    <w:rsid w:val="00AC7F76"/>
    <w:rsid w:val="00AD1129"/>
    <w:rsid w:val="00AD3167"/>
    <w:rsid w:val="00AE3AB9"/>
    <w:rsid w:val="00B00615"/>
    <w:rsid w:val="00B16C41"/>
    <w:rsid w:val="00B27BA4"/>
    <w:rsid w:val="00B34496"/>
    <w:rsid w:val="00B34823"/>
    <w:rsid w:val="00B46C9E"/>
    <w:rsid w:val="00B71EED"/>
    <w:rsid w:val="00B81BF5"/>
    <w:rsid w:val="00B901B3"/>
    <w:rsid w:val="00B93038"/>
    <w:rsid w:val="00B939FA"/>
    <w:rsid w:val="00BC65C4"/>
    <w:rsid w:val="00BD2166"/>
    <w:rsid w:val="00BD3C83"/>
    <w:rsid w:val="00BE0C1A"/>
    <w:rsid w:val="00BE5CA4"/>
    <w:rsid w:val="00C013B1"/>
    <w:rsid w:val="00C03319"/>
    <w:rsid w:val="00C202DA"/>
    <w:rsid w:val="00C3174F"/>
    <w:rsid w:val="00C3591E"/>
    <w:rsid w:val="00C4211C"/>
    <w:rsid w:val="00C42389"/>
    <w:rsid w:val="00C571D7"/>
    <w:rsid w:val="00C628D1"/>
    <w:rsid w:val="00C629B0"/>
    <w:rsid w:val="00C6429B"/>
    <w:rsid w:val="00C66CB3"/>
    <w:rsid w:val="00C77072"/>
    <w:rsid w:val="00C77544"/>
    <w:rsid w:val="00C8600E"/>
    <w:rsid w:val="00C92332"/>
    <w:rsid w:val="00C9787A"/>
    <w:rsid w:val="00CC23B5"/>
    <w:rsid w:val="00CD1894"/>
    <w:rsid w:val="00CE06A7"/>
    <w:rsid w:val="00CF6363"/>
    <w:rsid w:val="00D0237F"/>
    <w:rsid w:val="00D07AEC"/>
    <w:rsid w:val="00D27960"/>
    <w:rsid w:val="00D31F93"/>
    <w:rsid w:val="00D50EBB"/>
    <w:rsid w:val="00D62F09"/>
    <w:rsid w:val="00D64F7C"/>
    <w:rsid w:val="00D74BB6"/>
    <w:rsid w:val="00D81490"/>
    <w:rsid w:val="00D91B7B"/>
    <w:rsid w:val="00D93BFC"/>
    <w:rsid w:val="00D94D70"/>
    <w:rsid w:val="00DB0966"/>
    <w:rsid w:val="00DB779A"/>
    <w:rsid w:val="00DD6E7A"/>
    <w:rsid w:val="00DE5341"/>
    <w:rsid w:val="00E35309"/>
    <w:rsid w:val="00E43BB0"/>
    <w:rsid w:val="00E51C6C"/>
    <w:rsid w:val="00E555DE"/>
    <w:rsid w:val="00E61987"/>
    <w:rsid w:val="00E61C3C"/>
    <w:rsid w:val="00E6337D"/>
    <w:rsid w:val="00E7098E"/>
    <w:rsid w:val="00E755B7"/>
    <w:rsid w:val="00E804AD"/>
    <w:rsid w:val="00E91DAB"/>
    <w:rsid w:val="00E9782E"/>
    <w:rsid w:val="00E97D41"/>
    <w:rsid w:val="00EB72AA"/>
    <w:rsid w:val="00EC297B"/>
    <w:rsid w:val="00EC54E0"/>
    <w:rsid w:val="00EC7FFA"/>
    <w:rsid w:val="00F02585"/>
    <w:rsid w:val="00F05237"/>
    <w:rsid w:val="00F1124A"/>
    <w:rsid w:val="00F13617"/>
    <w:rsid w:val="00F277FA"/>
    <w:rsid w:val="00F310D0"/>
    <w:rsid w:val="00F31FF3"/>
    <w:rsid w:val="00F4322D"/>
    <w:rsid w:val="00F6469C"/>
    <w:rsid w:val="00F6603B"/>
    <w:rsid w:val="00F67768"/>
    <w:rsid w:val="00F71646"/>
    <w:rsid w:val="00F72850"/>
    <w:rsid w:val="00F76F29"/>
    <w:rsid w:val="00FA12C4"/>
    <w:rsid w:val="00FA3423"/>
    <w:rsid w:val="00FC5031"/>
    <w:rsid w:val="00FD72F3"/>
    <w:rsid w:val="00FE341A"/>
    <w:rsid w:val="00FE4838"/>
    <w:rsid w:val="00FE5CDE"/>
    <w:rsid w:val="00FF070F"/>
    <w:rsid w:val="00FF66AE"/>
    <w:rsid w:val="30647EC6"/>
    <w:rsid w:val="32840704"/>
    <w:rsid w:val="34A068B3"/>
    <w:rsid w:val="39B313C3"/>
    <w:rsid w:val="55D42FBA"/>
    <w:rsid w:val="578F289C"/>
    <w:rsid w:val="585840EC"/>
    <w:rsid w:val="660A73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0"/>
    <w:pPr>
      <w:keepNext/>
      <w:keepLines/>
      <w:numPr>
        <w:ilvl w:val="0"/>
        <w:numId w:val="1"/>
      </w:numPr>
      <w:spacing w:line="360" w:lineRule="auto"/>
      <w:outlineLvl w:val="0"/>
    </w:pPr>
    <w:rPr>
      <w:rFonts w:ascii="黑体" w:hAnsi="Times New Roman" w:eastAsia="黑体" w:cs="Times New Roman"/>
      <w:b/>
      <w:bCs/>
      <w:color w:val="FF6600"/>
      <w:kern w:val="44"/>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HTML 预设格式 字符"/>
    <w:basedOn w:val="8"/>
    <w:link w:val="6"/>
    <w:qFormat/>
    <w:uiPriority w:val="99"/>
    <w:rPr>
      <w:rFonts w:ascii="宋体" w:hAnsi="宋体" w:eastAsia="宋体" w:cs="宋体"/>
      <w:kern w:val="0"/>
      <w:sz w:val="24"/>
      <w:szCs w:val="24"/>
    </w:rPr>
  </w:style>
  <w:style w:type="character" w:customStyle="1" w:styleId="13">
    <w:name w:val="页眉 字符"/>
    <w:basedOn w:val="8"/>
    <w:link w:val="5"/>
    <w:qFormat/>
    <w:uiPriority w:val="99"/>
    <w:rPr>
      <w:sz w:val="18"/>
      <w:szCs w:val="18"/>
    </w:rPr>
  </w:style>
  <w:style w:type="character" w:customStyle="1" w:styleId="14">
    <w:name w:val="页脚 字符"/>
    <w:basedOn w:val="8"/>
    <w:link w:val="4"/>
    <w:semiHidden/>
    <w:qFormat/>
    <w:uiPriority w:val="0"/>
    <w:rPr>
      <w:sz w:val="18"/>
      <w:szCs w:val="18"/>
    </w:rPr>
  </w:style>
  <w:style w:type="character" w:customStyle="1" w:styleId="15">
    <w:name w:val="批注框文本 字符"/>
    <w:basedOn w:val="8"/>
    <w:link w:val="3"/>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1 字符"/>
    <w:basedOn w:val="8"/>
    <w:link w:val="2"/>
    <w:qFormat/>
    <w:uiPriority w:val="0"/>
    <w:rPr>
      <w:rFonts w:ascii="黑体" w:hAnsi="Times New Roman" w:eastAsia="黑体" w:cs="Times New Roman"/>
      <w:b/>
      <w:bCs/>
      <w:color w:val="FF6600"/>
      <w:kern w:val="44"/>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D84F5-D03D-4F17-A629-6CFD38B305FB}">
  <ds:schemaRefs/>
</ds:datastoreItem>
</file>

<file path=docProps/app.xml><?xml version="1.0" encoding="utf-8"?>
<Properties xmlns="http://schemas.openxmlformats.org/officeDocument/2006/extended-properties" xmlns:vt="http://schemas.openxmlformats.org/officeDocument/2006/docPropsVTypes">
  <Template>Normal</Template>
  <Pages>5</Pages>
  <Words>533</Words>
  <Characters>3042</Characters>
  <Lines>25</Lines>
  <Paragraphs>7</Paragraphs>
  <TotalTime>13</TotalTime>
  <ScaleCrop>false</ScaleCrop>
  <LinksUpToDate>false</LinksUpToDate>
  <CharactersWithSpaces>3568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2019-10-28T03:39:00Z</dcterms:created>
  <dc:creator>TZ</dc:creator>
  <cp:lastModifiedBy>阿也.</cp:lastModifiedBy>
  <cp:lastPrinted>2019-06-21T03:23:00Z</cp:lastPrinted>
  <dcterms:modified xsi:type="dcterms:W3CDTF">2023-06-25T07:19:18Z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E3B696C30D8949B9BE799198692F75B7_13</vt:lpwstr>
  </property>
</Properties>
</file>