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600" w:lineRule="exact"/>
        <w:jc w:val="both"/>
        <w:textAlignment w:val="auto"/>
        <w:rPr>
          <w:rFonts w:hint="eastAsia" w:ascii="微软雅黑" w:hAnsi="微软雅黑" w:eastAsia="微软雅黑" w:cs="微软雅黑"/>
          <w:b/>
          <w:bCs/>
          <w:color w:val="0000FF"/>
          <w:sz w:val="30"/>
          <w:szCs w:val="30"/>
        </w:rPr>
      </w:pPr>
      <w:r>
        <w:rPr>
          <w:rFonts w:hint="eastAsia" w:ascii="微软雅黑" w:hAnsi="微软雅黑" w:eastAsia="微软雅黑" w:cs="微软雅黑"/>
          <w:b/>
          <w:bCs/>
          <w:color w:val="0000FF"/>
          <w:sz w:val="30"/>
          <w:szCs w:val="30"/>
        </w:rPr>
        <w:t xml:space="preserve"> </w:t>
      </w:r>
    </w:p>
    <w:p>
      <w:pPr>
        <w:keepNext w:val="0"/>
        <w:keepLines w:val="0"/>
        <w:pageBreakBefore w:val="0"/>
        <w:kinsoku/>
        <w:wordWrap/>
        <w:overflowPunct/>
        <w:topLinePunct w:val="0"/>
        <w:autoSpaceDE/>
        <w:autoSpaceDN/>
        <w:bidi w:val="0"/>
        <w:spacing w:line="600" w:lineRule="exact"/>
        <w:jc w:val="both"/>
        <w:textAlignment w:val="auto"/>
        <w:rPr>
          <w:rFonts w:hint="eastAsia" w:ascii="微软雅黑" w:hAnsi="微软雅黑" w:eastAsia="微软雅黑" w:cs="微软雅黑"/>
          <w:b/>
          <w:color w:val="0000FF"/>
          <w:sz w:val="30"/>
          <w:szCs w:val="30"/>
          <w:lang w:val="en-US" w:eastAsia="zh-CN"/>
        </w:rPr>
      </w:pPr>
      <w:r>
        <w:rPr>
          <w:rFonts w:hint="eastAsia" w:ascii="微软雅黑" w:hAnsi="微软雅黑" w:eastAsia="微软雅黑" w:cs="微软雅黑"/>
          <w:b/>
          <w:bCs/>
          <w:color w:val="0000FF"/>
          <w:sz w:val="30"/>
          <w:szCs w:val="30"/>
          <w:lang w:eastAsia="zh-CN"/>
        </w:rPr>
        <w:t>《</w:t>
      </w:r>
      <w:r>
        <w:rPr>
          <w:rFonts w:hint="eastAsia" w:ascii="微软雅黑" w:hAnsi="微软雅黑" w:eastAsia="微软雅黑" w:cs="微软雅黑"/>
          <w:b/>
          <w:bCs/>
          <w:color w:val="0000FF"/>
          <w:sz w:val="30"/>
          <w:szCs w:val="30"/>
        </w:rPr>
        <w:t>以数治税背景下：建筑、房地产企业涉税疑难问题处理与税务风险管控</w:t>
      </w:r>
      <w:r>
        <w:rPr>
          <w:rFonts w:hint="eastAsia" w:ascii="微软雅黑" w:hAnsi="微软雅黑" w:eastAsia="微软雅黑" w:cs="微软雅黑"/>
          <w:b/>
          <w:bCs/>
          <w:color w:val="0000FF"/>
          <w:sz w:val="30"/>
          <w:szCs w:val="30"/>
          <w:lang w:eastAsia="zh-CN"/>
        </w:rPr>
        <w:t>》</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b/>
          <w:color w:val="0000FF"/>
          <w:szCs w:val="21"/>
          <w:lang w:val="en-US" w:eastAsia="zh-CN"/>
        </w:rPr>
      </w:pPr>
      <w:r>
        <w:rPr>
          <w:rFonts w:hint="eastAsia" w:ascii="微软雅黑" w:hAnsi="微软雅黑" w:eastAsia="微软雅黑" w:cs="微软雅黑"/>
          <w:b/>
          <w:color w:val="0000FF"/>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firstLine="0"/>
        <w:jc w:val="both"/>
        <w:textAlignment w:val="auto"/>
        <w:rPr>
          <w:rFonts w:hint="eastAsia" w:ascii="微软雅黑" w:hAnsi="微软雅黑" w:eastAsia="微软雅黑" w:cs="微软雅黑"/>
          <w:b w:val="0"/>
          <w:bCs/>
          <w:sz w:val="21"/>
          <w:szCs w:val="21"/>
        </w:rPr>
      </w:pPr>
      <w:r>
        <w:rPr>
          <w:rFonts w:hint="eastAsia" w:ascii="微软雅黑" w:hAnsi="微软雅黑" w:eastAsia="微软雅黑" w:cs="微软雅黑"/>
          <w:b/>
          <w:bCs w:val="0"/>
          <w:sz w:val="21"/>
          <w:szCs w:val="21"/>
        </w:rPr>
        <w:t>主办单位：</w:t>
      </w:r>
      <w:r>
        <w:rPr>
          <w:rFonts w:hint="eastAsia" w:ascii="微软雅黑" w:hAnsi="微软雅黑" w:eastAsia="微软雅黑" w:cs="微软雅黑"/>
          <w:b w:val="0"/>
          <w:bCs/>
          <w:sz w:val="21"/>
          <w:szCs w:val="21"/>
        </w:rPr>
        <w:t>一六八培训网 www.peixun168.com；</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b/>
          <w:color w:val="auto"/>
          <w:sz w:val="21"/>
          <w:szCs w:val="21"/>
        </w:rPr>
      </w:pPr>
      <w:r>
        <w:rPr>
          <w:rFonts w:hint="eastAsia" w:ascii="微软雅黑" w:hAnsi="微软雅黑" w:eastAsia="微软雅黑" w:cs="微软雅黑"/>
          <w:b/>
          <w:color w:val="auto"/>
          <w:sz w:val="21"/>
          <w:szCs w:val="21"/>
        </w:rPr>
        <w:t>课程时间：</w:t>
      </w:r>
      <w:r>
        <w:rPr>
          <w:rFonts w:hint="eastAsia" w:ascii="微软雅黑" w:hAnsi="微软雅黑" w:eastAsia="微软雅黑" w:cs="微软雅黑"/>
          <w:bCs/>
          <w:color w:val="auto"/>
          <w:sz w:val="21"/>
          <w:szCs w:val="21"/>
        </w:rPr>
        <w:t>4</w:t>
      </w:r>
      <w:r>
        <w:rPr>
          <w:rFonts w:hint="eastAsia" w:ascii="微软雅黑" w:hAnsi="微软雅黑" w:eastAsia="微软雅黑" w:cs="微软雅黑"/>
          <w:color w:val="auto"/>
          <w:sz w:val="21"/>
          <w:szCs w:val="21"/>
        </w:rPr>
        <w:t>天，6小时/天</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b w:val="0"/>
          <w:bCs w:val="0"/>
          <w:color w:val="auto"/>
          <w:sz w:val="21"/>
          <w:szCs w:val="21"/>
          <w:lang w:val="en-US" w:eastAsia="zh-CN"/>
        </w:rPr>
      </w:pPr>
      <w:r>
        <w:rPr>
          <w:rFonts w:hint="eastAsia" w:ascii="微软雅黑" w:hAnsi="微软雅黑" w:eastAsia="微软雅黑" w:cs="微软雅黑"/>
          <w:b/>
          <w:color w:val="auto"/>
          <w:sz w:val="21"/>
          <w:szCs w:val="21"/>
        </w:rPr>
        <w:t>培训时间：</w:t>
      </w:r>
      <w:r>
        <w:rPr>
          <w:rFonts w:hint="eastAsia" w:ascii="微软雅黑" w:hAnsi="微软雅黑" w:eastAsia="微软雅黑" w:cs="微软雅黑"/>
          <w:b w:val="0"/>
          <w:bCs w:val="0"/>
          <w:color w:val="auto"/>
          <w:sz w:val="21"/>
          <w:szCs w:val="21"/>
        </w:rPr>
        <w:t>2023年</w:t>
      </w:r>
      <w:r>
        <w:rPr>
          <w:rFonts w:hint="eastAsia" w:ascii="微软雅黑" w:hAnsi="微软雅黑" w:eastAsia="微软雅黑" w:cs="微软雅黑"/>
          <w:b w:val="0"/>
          <w:bCs w:val="0"/>
          <w:color w:val="auto"/>
          <w:sz w:val="21"/>
          <w:szCs w:val="21"/>
          <w:lang w:val="en-US" w:eastAsia="zh-CN"/>
        </w:rPr>
        <w:t>8</w:t>
      </w:r>
      <w:r>
        <w:rPr>
          <w:rFonts w:hint="eastAsia" w:ascii="微软雅黑" w:hAnsi="微软雅黑" w:eastAsia="微软雅黑" w:cs="微软雅黑"/>
          <w:b w:val="0"/>
          <w:bCs w:val="0"/>
          <w:color w:val="auto"/>
          <w:sz w:val="21"/>
          <w:szCs w:val="21"/>
        </w:rPr>
        <w:t>月</w:t>
      </w:r>
      <w:r>
        <w:rPr>
          <w:rFonts w:hint="eastAsia" w:ascii="微软雅黑" w:hAnsi="微软雅黑" w:eastAsia="微软雅黑" w:cs="微软雅黑"/>
          <w:b w:val="0"/>
          <w:bCs w:val="0"/>
          <w:color w:val="auto"/>
          <w:sz w:val="21"/>
          <w:szCs w:val="21"/>
          <w:lang w:val="en-US" w:eastAsia="zh-CN"/>
        </w:rPr>
        <w:t>24-25</w:t>
      </w:r>
      <w:r>
        <w:rPr>
          <w:rFonts w:hint="eastAsia" w:ascii="微软雅黑" w:hAnsi="微软雅黑" w:eastAsia="微软雅黑" w:cs="微软雅黑"/>
          <w:b w:val="0"/>
          <w:bCs w:val="0"/>
          <w:color w:val="auto"/>
          <w:sz w:val="21"/>
          <w:szCs w:val="21"/>
        </w:rPr>
        <w:t>日（</w:t>
      </w:r>
      <w:r>
        <w:rPr>
          <w:rFonts w:hint="eastAsia" w:ascii="微软雅黑" w:hAnsi="微软雅黑" w:eastAsia="微软雅黑" w:cs="微软雅黑"/>
          <w:b w:val="0"/>
          <w:bCs w:val="0"/>
          <w:color w:val="auto"/>
          <w:sz w:val="21"/>
          <w:szCs w:val="21"/>
          <w:lang w:val="en-US" w:eastAsia="zh-CN"/>
        </w:rPr>
        <w:t>周四-周五</w:t>
      </w:r>
      <w:r>
        <w:rPr>
          <w:rFonts w:hint="eastAsia" w:ascii="微软雅黑" w:hAnsi="微软雅黑" w:eastAsia="微软雅黑" w:cs="微软雅黑"/>
          <w:b w:val="0"/>
          <w:bCs w:val="0"/>
          <w:color w:val="auto"/>
          <w:sz w:val="21"/>
          <w:szCs w:val="21"/>
        </w:rPr>
        <w:t>）</w:t>
      </w:r>
      <w:r>
        <w:rPr>
          <w:rFonts w:hint="eastAsia" w:ascii="微软雅黑" w:hAnsi="微软雅黑" w:eastAsia="微软雅黑" w:cs="微软雅黑"/>
          <w:b w:val="0"/>
          <w:bCs w:val="0"/>
          <w:color w:val="auto"/>
          <w:sz w:val="21"/>
          <w:szCs w:val="21"/>
          <w:lang w:val="en-US" w:eastAsia="zh-CN"/>
        </w:rPr>
        <w:t xml:space="preserve"> 两天-广州</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b w:val="0"/>
          <w:bCs w:val="0"/>
          <w:color w:val="auto"/>
          <w:sz w:val="21"/>
          <w:szCs w:val="21"/>
          <w:lang w:val="en-US" w:eastAsia="zh-CN"/>
        </w:rPr>
      </w:pPr>
      <w:r>
        <w:rPr>
          <w:rFonts w:hint="eastAsia" w:ascii="微软雅黑" w:hAnsi="微软雅黑" w:eastAsia="微软雅黑" w:cs="微软雅黑"/>
          <w:b w:val="0"/>
          <w:bCs w:val="0"/>
          <w:color w:val="auto"/>
          <w:sz w:val="21"/>
          <w:szCs w:val="21"/>
          <w:lang w:val="en-US" w:eastAsia="zh-CN"/>
        </w:rPr>
        <w:t xml:space="preserve">          2023年9月14-15日（周四-周五） 两天-广州</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b/>
          <w:color w:val="auto"/>
          <w:sz w:val="21"/>
          <w:szCs w:val="21"/>
        </w:rPr>
        <w:t>课程对象：</w:t>
      </w:r>
      <w:r>
        <w:rPr>
          <w:rFonts w:hint="eastAsia" w:ascii="微软雅黑" w:hAnsi="微软雅黑" w:eastAsia="微软雅黑" w:cs="微软雅黑"/>
          <w:bCs/>
          <w:color w:val="auto"/>
          <w:sz w:val="21"/>
          <w:szCs w:val="21"/>
        </w:rPr>
        <w:t>建筑、</w:t>
      </w:r>
      <w:r>
        <w:rPr>
          <w:rFonts w:hint="eastAsia" w:ascii="微软雅黑" w:hAnsi="微软雅黑" w:eastAsia="微软雅黑" w:cs="微软雅黑"/>
          <w:color w:val="auto"/>
          <w:sz w:val="21"/>
          <w:szCs w:val="21"/>
        </w:rPr>
        <w:t>房地产企业</w:t>
      </w:r>
      <w:r>
        <w:rPr>
          <w:rFonts w:hint="eastAsia" w:ascii="微软雅黑" w:hAnsi="微软雅黑" w:eastAsia="微软雅黑" w:cs="微软雅黑"/>
          <w:bCs/>
          <w:color w:val="auto"/>
          <w:sz w:val="21"/>
          <w:szCs w:val="21"/>
        </w:rPr>
        <w:t>财务、税务、项目、采购、投资、融资、风控等</w:t>
      </w:r>
      <w:r>
        <w:rPr>
          <w:rFonts w:hint="eastAsia" w:ascii="微软雅黑" w:hAnsi="微软雅黑" w:eastAsia="微软雅黑" w:cs="微软雅黑"/>
          <w:color w:val="auto"/>
          <w:sz w:val="21"/>
          <w:szCs w:val="21"/>
        </w:rPr>
        <w:t>相关管理岗位</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color w:val="auto"/>
          <w:sz w:val="21"/>
          <w:szCs w:val="21"/>
        </w:rPr>
      </w:pPr>
      <w:r>
        <w:rPr>
          <w:rFonts w:hint="eastAsia" w:ascii="微软雅黑" w:hAnsi="微软雅黑" w:eastAsia="微软雅黑" w:cs="微软雅黑"/>
          <w:b/>
          <w:color w:val="auto"/>
          <w:sz w:val="21"/>
          <w:szCs w:val="21"/>
        </w:rPr>
        <w:t>课程方式：</w:t>
      </w:r>
      <w:r>
        <w:rPr>
          <w:rFonts w:hint="eastAsia" w:ascii="微软雅黑" w:hAnsi="微软雅黑" w:eastAsia="微软雅黑" w:cs="微软雅黑"/>
          <w:color w:val="auto"/>
          <w:sz w:val="21"/>
          <w:szCs w:val="21"/>
        </w:rPr>
        <w:t>讲授、案例分析、课间活动、讨论提问、互动点评、课程总结</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b w:val="0"/>
          <w:bCs w:val="0"/>
          <w:color w:val="auto"/>
          <w:sz w:val="21"/>
          <w:szCs w:val="21"/>
        </w:rPr>
      </w:pPr>
      <w:r>
        <w:rPr>
          <w:rFonts w:hint="eastAsia" w:ascii="微软雅黑" w:hAnsi="微软雅黑" w:eastAsia="微软雅黑" w:cs="微软雅黑"/>
          <w:b/>
          <w:color w:val="auto"/>
          <w:sz w:val="21"/>
          <w:szCs w:val="21"/>
        </w:rPr>
        <w:t>收费标准：</w:t>
      </w:r>
      <w:r>
        <w:rPr>
          <w:rFonts w:hint="eastAsia" w:ascii="微软雅黑" w:hAnsi="微软雅黑" w:eastAsia="微软雅黑" w:cs="微软雅黑"/>
          <w:b w:val="0"/>
          <w:bCs w:val="0"/>
          <w:color w:val="auto"/>
          <w:sz w:val="21"/>
          <w:szCs w:val="21"/>
          <w:lang w:val="en-US" w:eastAsia="zh-CN"/>
        </w:rPr>
        <w:t>6980</w:t>
      </w:r>
      <w:r>
        <w:rPr>
          <w:rFonts w:hint="eastAsia" w:ascii="微软雅黑" w:hAnsi="微软雅黑" w:eastAsia="微软雅黑" w:cs="微软雅黑"/>
          <w:b w:val="0"/>
          <w:bCs w:val="0"/>
          <w:color w:val="auto"/>
          <w:sz w:val="21"/>
          <w:szCs w:val="21"/>
        </w:rPr>
        <w:t>元/人/</w:t>
      </w:r>
      <w:r>
        <w:rPr>
          <w:rFonts w:hint="eastAsia" w:ascii="微软雅黑" w:hAnsi="微软雅黑" w:eastAsia="微软雅黑" w:cs="微软雅黑"/>
          <w:b w:val="0"/>
          <w:bCs w:val="0"/>
          <w:color w:val="auto"/>
          <w:sz w:val="21"/>
          <w:szCs w:val="21"/>
          <w:lang w:val="en-US" w:eastAsia="zh-CN"/>
        </w:rPr>
        <w:t>4</w:t>
      </w:r>
      <w:r>
        <w:rPr>
          <w:rFonts w:hint="eastAsia" w:ascii="微软雅黑" w:hAnsi="微软雅黑" w:eastAsia="微软雅黑" w:cs="微软雅黑"/>
          <w:b w:val="0"/>
          <w:bCs w:val="0"/>
          <w:color w:val="auto"/>
          <w:sz w:val="21"/>
          <w:szCs w:val="21"/>
        </w:rPr>
        <w:t>天（含午餐，资料，茶歇等）</w:t>
      </w:r>
    </w:p>
    <w:p>
      <w:pPr>
        <w:keepNext w:val="0"/>
        <w:keepLines w:val="0"/>
        <w:pageBreakBefore w:val="0"/>
        <w:widowControl w:val="0"/>
        <w:kinsoku/>
        <w:wordWrap/>
        <w:overflowPunct/>
        <w:topLinePunct w:val="0"/>
        <w:autoSpaceDE/>
        <w:autoSpaceDN/>
        <w:bidi w:val="0"/>
        <w:adjustRightInd/>
        <w:snapToGrid/>
        <w:spacing w:line="600" w:lineRule="exact"/>
        <w:ind w:left="0" w:firstLine="0"/>
        <w:jc w:val="both"/>
        <w:textAlignment w:val="auto"/>
        <w:rPr>
          <w:rFonts w:hint="default" w:ascii="微软雅黑" w:hAnsi="微软雅黑" w:eastAsia="微软雅黑" w:cs="微软雅黑"/>
          <w:b w:val="0"/>
          <w:bCs/>
          <w:sz w:val="21"/>
          <w:szCs w:val="21"/>
          <w:lang w:val="en-US" w:eastAsia="zh-CN"/>
        </w:rPr>
      </w:pPr>
      <w:r>
        <w:rPr>
          <w:rFonts w:hint="eastAsia" w:ascii="微软雅黑" w:hAnsi="微软雅黑" w:eastAsia="微软雅黑" w:cs="微软雅黑"/>
          <w:b/>
          <w:bCs w:val="0"/>
          <w:sz w:val="21"/>
          <w:szCs w:val="21"/>
        </w:rPr>
        <w:t>联系方式：</w:t>
      </w:r>
      <w:r>
        <w:rPr>
          <w:rFonts w:hint="eastAsia" w:ascii="微软雅黑" w:hAnsi="微软雅黑" w:eastAsia="微软雅黑" w:cs="微软雅黑"/>
          <w:b w:val="0"/>
          <w:bCs/>
          <w:sz w:val="21"/>
          <w:szCs w:val="21"/>
        </w:rPr>
        <w:t>18826414993黄老师（微信同号）</w:t>
      </w:r>
    </w:p>
    <w:p>
      <w:pPr>
        <w:keepNext w:val="0"/>
        <w:keepLines w:val="0"/>
        <w:pageBreakBefore w:val="0"/>
        <w:kinsoku/>
        <w:wordWrap/>
        <w:overflowPunct/>
        <w:topLinePunct w:val="0"/>
        <w:autoSpaceDE/>
        <w:autoSpaceDN/>
        <w:bidi w:val="0"/>
        <w:spacing w:line="600" w:lineRule="exact"/>
        <w:ind w:right="21" w:rightChars="10"/>
        <w:jc w:val="both"/>
        <w:textAlignment w:val="auto"/>
        <w:rPr>
          <w:rFonts w:hint="eastAsia" w:ascii="微软雅黑" w:hAnsi="微软雅黑" w:eastAsia="微软雅黑" w:cs="微软雅黑"/>
          <w:color w:val="C00000"/>
        </w:rPr>
      </w:pPr>
      <w:r>
        <w:rPr>
          <w:rFonts w:hint="eastAsia" w:ascii="微软雅黑" w:hAnsi="微软雅黑" w:eastAsia="微软雅黑" w:cs="微软雅黑"/>
          <w:color w:val="C00000"/>
        </w:rPr>
        <w:t>注：本课程可为企业提供上门内训服务和咨询服务，</w:t>
      </w:r>
      <w:bookmarkStart w:id="0" w:name="_GoBack"/>
      <w:bookmarkEnd w:id="0"/>
      <w:r>
        <w:rPr>
          <w:rFonts w:hint="eastAsia" w:ascii="微软雅黑" w:hAnsi="微软雅黑" w:eastAsia="微软雅黑" w:cs="微软雅黑"/>
          <w:color w:val="C00000"/>
        </w:rPr>
        <w:t>欢迎来电咨询！</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b/>
          <w:color w:val="0000FF"/>
          <w:sz w:val="21"/>
          <w:szCs w:val="21"/>
        </w:rPr>
      </w:pP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b/>
          <w:color w:val="0000FF"/>
          <w:sz w:val="21"/>
          <w:szCs w:val="21"/>
        </w:rPr>
        <w:t>课程背景：</w:t>
      </w:r>
      <w:r>
        <w:rPr>
          <w:rFonts w:hint="eastAsia" w:ascii="微软雅黑" w:hAnsi="微软雅黑" w:eastAsia="微软雅黑" w:cs="微软雅黑"/>
          <w:sz w:val="21"/>
          <w:szCs w:val="21"/>
        </w:rPr>
        <w:t>　</w:t>
      </w:r>
    </w:p>
    <w:p>
      <w:pPr>
        <w:keepNext w:val="0"/>
        <w:keepLines w:val="0"/>
        <w:pageBreakBefore w:val="0"/>
        <w:widowControl/>
        <w:kinsoku/>
        <w:wordWrap/>
        <w:overflowPunct/>
        <w:topLinePunct w:val="0"/>
        <w:autoSpaceDE/>
        <w:autoSpaceDN/>
        <w:bidi w:val="0"/>
        <w:adjustRightInd/>
        <w:snapToGrid/>
        <w:spacing w:line="600" w:lineRule="exact"/>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建筑业、房地产业营改增已经7年了，但是大部分建筑房地产企业财税人员对增值税还是把握不透，思维混乱，企业税务风险相当大，仅以发票为例，目前，很多建筑企业取得的发票中至少60%以上的发票不合规，有的企业可能高达80%以上，因为很多企业只学了一些“点”,没有把握“面”，学会了一些“皮毛”，没有把握住“实质”，更没有构建起正确的增值税思维。</w:t>
      </w:r>
    </w:p>
    <w:p>
      <w:pPr>
        <w:keepNext w:val="0"/>
        <w:keepLines w:val="0"/>
        <w:pageBreakBefore w:val="0"/>
        <w:widowControl/>
        <w:kinsoku/>
        <w:wordWrap/>
        <w:overflowPunct/>
        <w:topLinePunct w:val="0"/>
        <w:autoSpaceDE/>
        <w:autoSpaceDN/>
        <w:bidi w:val="0"/>
        <w:adjustRightInd/>
        <w:snapToGrid/>
        <w:spacing w:line="600" w:lineRule="exact"/>
        <w:ind w:firstLine="480"/>
        <w:textAlignment w:val="auto"/>
        <w:rPr>
          <w:rFonts w:hint="eastAsia" w:ascii="微软雅黑" w:hAnsi="微软雅黑" w:eastAsia="微软雅黑" w:cs="微软雅黑"/>
          <w:b/>
          <w:color w:val="1F4E79" w:themeColor="accent1" w:themeShade="80"/>
          <w:sz w:val="21"/>
          <w:szCs w:val="21"/>
        </w:rPr>
      </w:pPr>
      <w:r>
        <w:rPr>
          <w:rFonts w:hint="eastAsia" w:ascii="微软雅黑" w:hAnsi="微软雅黑" w:eastAsia="微软雅黑" w:cs="微软雅黑"/>
          <w:sz w:val="21"/>
          <w:szCs w:val="21"/>
        </w:rPr>
        <w:t>以数治税、全电发票、联合惩戒、黑名单、“互联网+税务”等严征管模式下，税务稽查方式改变，稽查力度更大、稽查目标更精准，建筑房地产企业最大的税务风险莫过于增值税发票税务风险，而防范增值税发票税务风险又必须精通增值税政策并灵活运用。而对于房地产企业来说,一笔业务同时涉及增值税、企业所得税、土地增值税等多税种，税务风险更是不可忽视！</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b/>
          <w:color w:val="0000FF"/>
          <w:sz w:val="21"/>
          <w:szCs w:val="21"/>
        </w:rPr>
      </w:pP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color w:val="1F4E79" w:themeColor="accent1" w:themeShade="80"/>
          <w:sz w:val="21"/>
          <w:szCs w:val="21"/>
        </w:rPr>
      </w:pPr>
      <w:r>
        <w:rPr>
          <w:rFonts w:hint="eastAsia" w:ascii="微软雅黑" w:hAnsi="微软雅黑" w:eastAsia="微软雅黑" w:cs="微软雅黑"/>
          <w:b/>
          <w:color w:val="0000FF"/>
          <w:sz w:val="21"/>
          <w:szCs w:val="21"/>
        </w:rPr>
        <w:t>课程收益：</w:t>
      </w:r>
      <w:r>
        <w:rPr>
          <w:rFonts w:hint="eastAsia" w:ascii="微软雅黑" w:hAnsi="微软雅黑" w:eastAsia="微软雅黑" w:cs="微软雅黑"/>
          <w:color w:val="1F4E79" w:themeColor="accent1" w:themeShade="80"/>
          <w:sz w:val="21"/>
          <w:szCs w:val="21"/>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0"/>
        <w:rPr>
          <w:rFonts w:hint="eastAsia" w:ascii="微软雅黑" w:hAnsi="微软雅黑" w:eastAsia="微软雅黑" w:cs="微软雅黑"/>
          <w:b/>
          <w:color w:val="C00000"/>
          <w:sz w:val="21"/>
          <w:szCs w:val="21"/>
        </w:rPr>
      </w:pPr>
      <w:r>
        <w:rPr>
          <w:rFonts w:hint="eastAsia" w:ascii="微软雅黑" w:hAnsi="微软雅黑" w:eastAsia="微软雅黑" w:cs="微软雅黑"/>
          <w:sz w:val="21"/>
          <w:szCs w:val="21"/>
        </w:rPr>
        <w:t>1、掌握</w:t>
      </w:r>
      <w:r>
        <w:rPr>
          <w:rFonts w:hint="eastAsia" w:ascii="微软雅黑" w:hAnsi="微软雅黑" w:eastAsia="微软雅黑" w:cs="微软雅黑"/>
          <w:bCs/>
          <w:sz w:val="21"/>
          <w:szCs w:val="21"/>
        </w:rPr>
        <w:t>建筑企业增值税销项税额、进项税额的税务风险与防范；</w:t>
      </w:r>
    </w:p>
    <w:p>
      <w:pPr>
        <w:pStyle w:val="12"/>
        <w:keepNext w:val="0"/>
        <w:keepLines w:val="0"/>
        <w:pageBreakBefore w:val="0"/>
        <w:kinsoku/>
        <w:wordWrap/>
        <w:overflowPunct/>
        <w:topLinePunct w:val="0"/>
        <w:autoSpaceDE/>
        <w:autoSpaceDN/>
        <w:bidi w:val="0"/>
        <w:adjustRightInd/>
        <w:snapToGrid/>
        <w:spacing w:line="600" w:lineRule="exact"/>
        <w:ind w:firstLine="0" w:firstLine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2、掌握</w:t>
      </w:r>
      <w:r>
        <w:rPr>
          <w:rFonts w:hint="eastAsia" w:ascii="微软雅黑" w:hAnsi="微软雅黑" w:eastAsia="微软雅黑" w:cs="微软雅黑"/>
          <w:bCs/>
          <w:sz w:val="21"/>
          <w:szCs w:val="21"/>
        </w:rPr>
        <w:t>甲供材、甲控材和”五流合一“的税务处理；</w:t>
      </w:r>
    </w:p>
    <w:p>
      <w:pPr>
        <w:pStyle w:val="12"/>
        <w:keepNext w:val="0"/>
        <w:keepLines w:val="0"/>
        <w:pageBreakBefore w:val="0"/>
        <w:kinsoku/>
        <w:wordWrap/>
        <w:overflowPunct/>
        <w:topLinePunct w:val="0"/>
        <w:autoSpaceDE/>
        <w:autoSpaceDN/>
        <w:bidi w:val="0"/>
        <w:adjustRightInd/>
        <w:snapToGrid/>
        <w:spacing w:line="600" w:lineRule="exact"/>
        <w:ind w:firstLine="0" w:firstLine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3、掌握建筑企业违约金、赔偿金、配合费和质量保证金的税务处理；</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4、掌握建筑企业违约金、赔偿金、配合费和质量保证金的税务处理；</w:t>
      </w:r>
    </w:p>
    <w:p>
      <w:pPr>
        <w:pStyle w:val="2"/>
        <w:keepNext w:val="0"/>
        <w:keepLines w:val="0"/>
        <w:pageBreakBefore w:val="0"/>
        <w:kinsoku/>
        <w:wordWrap/>
        <w:overflowPunct/>
        <w:topLinePunct w:val="0"/>
        <w:autoSpaceDE/>
        <w:autoSpaceDN/>
        <w:bidi w:val="0"/>
        <w:adjustRightInd/>
        <w:snapToGrid/>
        <w:spacing w:line="600" w:lineRule="exact"/>
        <w:ind w:firstLine="0"/>
        <w:textAlignment w:val="auto"/>
        <w:outlineLvl w:val="0"/>
        <w:rPr>
          <w:rFonts w:hint="eastAsia" w:ascii="微软雅黑" w:hAnsi="微软雅黑" w:eastAsia="微软雅黑" w:cs="微软雅黑"/>
          <w:b/>
          <w:bCs/>
          <w:color w:val="C00000"/>
          <w:sz w:val="21"/>
          <w:szCs w:val="21"/>
        </w:rPr>
      </w:pPr>
      <w:r>
        <w:rPr>
          <w:rFonts w:hint="eastAsia" w:ascii="微软雅黑" w:hAnsi="微软雅黑" w:eastAsia="微软雅黑" w:cs="微软雅黑"/>
          <w:sz w:val="21"/>
          <w:szCs w:val="21"/>
        </w:rPr>
        <w:t>5、掌握建筑企业预收账款的涉税处理</w:t>
      </w:r>
      <w:r>
        <w:rPr>
          <w:rFonts w:hint="eastAsia" w:ascii="微软雅黑" w:hAnsi="微软雅黑" w:eastAsia="微软雅黑" w:cs="微软雅黑"/>
          <w:b/>
          <w:bCs/>
          <w:sz w:val="21"/>
          <w:szCs w:val="21"/>
        </w:rPr>
        <w:t>；</w:t>
      </w:r>
      <w:r>
        <w:rPr>
          <w:rFonts w:hint="eastAsia" w:ascii="微软雅黑" w:hAnsi="微软雅黑" w:eastAsia="微软雅黑" w:cs="微软雅黑"/>
          <w:b/>
          <w:bCs/>
          <w:color w:val="C00000"/>
          <w:sz w:val="21"/>
          <w:szCs w:val="21"/>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b/>
          <w:bCs/>
          <w:color w:val="C00000"/>
          <w:sz w:val="21"/>
          <w:szCs w:val="21"/>
        </w:rPr>
      </w:pPr>
      <w:r>
        <w:rPr>
          <w:rFonts w:hint="eastAsia" w:ascii="微软雅黑" w:hAnsi="微软雅黑" w:eastAsia="微软雅黑" w:cs="微软雅黑"/>
          <w:sz w:val="21"/>
          <w:szCs w:val="21"/>
        </w:rPr>
        <w:t>6、掌握建筑企业增值税差额征税、资质共享和挂靠业务的财税处理；</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b/>
          <w:color w:val="1F4E79" w:themeColor="accent1" w:themeShade="80"/>
          <w:sz w:val="21"/>
          <w:szCs w:val="21"/>
        </w:rPr>
      </w:pPr>
      <w:r>
        <w:rPr>
          <w:rFonts w:hint="eastAsia" w:ascii="微软雅黑" w:hAnsi="微软雅黑" w:eastAsia="微软雅黑" w:cs="微软雅黑"/>
          <w:sz w:val="21"/>
          <w:szCs w:val="21"/>
        </w:rPr>
        <w:t>7、掌握建筑企业增值税其他风险与规避；</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b/>
          <w:bCs/>
          <w:color w:val="CC0000"/>
          <w:sz w:val="21"/>
          <w:szCs w:val="21"/>
        </w:rPr>
      </w:pPr>
      <w:r>
        <w:rPr>
          <w:rFonts w:hint="eastAsia" w:ascii="微软雅黑" w:hAnsi="微软雅黑" w:eastAsia="微软雅黑" w:cs="微软雅黑"/>
          <w:sz w:val="21"/>
          <w:szCs w:val="21"/>
        </w:rPr>
        <w:t>8、掌握建筑企业重点实务和疑难问题的处理</w:t>
      </w:r>
      <w:r>
        <w:rPr>
          <w:rFonts w:hint="eastAsia" w:ascii="微软雅黑" w:hAnsi="微软雅黑" w:eastAsia="微软雅黑" w:cs="微软雅黑"/>
          <w:bCs/>
          <w:sz w:val="21"/>
          <w:szCs w:val="21"/>
        </w:rPr>
        <w:t>；</w:t>
      </w:r>
    </w:p>
    <w:p>
      <w:pPr>
        <w:pStyle w:val="2"/>
        <w:keepNext w:val="0"/>
        <w:keepLines w:val="0"/>
        <w:pageBreakBefore w:val="0"/>
        <w:kinsoku/>
        <w:wordWrap/>
        <w:overflowPunct/>
        <w:topLinePunct w:val="0"/>
        <w:autoSpaceDE/>
        <w:autoSpaceDN/>
        <w:bidi w:val="0"/>
        <w:adjustRightInd/>
        <w:snapToGrid/>
        <w:spacing w:line="600" w:lineRule="exact"/>
        <w:ind w:firstLine="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9、掌握建筑、房地产企业共性常规、重点、疑难实务问题的处理； </w:t>
      </w:r>
    </w:p>
    <w:p>
      <w:pPr>
        <w:pStyle w:val="12"/>
        <w:keepNext w:val="0"/>
        <w:keepLines w:val="0"/>
        <w:pageBreakBefore w:val="0"/>
        <w:kinsoku/>
        <w:wordWrap/>
        <w:overflowPunct/>
        <w:topLinePunct w:val="0"/>
        <w:autoSpaceDE/>
        <w:autoSpaceDN/>
        <w:bidi w:val="0"/>
        <w:adjustRightInd/>
        <w:snapToGrid/>
        <w:spacing w:line="600" w:lineRule="exact"/>
        <w:ind w:firstLine="0" w:firstLine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10、掌握房地产企业土地取得阶段的财税处理技巧与风险规避；</w:t>
      </w:r>
    </w:p>
    <w:p>
      <w:pPr>
        <w:pStyle w:val="12"/>
        <w:keepNext w:val="0"/>
        <w:keepLines w:val="0"/>
        <w:pageBreakBefore w:val="0"/>
        <w:kinsoku/>
        <w:wordWrap/>
        <w:overflowPunct/>
        <w:topLinePunct w:val="0"/>
        <w:autoSpaceDE/>
        <w:autoSpaceDN/>
        <w:bidi w:val="0"/>
        <w:adjustRightInd/>
        <w:snapToGrid/>
        <w:spacing w:line="600" w:lineRule="exact"/>
        <w:ind w:firstLine="0" w:firstLine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11、掌握房地产企业规划设计与前期工程的财税处理；</w:t>
      </w:r>
    </w:p>
    <w:p>
      <w:pPr>
        <w:pStyle w:val="12"/>
        <w:keepNext w:val="0"/>
        <w:keepLines w:val="0"/>
        <w:pageBreakBefore w:val="0"/>
        <w:kinsoku/>
        <w:wordWrap/>
        <w:overflowPunct/>
        <w:topLinePunct w:val="0"/>
        <w:autoSpaceDE/>
        <w:autoSpaceDN/>
        <w:bidi w:val="0"/>
        <w:adjustRightInd/>
        <w:snapToGrid/>
        <w:spacing w:line="600" w:lineRule="exact"/>
        <w:ind w:firstLine="0" w:firstLineChars="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12、掌握房地产企业项目建设阶段的财税处理；</w:t>
      </w:r>
    </w:p>
    <w:p>
      <w:pPr>
        <w:pStyle w:val="12"/>
        <w:keepNext w:val="0"/>
        <w:keepLines w:val="0"/>
        <w:pageBreakBefore w:val="0"/>
        <w:kinsoku/>
        <w:wordWrap/>
        <w:overflowPunct/>
        <w:topLinePunct w:val="0"/>
        <w:autoSpaceDE/>
        <w:autoSpaceDN/>
        <w:bidi w:val="0"/>
        <w:adjustRightInd/>
        <w:snapToGrid/>
        <w:spacing w:line="600" w:lineRule="exact"/>
        <w:ind w:firstLine="0" w:firstLineChars="0"/>
        <w:textAlignment w:val="auto"/>
        <w:rPr>
          <w:rFonts w:hint="eastAsia" w:ascii="微软雅黑" w:hAnsi="微软雅黑" w:eastAsia="微软雅黑" w:cs="微软雅黑"/>
          <w:b/>
          <w:bCs/>
          <w:sz w:val="21"/>
          <w:szCs w:val="21"/>
        </w:rPr>
      </w:pPr>
      <w:r>
        <w:rPr>
          <w:rFonts w:hint="eastAsia" w:ascii="微软雅黑" w:hAnsi="微软雅黑" w:eastAsia="微软雅黑" w:cs="微软雅黑"/>
          <w:sz w:val="21"/>
          <w:szCs w:val="21"/>
        </w:rPr>
        <w:t>13、掌握房地产企业销售阶段和竣工验收的财税处理技巧与风险规避；</w:t>
      </w:r>
      <w:r>
        <w:rPr>
          <w:rFonts w:hint="eastAsia" w:ascii="微软雅黑" w:hAnsi="微软雅黑" w:eastAsia="微软雅黑" w:cs="微软雅黑"/>
          <w:b/>
          <w:bCs/>
          <w:sz w:val="21"/>
          <w:szCs w:val="21"/>
        </w:rPr>
        <w:t> </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14、掌握金税四期下如何从财务报表看透涉税风险；</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b/>
          <w:color w:val="1F4E79" w:themeColor="accent1" w:themeShade="80"/>
          <w:sz w:val="21"/>
          <w:szCs w:val="21"/>
        </w:rPr>
      </w:pPr>
      <w:r>
        <w:rPr>
          <w:rFonts w:hint="eastAsia" w:ascii="微软雅黑" w:hAnsi="微软雅黑" w:eastAsia="微软雅黑" w:cs="微软雅黑"/>
          <w:sz w:val="21"/>
          <w:szCs w:val="21"/>
        </w:rPr>
        <w:t>15、掌握金税四期下股东借款与企业借款的涉税风险及应对</w:t>
      </w:r>
      <w:r>
        <w:rPr>
          <w:rFonts w:hint="eastAsia" w:ascii="微软雅黑" w:hAnsi="微软雅黑" w:eastAsia="微软雅黑" w:cs="微软雅黑"/>
          <w:b/>
          <w:bCs/>
          <w:sz w:val="21"/>
          <w:szCs w:val="21"/>
        </w:rPr>
        <w:t>；</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b/>
          <w:color w:val="1F4E79" w:themeColor="accent1" w:themeShade="80"/>
          <w:sz w:val="21"/>
          <w:szCs w:val="21"/>
        </w:rPr>
      </w:pP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b/>
          <w:color w:val="0000FF"/>
          <w:sz w:val="21"/>
          <w:szCs w:val="21"/>
        </w:rPr>
      </w:pPr>
      <w:r>
        <w:rPr>
          <w:rFonts w:hint="eastAsia" w:ascii="微软雅黑" w:hAnsi="微软雅黑" w:eastAsia="微软雅黑" w:cs="微软雅黑"/>
          <w:b/>
          <w:color w:val="0000FF"/>
          <w:sz w:val="21"/>
          <w:szCs w:val="21"/>
        </w:rPr>
        <w:t>课程内容：</w:t>
      </w:r>
    </w:p>
    <w:p>
      <w:pPr>
        <w:pStyle w:val="2"/>
        <w:keepNext w:val="0"/>
        <w:keepLines w:val="0"/>
        <w:pageBreakBefore w:val="0"/>
        <w:widowControl/>
        <w:kinsoku/>
        <w:wordWrap/>
        <w:overflowPunct/>
        <w:topLinePunct w:val="0"/>
        <w:autoSpaceDE/>
        <w:autoSpaceDN/>
        <w:bidi w:val="0"/>
        <w:adjustRightInd/>
        <w:snapToGrid/>
        <w:spacing w:line="600" w:lineRule="exact"/>
        <w:ind w:firstLine="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一、增值税立法草案逐条比对，剖析草案十大变化，讲解“贷款服务”进项税额放开抵扣链条对房地产开发企业的重点影响 </w:t>
      </w:r>
      <w:r>
        <w:rPr>
          <w:rFonts w:hint="eastAsia" w:ascii="微软雅黑" w:hAnsi="微软雅黑" w:eastAsia="微软雅黑" w:cs="微软雅黑"/>
          <w:sz w:val="21"/>
          <w:szCs w:val="21"/>
        </w:rPr>
        <w:cr/>
      </w:r>
      <w:r>
        <w:rPr>
          <w:rFonts w:hint="eastAsia" w:ascii="微软雅黑" w:hAnsi="微软雅黑" w:eastAsia="微软雅黑" w:cs="微软雅黑"/>
          <w:sz w:val="21"/>
          <w:szCs w:val="21"/>
        </w:rPr>
        <w:t>二、理解《草案》与房地产税收业务一一结合，建立信息共享机制，与国土局、财政局、 房管局、住建委完成数据交换，房开企业未来应怎样进行风险应对？ </w:t>
      </w:r>
      <w:r>
        <w:rPr>
          <w:rFonts w:hint="eastAsia" w:ascii="微软雅黑" w:hAnsi="微软雅黑" w:eastAsia="微软雅黑" w:cs="微软雅黑"/>
          <w:sz w:val="21"/>
          <w:szCs w:val="21"/>
        </w:rPr>
        <w:cr/>
      </w:r>
      <w:r>
        <w:rPr>
          <w:rFonts w:hint="eastAsia" w:ascii="微软雅黑" w:hAnsi="微软雅黑" w:eastAsia="微软雅黑" w:cs="微软雅黑"/>
          <w:sz w:val="21"/>
          <w:szCs w:val="21"/>
        </w:rPr>
        <w:t>三、“金税四期”已完成上线，对房地产、建筑业信息管控有哪些质的飞跃？房地差、建筑企业在电子发票问题上需特别注意哪些问题？ </w:t>
      </w:r>
      <w:r>
        <w:rPr>
          <w:rFonts w:hint="eastAsia" w:ascii="微软雅黑" w:hAnsi="微软雅黑" w:eastAsia="微软雅黑" w:cs="微软雅黑"/>
          <w:sz w:val="21"/>
          <w:szCs w:val="21"/>
        </w:rPr>
        <w:cr/>
      </w:r>
      <w:r>
        <w:rPr>
          <w:rFonts w:hint="eastAsia" w:ascii="微软雅黑" w:hAnsi="微软雅黑" w:eastAsia="微软雅黑" w:cs="微软雅黑"/>
          <w:sz w:val="21"/>
          <w:szCs w:val="21"/>
        </w:rPr>
        <w:t>四、国务院普惠性减税政策下房地产、建筑企业多税种执法口径愈发严格，怎样正确对待税务稽查 与纳税评估的关系？手把手教你用纳税评估化解被稽查的风险。</w:t>
      </w:r>
      <w:r>
        <w:rPr>
          <w:rFonts w:hint="eastAsia" w:ascii="微软雅黑" w:hAnsi="微软雅黑" w:eastAsia="微软雅黑" w:cs="微软雅黑"/>
          <w:sz w:val="21"/>
          <w:szCs w:val="21"/>
        </w:rPr>
        <w:cr/>
      </w:r>
      <w:r>
        <w:rPr>
          <w:rFonts w:hint="eastAsia" w:ascii="微软雅黑" w:hAnsi="微软雅黑" w:eastAsia="微软雅黑" w:cs="微软雅黑"/>
          <w:sz w:val="21"/>
          <w:szCs w:val="21"/>
        </w:rPr>
        <w:t>五、金税四期下的财税合规内涵分析与基本要求</w:t>
      </w:r>
    </w:p>
    <w:p>
      <w:pPr>
        <w:pStyle w:val="2"/>
        <w:keepNext w:val="0"/>
        <w:keepLines w:val="0"/>
        <w:pageBreakBefore w:val="0"/>
        <w:widowControl/>
        <w:kinsoku/>
        <w:wordWrap/>
        <w:overflowPunct/>
        <w:topLinePunct w:val="0"/>
        <w:autoSpaceDE/>
        <w:autoSpaceDN/>
        <w:bidi w:val="0"/>
        <w:adjustRightInd/>
        <w:snapToGrid/>
        <w:spacing w:line="600" w:lineRule="exact"/>
        <w:ind w:firstLine="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六、何为“全电发票</w:t>
      </w:r>
    </w:p>
    <w:p>
      <w:pPr>
        <w:pStyle w:val="2"/>
        <w:keepNext w:val="0"/>
        <w:keepLines w:val="0"/>
        <w:pageBreakBefore w:val="0"/>
        <w:widowControl/>
        <w:kinsoku/>
        <w:wordWrap/>
        <w:overflowPunct/>
        <w:topLinePunct w:val="0"/>
        <w:autoSpaceDE/>
        <w:autoSpaceDN/>
        <w:bidi w:val="0"/>
        <w:adjustRightInd/>
        <w:snapToGrid/>
        <w:spacing w:line="600" w:lineRule="exact"/>
        <w:ind w:firstLine="0"/>
        <w:textAlignment w:val="auto"/>
        <w:rPr>
          <w:rFonts w:hint="eastAsia" w:ascii="微软雅黑" w:hAnsi="微软雅黑" w:eastAsia="微软雅黑" w:cs="微软雅黑"/>
          <w:sz w:val="21"/>
          <w:szCs w:val="21"/>
        </w:rPr>
      </w:pPr>
    </w:p>
    <w:p>
      <w:pPr>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eastAsia" w:ascii="微软雅黑" w:hAnsi="微软雅黑" w:eastAsia="微软雅黑" w:cs="微软雅黑"/>
          <w:b/>
          <w:color w:val="0000FF"/>
          <w:sz w:val="21"/>
          <w:szCs w:val="21"/>
        </w:rPr>
      </w:pPr>
      <w:r>
        <w:rPr>
          <w:rFonts w:hint="eastAsia" w:ascii="微软雅黑" w:hAnsi="微软雅黑" w:eastAsia="微软雅黑" w:cs="微软雅黑"/>
          <w:b/>
          <w:color w:val="0000FF"/>
          <w:sz w:val="21"/>
          <w:szCs w:val="21"/>
        </w:rPr>
        <w:t>第一讲  建筑企业增值税销项税额的税务风险与防范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1"/>
          <w:szCs w:val="21"/>
        </w:rPr>
        <w:sectPr>
          <w:headerReference r:id="rId5" w:type="default"/>
          <w:footerReference r:id="rId6" w:type="default"/>
          <w:type w:val="continuous"/>
          <w:pgSz w:w="11906" w:h="16838"/>
          <w:pgMar w:top="1134" w:right="1134" w:bottom="1134" w:left="1134" w:header="397" w:footer="397"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一、增值税纳税义务人发生时间</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二、视同提供服务应税行为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三、差额征税</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四、销售额</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五、价外费用</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六、适用税率</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七、兼营业务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八、销售收入完整性</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九、规避取得虚开增值税专用发票的风险</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1"/>
          <w:szCs w:val="21"/>
        </w:rPr>
        <w:sectPr>
          <w:type w:val="continuous"/>
          <w:pgSz w:w="11906" w:h="16838"/>
          <w:pgMar w:top="1134" w:right="1134" w:bottom="1134" w:left="1134" w:header="851" w:footer="992" w:gutter="0"/>
          <w:cols w:equalWidth="0" w:num="2">
            <w:col w:w="4606" w:space="425"/>
            <w:col w:w="4606"/>
          </w:cols>
          <w:docGrid w:type="lines" w:linePitch="312" w:charSpace="0"/>
        </w:sectPr>
      </w:pPr>
      <w:r>
        <w:rPr>
          <w:rFonts w:hint="eastAsia" w:ascii="微软雅黑" w:hAnsi="微软雅黑" w:eastAsia="微软雅黑" w:cs="微软雅黑"/>
          <w:sz w:val="21"/>
          <w:szCs w:val="21"/>
        </w:rPr>
        <w:t>十、销项税额风险点防范</w:t>
      </w:r>
    </w:p>
    <w:p>
      <w:pPr>
        <w:pStyle w:val="2"/>
        <w:keepNext w:val="0"/>
        <w:keepLines w:val="0"/>
        <w:pageBreakBefore w:val="0"/>
        <w:widowControl/>
        <w:kinsoku/>
        <w:wordWrap/>
        <w:overflowPunct/>
        <w:topLinePunct w:val="0"/>
        <w:autoSpaceDE/>
        <w:autoSpaceDN/>
        <w:bidi w:val="0"/>
        <w:adjustRightInd/>
        <w:snapToGrid/>
        <w:spacing w:line="600" w:lineRule="exact"/>
        <w:ind w:left="0" w:leftChars="0" w:firstLine="0" w:firstLineChars="0"/>
        <w:textAlignment w:val="auto"/>
        <w:rPr>
          <w:rFonts w:hint="eastAsia" w:ascii="微软雅黑" w:hAnsi="微软雅黑" w:eastAsia="微软雅黑" w:cs="微软雅黑"/>
          <w:sz w:val="21"/>
          <w:szCs w:val="21"/>
        </w:rPr>
      </w:pPr>
    </w:p>
    <w:p>
      <w:pPr>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eastAsia" w:ascii="微软雅黑" w:hAnsi="微软雅黑" w:eastAsia="微软雅黑" w:cs="微软雅黑"/>
          <w:b/>
          <w:color w:val="0000FF"/>
          <w:sz w:val="21"/>
          <w:szCs w:val="21"/>
        </w:rPr>
      </w:pPr>
      <w:r>
        <w:rPr>
          <w:rFonts w:hint="eastAsia" w:ascii="微软雅黑" w:hAnsi="微软雅黑" w:eastAsia="微软雅黑" w:cs="微软雅黑"/>
          <w:b/>
          <w:color w:val="0000FF"/>
          <w:sz w:val="21"/>
          <w:szCs w:val="21"/>
        </w:rPr>
        <w:t>第二讲  建筑企业增值税进项税额的税务风险与防范</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一、增值税扣税凭证</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二、不应抵扣而抵扣进项税额</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三、应作进项税额转出而未作进项税额转出</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四、增值税抵扣凭证的规定</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五、计算扣除政策规定与操作</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六、进项税额风险点防范</w:t>
      </w:r>
    </w:p>
    <w:p>
      <w:pPr>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eastAsia" w:ascii="微软雅黑" w:hAnsi="微软雅黑" w:eastAsia="微软雅黑" w:cs="微软雅黑"/>
          <w:b/>
          <w:color w:val="1F4E79"/>
          <w:sz w:val="21"/>
          <w:szCs w:val="21"/>
        </w:rPr>
      </w:pPr>
    </w:p>
    <w:p>
      <w:pPr>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eastAsia" w:ascii="微软雅黑" w:hAnsi="微软雅黑" w:eastAsia="微软雅黑" w:cs="微软雅黑"/>
          <w:b/>
          <w:color w:val="0000FF"/>
          <w:sz w:val="21"/>
          <w:szCs w:val="21"/>
        </w:rPr>
      </w:pPr>
      <w:r>
        <w:rPr>
          <w:rFonts w:hint="eastAsia" w:ascii="微软雅黑" w:hAnsi="微软雅黑" w:eastAsia="微软雅黑" w:cs="微软雅黑"/>
          <w:b/>
          <w:color w:val="0000FF"/>
          <w:sz w:val="21"/>
          <w:szCs w:val="21"/>
        </w:rPr>
        <w:t>第三讲  建筑企业甲供材、甲控材和”五流合一“的税务处理</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一、营改增后的甲供材与甲控材的区别</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二、营改增后的甲供材的税务处理</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三、甲供材规避税收风险的实操要点</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四、如何界定甲供材？提供图纸算不算？提供水电算不算？</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五、”五流合一“的税务处理</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案例分析</w:t>
      </w:r>
    </w:p>
    <w:p>
      <w:pPr>
        <w:pStyle w:val="2"/>
        <w:keepNext w:val="0"/>
        <w:keepLines w:val="0"/>
        <w:pageBreakBefore w:val="0"/>
        <w:widowControl/>
        <w:kinsoku/>
        <w:wordWrap/>
        <w:overflowPunct/>
        <w:topLinePunct w:val="0"/>
        <w:autoSpaceDE/>
        <w:autoSpaceDN/>
        <w:bidi w:val="0"/>
        <w:adjustRightInd/>
        <w:snapToGrid/>
        <w:spacing w:line="600" w:lineRule="exact"/>
        <w:ind w:firstLine="420"/>
        <w:textAlignment w:val="auto"/>
        <w:rPr>
          <w:rFonts w:hint="eastAsia" w:ascii="微软雅黑" w:hAnsi="微软雅黑" w:eastAsia="微软雅黑" w:cs="微软雅黑"/>
          <w:sz w:val="21"/>
          <w:szCs w:val="21"/>
        </w:rPr>
      </w:pPr>
    </w:p>
    <w:p>
      <w:pPr>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eastAsia" w:ascii="微软雅黑" w:hAnsi="微软雅黑" w:eastAsia="微软雅黑" w:cs="微软雅黑"/>
          <w:b/>
          <w:color w:val="0000FF"/>
          <w:sz w:val="21"/>
          <w:szCs w:val="21"/>
        </w:rPr>
      </w:pPr>
      <w:r>
        <w:rPr>
          <w:rFonts w:hint="eastAsia" w:ascii="微软雅黑" w:hAnsi="微软雅黑" w:eastAsia="微软雅黑" w:cs="微软雅黑"/>
          <w:b/>
          <w:color w:val="0000FF"/>
          <w:sz w:val="21"/>
          <w:szCs w:val="21"/>
        </w:rPr>
        <w:t>第四讲  建筑企业违约金、赔偿金、配合费和质量保证金的税务处理</w:t>
      </w:r>
    </w:p>
    <w:p>
      <w:pPr>
        <w:keepNext w:val="0"/>
        <w:keepLines w:val="0"/>
        <w:pageBreakBefore w:val="0"/>
        <w:numPr>
          <w:ilvl w:val="0"/>
          <w:numId w:val="1"/>
        </w:numPr>
        <w:kinsoku/>
        <w:wordWrap/>
        <w:overflowPunct/>
        <w:topLinePunct w:val="0"/>
        <w:autoSpaceDE/>
        <w:autoSpaceDN/>
        <w:bidi w:val="0"/>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建筑企业收取业主违约金、赔偿金的税务处理</w:t>
      </w:r>
    </w:p>
    <w:p>
      <w:pPr>
        <w:keepNext w:val="0"/>
        <w:keepLines w:val="0"/>
        <w:pageBreakBefore w:val="0"/>
        <w:numPr>
          <w:ilvl w:val="0"/>
          <w:numId w:val="1"/>
        </w:numPr>
        <w:kinsoku/>
        <w:wordWrap/>
        <w:overflowPunct/>
        <w:topLinePunct w:val="0"/>
        <w:autoSpaceDE/>
        <w:autoSpaceDN/>
        <w:bidi w:val="0"/>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业主从工程款中扣除为违约金和赔偿金的税务处理</w:t>
      </w:r>
    </w:p>
    <w:p>
      <w:pPr>
        <w:keepNext w:val="0"/>
        <w:keepLines w:val="0"/>
        <w:pageBreakBefore w:val="0"/>
        <w:numPr>
          <w:ilvl w:val="0"/>
          <w:numId w:val="1"/>
        </w:numPr>
        <w:kinsoku/>
        <w:wordWrap/>
        <w:overflowPunct/>
        <w:topLinePunct w:val="0"/>
        <w:autoSpaceDE/>
        <w:autoSpaceDN/>
        <w:bidi w:val="0"/>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总包从分包工程款中扣除违约金和赔偿金的税务处理</w:t>
      </w:r>
    </w:p>
    <w:p>
      <w:pPr>
        <w:keepNext w:val="0"/>
        <w:keepLines w:val="0"/>
        <w:pageBreakBefore w:val="0"/>
        <w:numPr>
          <w:ilvl w:val="0"/>
          <w:numId w:val="1"/>
        </w:numPr>
        <w:kinsoku/>
        <w:wordWrap/>
        <w:overflowPunct/>
        <w:topLinePunct w:val="0"/>
        <w:autoSpaceDE/>
        <w:autoSpaceDN/>
        <w:bidi w:val="0"/>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总包从分包工程中扣除配合费或服务费或协调费的税务处理</w:t>
      </w:r>
    </w:p>
    <w:p>
      <w:pPr>
        <w:keepNext w:val="0"/>
        <w:keepLines w:val="0"/>
        <w:pageBreakBefore w:val="0"/>
        <w:numPr>
          <w:ilvl w:val="0"/>
          <w:numId w:val="1"/>
        </w:numPr>
        <w:kinsoku/>
        <w:wordWrap/>
        <w:overflowPunct/>
        <w:topLinePunct w:val="0"/>
        <w:autoSpaceDE/>
        <w:autoSpaceDN/>
        <w:bidi w:val="0"/>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业主从工程款中扣留质量保证金的涉税处理</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案例分析</w:t>
      </w:r>
    </w:p>
    <w:p>
      <w:pPr>
        <w:pStyle w:val="2"/>
        <w:keepNext w:val="0"/>
        <w:keepLines w:val="0"/>
        <w:pageBreakBefore w:val="0"/>
        <w:widowControl/>
        <w:kinsoku/>
        <w:wordWrap/>
        <w:overflowPunct/>
        <w:topLinePunct w:val="0"/>
        <w:autoSpaceDE/>
        <w:autoSpaceDN/>
        <w:bidi w:val="0"/>
        <w:adjustRightInd/>
        <w:snapToGrid/>
        <w:spacing w:line="600" w:lineRule="exact"/>
        <w:ind w:firstLine="420"/>
        <w:textAlignment w:val="auto"/>
        <w:rPr>
          <w:rFonts w:hint="eastAsia" w:ascii="微软雅黑" w:hAnsi="微软雅黑" w:eastAsia="微软雅黑" w:cs="微软雅黑"/>
          <w:sz w:val="21"/>
          <w:szCs w:val="21"/>
        </w:rPr>
      </w:pPr>
    </w:p>
    <w:p>
      <w:pPr>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eastAsia" w:ascii="微软雅黑" w:hAnsi="微软雅黑" w:eastAsia="微软雅黑" w:cs="微软雅黑"/>
          <w:b/>
          <w:color w:val="0000FF"/>
          <w:sz w:val="21"/>
          <w:szCs w:val="21"/>
        </w:rPr>
      </w:pPr>
      <w:r>
        <w:rPr>
          <w:rFonts w:hint="eastAsia" w:ascii="微软雅黑" w:hAnsi="微软雅黑" w:eastAsia="微软雅黑" w:cs="微软雅黑"/>
          <w:b/>
          <w:color w:val="0000FF"/>
          <w:sz w:val="21"/>
          <w:szCs w:val="21"/>
        </w:rPr>
        <w:t xml:space="preserve">第五讲  建筑企业预收账款的涉税处理 </w:t>
      </w:r>
    </w:p>
    <w:p>
      <w:pPr>
        <w:keepNext w:val="0"/>
        <w:keepLines w:val="0"/>
        <w:pageBreakBefore w:val="0"/>
        <w:widowControl w:val="0"/>
        <w:numPr>
          <w:ilvl w:val="0"/>
          <w:numId w:val="2"/>
        </w:numPr>
        <w:kinsoku/>
        <w:wordWrap/>
        <w:overflowPunct/>
        <w:topLinePunct w:val="0"/>
        <w:autoSpaceDE/>
        <w:autoSpaceDN/>
        <w:bidi w:val="0"/>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建筑企业预收账款或收取业主开工保证金增值税纳税义时间的处理</w:t>
      </w:r>
    </w:p>
    <w:p>
      <w:pPr>
        <w:keepNext w:val="0"/>
        <w:keepLines w:val="0"/>
        <w:pageBreakBefore w:val="0"/>
        <w:widowControl w:val="0"/>
        <w:numPr>
          <w:ilvl w:val="0"/>
          <w:numId w:val="2"/>
        </w:numPr>
        <w:kinsoku/>
        <w:wordWrap/>
        <w:overflowPunct/>
        <w:topLinePunct w:val="0"/>
        <w:autoSpaceDE/>
        <w:autoSpaceDN/>
        <w:bidi w:val="0"/>
        <w:spacing w:line="600" w:lineRule="exact"/>
        <w:textAlignment w:val="auto"/>
        <w:outlineLvl w:val="1"/>
        <w:rPr>
          <w:rFonts w:hint="eastAsia" w:ascii="微软雅黑" w:hAnsi="微软雅黑" w:eastAsia="微软雅黑" w:cs="微软雅黑"/>
          <w:sz w:val="21"/>
          <w:szCs w:val="21"/>
        </w:rPr>
      </w:pPr>
      <w:r>
        <w:rPr>
          <w:rFonts w:hint="eastAsia" w:ascii="微软雅黑" w:hAnsi="微软雅黑" w:eastAsia="微软雅黑" w:cs="微软雅黑"/>
          <w:sz w:val="21"/>
          <w:szCs w:val="21"/>
        </w:rPr>
        <w:t>建筑企业预收账款、预缴增值税的税务处理</w:t>
      </w:r>
    </w:p>
    <w:p>
      <w:pPr>
        <w:keepNext w:val="0"/>
        <w:keepLines w:val="0"/>
        <w:pageBreakBefore w:val="0"/>
        <w:widowControl w:val="0"/>
        <w:numPr>
          <w:ilvl w:val="0"/>
          <w:numId w:val="2"/>
        </w:numPr>
        <w:kinsoku/>
        <w:wordWrap/>
        <w:overflowPunct/>
        <w:topLinePunct w:val="0"/>
        <w:autoSpaceDE/>
        <w:autoSpaceDN/>
        <w:bidi w:val="0"/>
        <w:spacing w:line="600" w:lineRule="exact"/>
        <w:textAlignment w:val="auto"/>
        <w:outlineLvl w:val="1"/>
        <w:rPr>
          <w:rFonts w:hint="eastAsia" w:ascii="微软雅黑" w:hAnsi="微软雅黑" w:eastAsia="微软雅黑" w:cs="微软雅黑"/>
          <w:sz w:val="21"/>
          <w:szCs w:val="21"/>
        </w:rPr>
      </w:pPr>
      <w:r>
        <w:rPr>
          <w:rFonts w:hint="eastAsia" w:ascii="微软雅黑" w:hAnsi="微软雅黑" w:eastAsia="微软雅黑" w:cs="微软雅黑"/>
          <w:sz w:val="21"/>
          <w:szCs w:val="21"/>
        </w:rPr>
        <w:t>建筑企业预收账款的发票开具</w:t>
      </w:r>
    </w:p>
    <w:p>
      <w:pPr>
        <w:pStyle w:val="2"/>
        <w:keepNext w:val="0"/>
        <w:keepLines w:val="0"/>
        <w:pageBreakBefore w:val="0"/>
        <w:kinsoku/>
        <w:wordWrap/>
        <w:overflowPunct/>
        <w:topLinePunct w:val="0"/>
        <w:autoSpaceDE/>
        <w:autoSpaceDN/>
        <w:bidi w:val="0"/>
        <w:spacing w:line="600" w:lineRule="exact"/>
        <w:ind w:firstLine="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案例分析</w:t>
      </w:r>
    </w:p>
    <w:p>
      <w:pPr>
        <w:pStyle w:val="2"/>
        <w:keepNext w:val="0"/>
        <w:keepLines w:val="0"/>
        <w:pageBreakBefore w:val="0"/>
        <w:kinsoku/>
        <w:wordWrap/>
        <w:overflowPunct/>
        <w:topLinePunct w:val="0"/>
        <w:autoSpaceDE/>
        <w:autoSpaceDN/>
        <w:bidi w:val="0"/>
        <w:spacing w:line="600" w:lineRule="exact"/>
        <w:ind w:firstLine="0"/>
        <w:textAlignment w:val="auto"/>
        <w:rPr>
          <w:rFonts w:hint="eastAsia" w:ascii="微软雅黑" w:hAnsi="微软雅黑" w:eastAsia="微软雅黑" w:cs="微软雅黑"/>
          <w:sz w:val="21"/>
          <w:szCs w:val="21"/>
        </w:rPr>
      </w:pPr>
    </w:p>
    <w:p>
      <w:pPr>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eastAsia" w:ascii="微软雅黑" w:hAnsi="微软雅黑" w:eastAsia="微软雅黑" w:cs="微软雅黑"/>
          <w:b/>
          <w:color w:val="0000FF"/>
          <w:sz w:val="21"/>
          <w:szCs w:val="21"/>
        </w:rPr>
      </w:pPr>
      <w:r>
        <w:rPr>
          <w:rFonts w:hint="eastAsia" w:ascii="微软雅黑" w:hAnsi="微软雅黑" w:eastAsia="微软雅黑" w:cs="微软雅黑"/>
          <w:b/>
          <w:color w:val="0000FF"/>
          <w:sz w:val="21"/>
          <w:szCs w:val="21"/>
        </w:rPr>
        <w:t>第六讲  建筑企业增值税差额征税的财税处理</w:t>
      </w:r>
    </w:p>
    <w:p>
      <w:pPr>
        <w:keepNext w:val="0"/>
        <w:keepLines w:val="0"/>
        <w:pageBreakBefore w:val="0"/>
        <w:widowControl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一、简易计税的总分包之间差额征收增值税扣除项目的规定</w:t>
      </w:r>
    </w:p>
    <w:p>
      <w:pPr>
        <w:keepNext w:val="0"/>
        <w:keepLines w:val="0"/>
        <w:pageBreakBefore w:val="0"/>
        <w:widowControl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二、简易计税的总分包之间差额征收增值税发票的开具及账务处理</w:t>
      </w:r>
    </w:p>
    <w:p>
      <w:pPr>
        <w:keepNext w:val="0"/>
        <w:keepLines w:val="0"/>
        <w:pageBreakBefore w:val="0"/>
        <w:widowControl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三、一般计税的总分包之间差额预缴增值税扣除项目的规定及发票管理</w:t>
      </w:r>
    </w:p>
    <w:p>
      <w:pPr>
        <w:pStyle w:val="2"/>
        <w:keepNext w:val="0"/>
        <w:keepLines w:val="0"/>
        <w:pageBreakBefore w:val="0"/>
        <w:kinsoku/>
        <w:wordWrap/>
        <w:overflowPunct/>
        <w:topLinePunct w:val="0"/>
        <w:autoSpaceDE/>
        <w:autoSpaceDN/>
        <w:bidi w:val="0"/>
        <w:spacing w:line="600" w:lineRule="exact"/>
        <w:ind w:firstLine="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案例分析</w:t>
      </w:r>
    </w:p>
    <w:p>
      <w:pPr>
        <w:pStyle w:val="2"/>
        <w:keepNext w:val="0"/>
        <w:keepLines w:val="0"/>
        <w:pageBreakBefore w:val="0"/>
        <w:kinsoku/>
        <w:wordWrap/>
        <w:overflowPunct/>
        <w:topLinePunct w:val="0"/>
        <w:autoSpaceDE/>
        <w:autoSpaceDN/>
        <w:bidi w:val="0"/>
        <w:spacing w:line="600" w:lineRule="exact"/>
        <w:ind w:firstLine="0"/>
        <w:textAlignment w:val="auto"/>
        <w:rPr>
          <w:rFonts w:hint="eastAsia" w:ascii="微软雅黑" w:hAnsi="微软雅黑" w:eastAsia="微软雅黑" w:cs="微软雅黑"/>
          <w:sz w:val="21"/>
          <w:szCs w:val="21"/>
        </w:rPr>
      </w:pPr>
    </w:p>
    <w:p>
      <w:pPr>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eastAsia" w:ascii="微软雅黑" w:hAnsi="微软雅黑" w:eastAsia="微软雅黑" w:cs="微软雅黑"/>
          <w:b/>
          <w:color w:val="0000FF"/>
          <w:sz w:val="21"/>
          <w:szCs w:val="21"/>
        </w:rPr>
      </w:pPr>
      <w:r>
        <w:rPr>
          <w:rFonts w:hint="eastAsia" w:ascii="微软雅黑" w:hAnsi="微软雅黑" w:eastAsia="微软雅黑" w:cs="微软雅黑"/>
          <w:b/>
          <w:color w:val="0000FF"/>
          <w:sz w:val="21"/>
          <w:szCs w:val="21"/>
        </w:rPr>
        <w:t>第七讲  建筑企业资质共享和挂靠业务的税务处理</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一、挂靠工程的核心财税风险</w:t>
      </w:r>
    </w:p>
    <w:p>
      <w:pPr>
        <w:keepNext w:val="0"/>
        <w:keepLines w:val="0"/>
        <w:pageBreakBefore w:val="0"/>
        <w:widowControl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二、挂靠工程的被挂靠方和挂靠方应该如何管理发票</w:t>
      </w:r>
    </w:p>
    <w:p>
      <w:pPr>
        <w:keepNext w:val="0"/>
        <w:keepLines w:val="0"/>
        <w:pageBreakBefore w:val="0"/>
        <w:widowControl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三、挂靠工程如何合法支取利润，避免虚开风险？</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b/>
          <w:bCs/>
          <w:color w:val="CC0000"/>
          <w:sz w:val="21"/>
          <w:szCs w:val="21"/>
        </w:rPr>
      </w:pPr>
      <w:r>
        <w:rPr>
          <w:rFonts w:hint="eastAsia" w:ascii="微软雅黑" w:hAnsi="微软雅黑" w:eastAsia="微软雅黑" w:cs="微软雅黑"/>
          <w:sz w:val="21"/>
          <w:szCs w:val="21"/>
        </w:rPr>
        <w:t>四、“挂靠”工程帐目处理最佳选择方案</w:t>
      </w:r>
    </w:p>
    <w:p>
      <w:pPr>
        <w:keepNext w:val="0"/>
        <w:keepLines w:val="0"/>
        <w:pageBreakBefore w:val="0"/>
        <w:widowControl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五、资质共享新老项目的税务处理</w:t>
      </w:r>
    </w:p>
    <w:p>
      <w:pPr>
        <w:keepNext w:val="0"/>
        <w:keepLines w:val="0"/>
        <w:pageBreakBefore w:val="0"/>
        <w:widowControl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六、财务核算和资金管理</w:t>
      </w:r>
    </w:p>
    <w:p>
      <w:pPr>
        <w:keepNext w:val="0"/>
        <w:keepLines w:val="0"/>
        <w:pageBreakBefore w:val="0"/>
        <w:widowControl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七、被挂靠企业如何防范风险？</w:t>
      </w:r>
    </w:p>
    <w:p>
      <w:pPr>
        <w:pStyle w:val="2"/>
        <w:keepNext w:val="0"/>
        <w:keepLines w:val="0"/>
        <w:pageBreakBefore w:val="0"/>
        <w:kinsoku/>
        <w:wordWrap/>
        <w:overflowPunct/>
        <w:topLinePunct w:val="0"/>
        <w:autoSpaceDE/>
        <w:autoSpaceDN/>
        <w:bidi w:val="0"/>
        <w:spacing w:line="600" w:lineRule="exact"/>
        <w:ind w:firstLine="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案例分析</w:t>
      </w:r>
    </w:p>
    <w:p>
      <w:pPr>
        <w:pStyle w:val="2"/>
        <w:keepNext w:val="0"/>
        <w:keepLines w:val="0"/>
        <w:pageBreakBefore w:val="0"/>
        <w:widowControl/>
        <w:kinsoku/>
        <w:wordWrap/>
        <w:overflowPunct/>
        <w:topLinePunct w:val="0"/>
        <w:autoSpaceDE/>
        <w:autoSpaceDN/>
        <w:bidi w:val="0"/>
        <w:adjustRightInd/>
        <w:snapToGrid/>
        <w:spacing w:line="600" w:lineRule="exact"/>
        <w:ind w:firstLine="0"/>
        <w:textAlignment w:val="auto"/>
        <w:rPr>
          <w:rFonts w:hint="eastAsia" w:ascii="微软雅黑" w:hAnsi="微软雅黑" w:eastAsia="微软雅黑" w:cs="微软雅黑"/>
          <w:sz w:val="21"/>
          <w:szCs w:val="21"/>
        </w:rPr>
      </w:pPr>
    </w:p>
    <w:p>
      <w:pPr>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eastAsia" w:ascii="微软雅黑" w:hAnsi="微软雅黑" w:eastAsia="微软雅黑" w:cs="微软雅黑"/>
          <w:b/>
          <w:color w:val="0000FF"/>
          <w:sz w:val="21"/>
          <w:szCs w:val="21"/>
        </w:rPr>
      </w:pPr>
      <w:r>
        <w:rPr>
          <w:rFonts w:hint="eastAsia" w:ascii="微软雅黑" w:hAnsi="微软雅黑" w:eastAsia="微软雅黑" w:cs="微软雅黑"/>
          <w:b/>
          <w:color w:val="0000FF"/>
          <w:sz w:val="21"/>
          <w:szCs w:val="21"/>
        </w:rPr>
        <w:t>第八讲  建筑企业增值税其他风险与规避</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一、发票使用管理税务风险</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二、建筑业工伤赔偿税务处理风险</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三、逾期申报、逾期缴税的税务风险</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四、纳税人销售额超过小规模纳税人标准不认定的税务风险</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五、账务处理的税务风险</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六、财政补贴申请税务风险</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七、节税筹划的操作风险</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八、增值税法律风险</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九、增值税风险防范措施</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案例分析</w:t>
      </w:r>
    </w:p>
    <w:p>
      <w:pPr>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eastAsia" w:ascii="微软雅黑" w:hAnsi="微软雅黑" w:eastAsia="微软雅黑" w:cs="微软雅黑"/>
          <w:b/>
          <w:color w:val="1F4E79"/>
          <w:sz w:val="21"/>
          <w:szCs w:val="21"/>
        </w:rPr>
      </w:pPr>
    </w:p>
    <w:p>
      <w:pPr>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eastAsia" w:ascii="微软雅黑" w:hAnsi="微软雅黑" w:eastAsia="微软雅黑" w:cs="微软雅黑"/>
          <w:b/>
          <w:color w:val="0000FF"/>
          <w:sz w:val="21"/>
          <w:szCs w:val="21"/>
        </w:rPr>
      </w:pPr>
      <w:r>
        <w:rPr>
          <w:rFonts w:hint="eastAsia" w:ascii="微软雅黑" w:hAnsi="微软雅黑" w:eastAsia="微软雅黑" w:cs="微软雅黑"/>
          <w:b/>
          <w:color w:val="0000FF"/>
          <w:sz w:val="21"/>
          <w:szCs w:val="21"/>
        </w:rPr>
        <w:t>第九讲  建筑企业重点实务问题处理</w:t>
      </w:r>
    </w:p>
    <w:p>
      <w:pPr>
        <w:keepNext w:val="0"/>
        <w:keepLines w:val="0"/>
        <w:pageBreakBefore w:val="0"/>
        <w:widowControl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一、建筑业合法分包与非法转包、违法分包界定</w:t>
      </w:r>
    </w:p>
    <w:p>
      <w:pPr>
        <w:keepNext w:val="0"/>
        <w:keepLines w:val="0"/>
        <w:pageBreakBefore w:val="0"/>
        <w:widowControl w:val="0"/>
        <w:kinsoku/>
        <w:wordWrap/>
        <w:overflowPunct/>
        <w:topLinePunct w:val="0"/>
        <w:autoSpaceDE/>
        <w:autoSpaceDN/>
        <w:bidi w:val="0"/>
        <w:spacing w:line="600" w:lineRule="exact"/>
        <w:textAlignment w:val="auto"/>
        <w:outlineLvl w:val="1"/>
        <w:rPr>
          <w:rFonts w:hint="eastAsia" w:ascii="微软雅黑" w:hAnsi="微软雅黑" w:eastAsia="微软雅黑" w:cs="微软雅黑"/>
          <w:sz w:val="21"/>
          <w:szCs w:val="21"/>
        </w:rPr>
      </w:pPr>
      <w:r>
        <w:rPr>
          <w:rFonts w:hint="eastAsia" w:ascii="微软雅黑" w:hAnsi="微软雅黑" w:eastAsia="微软雅黑" w:cs="微软雅黑"/>
          <w:sz w:val="21"/>
          <w:szCs w:val="21"/>
        </w:rPr>
        <w:t>二、差额扣除的“分包“包含哪些？承包给个人的劳务，可否差额扣除？</w:t>
      </w:r>
    </w:p>
    <w:p>
      <w:pPr>
        <w:keepNext w:val="0"/>
        <w:keepLines w:val="0"/>
        <w:pageBreakBefore w:val="0"/>
        <w:widowControl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三、机械设备租赁涉及的增值税问题，建筑企业取得免税农产品发票如何判断？可否抵扣，如何抵扣？</w:t>
      </w:r>
    </w:p>
    <w:p>
      <w:pPr>
        <w:keepNext w:val="0"/>
        <w:keepLines w:val="0"/>
        <w:pageBreakBefore w:val="0"/>
        <w:widowControl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四、企业所得税收入与增值税销售收入纳税义务发生时间与暂时性差异会计处理。</w:t>
      </w:r>
    </w:p>
    <w:p>
      <w:pPr>
        <w:keepNext w:val="0"/>
        <w:keepLines w:val="0"/>
        <w:pageBreakBefore w:val="0"/>
        <w:widowControl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五、取得个人去税务机关代开的发票，哪些需要代扣代缴个税？</w:t>
      </w:r>
    </w:p>
    <w:p>
      <w:pPr>
        <w:keepNext w:val="0"/>
        <w:keepLines w:val="0"/>
        <w:pageBreakBefore w:val="0"/>
        <w:widowControl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六、劳务分包下总包方代发农民工工资应该注意的涉税风险</w:t>
      </w:r>
    </w:p>
    <w:p>
      <w:pPr>
        <w:keepNext w:val="0"/>
        <w:keepLines w:val="0"/>
        <w:pageBreakBefore w:val="0"/>
        <w:widowControl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七、个税的处理以及建筑业对于税务的现有政策梳理；</w:t>
      </w:r>
    </w:p>
    <w:p>
      <w:pPr>
        <w:keepNext w:val="0"/>
        <w:keepLines w:val="0"/>
        <w:pageBreakBefore w:val="0"/>
        <w:widowControl w:val="0"/>
        <w:kinsoku/>
        <w:wordWrap/>
        <w:overflowPunct/>
        <w:topLinePunct w:val="0"/>
        <w:autoSpaceDE/>
        <w:autoSpaceDN/>
        <w:bidi w:val="0"/>
        <w:spacing w:line="600" w:lineRule="exact"/>
        <w:textAlignment w:val="auto"/>
        <w:outlineLvl w:val="1"/>
        <w:rPr>
          <w:rFonts w:hint="eastAsia" w:ascii="微软雅黑" w:hAnsi="微软雅黑" w:eastAsia="微软雅黑" w:cs="微软雅黑"/>
          <w:sz w:val="21"/>
          <w:szCs w:val="21"/>
        </w:rPr>
      </w:pPr>
      <w:r>
        <w:rPr>
          <w:rFonts w:hint="eastAsia" w:ascii="微软雅黑" w:hAnsi="微软雅黑" w:eastAsia="微软雅黑" w:cs="微软雅黑"/>
          <w:sz w:val="21"/>
          <w:szCs w:val="21"/>
        </w:rPr>
        <w:t>八、合同的风险与应对；</w:t>
      </w:r>
    </w:p>
    <w:p>
      <w:pPr>
        <w:keepNext w:val="0"/>
        <w:keepLines w:val="0"/>
        <w:pageBreakBefore w:val="0"/>
        <w:widowControl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九、关账的注意事项。</w:t>
      </w:r>
    </w:p>
    <w:p>
      <w:pPr>
        <w:pStyle w:val="2"/>
        <w:keepNext w:val="0"/>
        <w:keepLines w:val="0"/>
        <w:pageBreakBefore w:val="0"/>
        <w:widowControl/>
        <w:kinsoku/>
        <w:wordWrap/>
        <w:overflowPunct/>
        <w:topLinePunct w:val="0"/>
        <w:autoSpaceDE/>
        <w:autoSpaceDN/>
        <w:bidi w:val="0"/>
        <w:adjustRightInd/>
        <w:snapToGrid/>
        <w:spacing w:line="600" w:lineRule="exact"/>
        <w:ind w:firstLine="420"/>
        <w:textAlignment w:val="auto"/>
        <w:rPr>
          <w:rFonts w:hint="eastAsia" w:ascii="微软雅黑" w:hAnsi="微软雅黑" w:eastAsia="微软雅黑" w:cs="微软雅黑"/>
          <w:sz w:val="21"/>
          <w:szCs w:val="21"/>
        </w:rPr>
      </w:pPr>
    </w:p>
    <w:p>
      <w:pPr>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eastAsia" w:ascii="微软雅黑" w:hAnsi="微软雅黑" w:eastAsia="微软雅黑" w:cs="微软雅黑"/>
          <w:b/>
          <w:color w:val="0000FF"/>
          <w:sz w:val="21"/>
          <w:szCs w:val="21"/>
        </w:rPr>
      </w:pPr>
      <w:r>
        <w:rPr>
          <w:rFonts w:hint="eastAsia" w:ascii="微软雅黑" w:hAnsi="微软雅黑" w:eastAsia="微软雅黑" w:cs="微软雅黑"/>
          <w:b/>
          <w:color w:val="0000FF"/>
          <w:sz w:val="21"/>
          <w:szCs w:val="21"/>
        </w:rPr>
        <w:t>第十讲  建筑企业疑难实务问题处理</w:t>
      </w:r>
    </w:p>
    <w:p>
      <w:pPr>
        <w:keepNext w:val="0"/>
        <w:keepLines w:val="0"/>
        <w:pageBreakBefore w:val="0"/>
        <w:widowControl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一、建筑工地应交纳环保税吗？</w:t>
      </w:r>
    </w:p>
    <w:p>
      <w:pPr>
        <w:keepNext w:val="0"/>
        <w:keepLines w:val="0"/>
        <w:pageBreakBefore w:val="0"/>
        <w:widowControl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二、完工进度和开发票时间不同，如甲方不付款，一般建筑公司不先开发票，但实际完工已经早需要开发票，会引起怎么样的后果，如何处理？</w:t>
      </w:r>
    </w:p>
    <w:p>
      <w:pPr>
        <w:keepNext w:val="0"/>
        <w:keepLines w:val="0"/>
        <w:pageBreakBefore w:val="0"/>
        <w:widowControl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三、支付挂靠建筑造价师酬金的个人所得税如何申报？该建筑造价师工作单位的工薪个人所</w:t>
      </w:r>
    </w:p>
    <w:p>
      <w:pPr>
        <w:keepNext w:val="0"/>
        <w:keepLines w:val="0"/>
        <w:pageBreakBefore w:val="0"/>
        <w:widowControl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得税申报有何关联？如何处理？</w:t>
      </w:r>
    </w:p>
    <w:p>
      <w:pPr>
        <w:keepNext w:val="0"/>
        <w:keepLines w:val="0"/>
        <w:pageBreakBefore w:val="0"/>
        <w:widowControl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四、通过劳务公司派遣用工开票的社保和个税如何规避？ 合同怎么定？</w:t>
      </w:r>
    </w:p>
    <w:p>
      <w:pPr>
        <w:keepNext w:val="0"/>
        <w:keepLines w:val="0"/>
        <w:pageBreakBefore w:val="0"/>
        <w:widowControl w:val="0"/>
        <w:kinsoku/>
        <w:wordWrap/>
        <w:overflowPunct/>
        <w:topLinePunct w:val="0"/>
        <w:autoSpaceDE/>
        <w:autoSpaceDN/>
        <w:bidi w:val="0"/>
        <w:spacing w:line="600" w:lineRule="exact"/>
        <w:textAlignment w:val="auto"/>
        <w:rPr>
          <w:rFonts w:hint="eastAsia" w:ascii="微软雅黑" w:hAnsi="微软雅黑" w:eastAsia="微软雅黑" w:cs="微软雅黑"/>
          <w:b/>
          <w:color w:val="C00000"/>
          <w:sz w:val="21"/>
          <w:szCs w:val="21"/>
        </w:rPr>
      </w:pPr>
      <w:r>
        <w:rPr>
          <w:rFonts w:hint="eastAsia" w:ascii="微软雅黑" w:hAnsi="微软雅黑" w:eastAsia="微软雅黑" w:cs="微软雅黑"/>
          <w:sz w:val="21"/>
          <w:szCs w:val="21"/>
        </w:rPr>
        <w:t>五、收入确认的时间点，增值税与所得税收入时间点的区别；</w:t>
      </w:r>
    </w:p>
    <w:p>
      <w:pPr>
        <w:keepNext w:val="0"/>
        <w:keepLines w:val="0"/>
        <w:pageBreakBefore w:val="0"/>
        <w:widowControl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六、成本结转时，对于税收风险方面应注意点；</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七、如何完善增值税抵扣链</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八、怎样解决地方建材（沙石等）无票据问题</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九、印花税是不是可以核定；</w:t>
      </w:r>
    </w:p>
    <w:p>
      <w:pPr>
        <w:pStyle w:val="2"/>
        <w:keepNext w:val="0"/>
        <w:keepLines w:val="0"/>
        <w:pageBreakBefore w:val="0"/>
        <w:widowControl/>
        <w:kinsoku/>
        <w:wordWrap/>
        <w:overflowPunct/>
        <w:topLinePunct w:val="0"/>
        <w:autoSpaceDE/>
        <w:autoSpaceDN/>
        <w:bidi w:val="0"/>
        <w:adjustRightInd/>
        <w:snapToGrid/>
        <w:spacing w:line="600" w:lineRule="exact"/>
        <w:ind w:firstLine="420"/>
        <w:textAlignment w:val="auto"/>
        <w:rPr>
          <w:rFonts w:hint="eastAsia" w:ascii="微软雅黑" w:hAnsi="微软雅黑" w:eastAsia="微软雅黑" w:cs="微软雅黑"/>
          <w:sz w:val="21"/>
          <w:szCs w:val="21"/>
        </w:rPr>
      </w:pPr>
    </w:p>
    <w:p>
      <w:pPr>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eastAsia" w:ascii="微软雅黑" w:hAnsi="微软雅黑" w:eastAsia="微软雅黑" w:cs="微软雅黑"/>
          <w:b/>
          <w:color w:val="0000FF"/>
          <w:sz w:val="21"/>
          <w:szCs w:val="21"/>
        </w:rPr>
      </w:pPr>
      <w:r>
        <w:rPr>
          <w:rFonts w:hint="eastAsia" w:ascii="微软雅黑" w:hAnsi="微软雅黑" w:eastAsia="微软雅黑" w:cs="微软雅黑"/>
          <w:b/>
          <w:color w:val="0000FF"/>
          <w:sz w:val="21"/>
          <w:szCs w:val="21"/>
        </w:rPr>
        <w:t xml:space="preserve">第十一讲  建筑、房地产企业常规实务问题处理 </w:t>
      </w:r>
    </w:p>
    <w:p>
      <w:pPr>
        <w:keepNext w:val="0"/>
        <w:keepLines w:val="0"/>
        <w:pageBreakBefore w:val="0"/>
        <w:widowControl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一、以房抵债中施工方和开发商如何处理对双方都有利？</w:t>
      </w:r>
    </w:p>
    <w:p>
      <w:pPr>
        <w:keepNext w:val="0"/>
        <w:keepLines w:val="0"/>
        <w:pageBreakBefore w:val="0"/>
        <w:widowControl w:val="0"/>
        <w:kinsoku/>
        <w:wordWrap/>
        <w:overflowPunct/>
        <w:topLinePunct w:val="0"/>
        <w:autoSpaceDE/>
        <w:autoSpaceDN/>
        <w:bidi w:val="0"/>
        <w:spacing w:line="600" w:lineRule="exact"/>
        <w:textAlignment w:val="auto"/>
        <w:outlineLvl w:val="1"/>
        <w:rPr>
          <w:rFonts w:hint="eastAsia" w:ascii="微软雅黑" w:hAnsi="微软雅黑" w:eastAsia="微软雅黑" w:cs="微软雅黑"/>
          <w:sz w:val="21"/>
          <w:szCs w:val="21"/>
        </w:rPr>
      </w:pPr>
      <w:r>
        <w:rPr>
          <w:rFonts w:hint="eastAsia" w:ascii="微软雅黑" w:hAnsi="微软雅黑" w:eastAsia="微软雅黑" w:cs="微软雅黑"/>
          <w:sz w:val="21"/>
          <w:szCs w:val="21"/>
        </w:rPr>
        <w:t>二、建筑企业中增值税申报表与企业所得税申报表收入金额不一致的财税风险及处理？</w:t>
      </w:r>
    </w:p>
    <w:p>
      <w:pPr>
        <w:keepNext w:val="0"/>
        <w:keepLines w:val="0"/>
        <w:pageBreakBefore w:val="0"/>
        <w:widowControl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三、“保交楼”税收政策的背景及适用情况有哪些？</w:t>
      </w:r>
    </w:p>
    <w:p>
      <w:pPr>
        <w:keepNext w:val="0"/>
        <w:keepLines w:val="0"/>
        <w:pageBreakBefore w:val="0"/>
        <w:widowControl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四、建筑业是否需要计提“专项储备”如何进行税会处理？</w:t>
      </w:r>
    </w:p>
    <w:p>
      <w:pPr>
        <w:keepNext w:val="0"/>
        <w:keepLines w:val="0"/>
        <w:pageBreakBefore w:val="0"/>
        <w:widowControl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五、数电票相关政策规定有哪些？</w:t>
      </w:r>
    </w:p>
    <w:p>
      <w:pPr>
        <w:keepNext w:val="0"/>
        <w:keepLines w:val="0"/>
        <w:pageBreakBefore w:val="0"/>
        <w:widowControl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六、数电票对建筑业、房地产业加强了哪些方面的管控？</w:t>
      </w:r>
    </w:p>
    <w:p>
      <w:pPr>
        <w:keepNext w:val="0"/>
        <w:keepLines w:val="0"/>
        <w:pageBreakBefore w:val="0"/>
        <w:widowControl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七、数电票下建筑业、房地产业的风险如何防范？</w:t>
      </w:r>
    </w:p>
    <w:p>
      <w:pPr>
        <w:pStyle w:val="2"/>
        <w:keepNext w:val="0"/>
        <w:keepLines w:val="0"/>
        <w:pageBreakBefore w:val="0"/>
        <w:widowControl/>
        <w:kinsoku/>
        <w:wordWrap/>
        <w:overflowPunct/>
        <w:topLinePunct w:val="0"/>
        <w:autoSpaceDE/>
        <w:autoSpaceDN/>
        <w:bidi w:val="0"/>
        <w:adjustRightInd/>
        <w:snapToGrid/>
        <w:spacing w:line="600" w:lineRule="exact"/>
        <w:ind w:firstLine="420"/>
        <w:textAlignment w:val="auto"/>
        <w:rPr>
          <w:rFonts w:hint="eastAsia" w:ascii="微软雅黑" w:hAnsi="微软雅黑" w:eastAsia="微软雅黑" w:cs="微软雅黑"/>
          <w:sz w:val="21"/>
          <w:szCs w:val="21"/>
        </w:rPr>
      </w:pPr>
    </w:p>
    <w:p>
      <w:pPr>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eastAsia" w:ascii="微软雅黑" w:hAnsi="微软雅黑" w:eastAsia="微软雅黑" w:cs="微软雅黑"/>
          <w:b/>
          <w:color w:val="0000FF"/>
          <w:sz w:val="21"/>
          <w:szCs w:val="21"/>
        </w:rPr>
      </w:pPr>
      <w:r>
        <w:rPr>
          <w:rFonts w:hint="eastAsia" w:ascii="微软雅黑" w:hAnsi="微软雅黑" w:eastAsia="微软雅黑" w:cs="微软雅黑"/>
          <w:b/>
          <w:color w:val="0000FF"/>
          <w:sz w:val="21"/>
          <w:szCs w:val="21"/>
        </w:rPr>
        <w:t>第十二讲  建筑企业税务风险揭示与防范</w:t>
      </w:r>
    </w:p>
    <w:p>
      <w:pPr>
        <w:keepNext w:val="0"/>
        <w:keepLines w:val="0"/>
        <w:pageBreakBefore w:val="0"/>
        <w:widowControl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一、建筑劳务企业应收账款占营业收入比例过高引发的税务风险</w:t>
      </w:r>
    </w:p>
    <w:p>
      <w:pPr>
        <w:keepNext w:val="0"/>
        <w:keepLines w:val="0"/>
        <w:pageBreakBefore w:val="0"/>
        <w:widowControl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二、房建企业负债占营业收入比例过高引发的税务风险</w:t>
      </w:r>
    </w:p>
    <w:p>
      <w:pPr>
        <w:keepNext w:val="0"/>
        <w:keepLines w:val="0"/>
        <w:pageBreakBefore w:val="0"/>
        <w:widowControl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三、建筑劳务企业个人所得税申报收入与劳务发票合计占营业收入比例过低引发的税务风险</w:t>
      </w:r>
    </w:p>
    <w:p>
      <w:pPr>
        <w:keepNext w:val="0"/>
        <w:keepLines w:val="0"/>
        <w:pageBreakBefore w:val="0"/>
        <w:widowControl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四、建筑业简易计税进项税转出比与简易计税收入占比异常引发的税务风险</w:t>
      </w:r>
    </w:p>
    <w:p>
      <w:pPr>
        <w:keepNext w:val="0"/>
        <w:keepLines w:val="0"/>
        <w:pageBreakBefore w:val="0"/>
        <w:widowControl w:val="0"/>
        <w:kinsoku/>
        <w:wordWrap/>
        <w:overflowPunct/>
        <w:topLinePunct w:val="0"/>
        <w:autoSpaceDE/>
        <w:autoSpaceDN/>
        <w:bidi w:val="0"/>
        <w:spacing w:line="600" w:lineRule="exact"/>
        <w:textAlignment w:val="auto"/>
        <w:rPr>
          <w:rFonts w:hint="eastAsia" w:ascii="微软雅黑" w:hAnsi="微软雅黑" w:eastAsia="微软雅黑" w:cs="微软雅黑"/>
          <w:b/>
          <w:color w:val="C00000"/>
          <w:sz w:val="21"/>
          <w:szCs w:val="21"/>
        </w:rPr>
      </w:pPr>
      <w:r>
        <w:rPr>
          <w:rFonts w:hint="eastAsia" w:ascii="微软雅黑" w:hAnsi="微软雅黑" w:eastAsia="微软雅黑" w:cs="微软雅黑"/>
          <w:sz w:val="21"/>
          <w:szCs w:val="21"/>
        </w:rPr>
        <w:t>五、一般纳税人简易计税项目扣除金额占简易征计税目营业收入比过大引发的税务风险</w:t>
      </w:r>
    </w:p>
    <w:p>
      <w:pPr>
        <w:keepNext w:val="0"/>
        <w:keepLines w:val="0"/>
        <w:pageBreakBefore w:val="0"/>
        <w:widowControl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六、小规模纳税人简易计税项目扣除金额占简易征计税目营业收入比过大引发的税务风险</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七、建筑业存货项目异常引发的税务风险</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八、建筑业一般计税项目申报表扣除项目金额异常引发的税务风险</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九、建筑业钢材占营业成本的比例异常引发的税务风险</w:t>
      </w:r>
    </w:p>
    <w:p>
      <w:pPr>
        <w:pStyle w:val="2"/>
        <w:keepNext w:val="0"/>
        <w:keepLines w:val="0"/>
        <w:pageBreakBefore w:val="0"/>
        <w:widowControl/>
        <w:kinsoku/>
        <w:wordWrap/>
        <w:overflowPunct/>
        <w:topLinePunct w:val="0"/>
        <w:autoSpaceDE/>
        <w:autoSpaceDN/>
        <w:bidi w:val="0"/>
        <w:adjustRightInd/>
        <w:snapToGrid/>
        <w:spacing w:line="600" w:lineRule="exact"/>
        <w:ind w:firstLine="420"/>
        <w:textAlignment w:val="auto"/>
        <w:rPr>
          <w:rFonts w:hint="eastAsia" w:ascii="微软雅黑" w:hAnsi="微软雅黑" w:eastAsia="微软雅黑" w:cs="微软雅黑"/>
          <w:sz w:val="21"/>
          <w:szCs w:val="21"/>
        </w:rPr>
      </w:pPr>
    </w:p>
    <w:p>
      <w:pPr>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eastAsia" w:ascii="微软雅黑" w:hAnsi="微软雅黑" w:eastAsia="微软雅黑" w:cs="微软雅黑"/>
          <w:b/>
          <w:color w:val="0000FF"/>
          <w:sz w:val="21"/>
          <w:szCs w:val="21"/>
        </w:rPr>
      </w:pPr>
      <w:r>
        <w:rPr>
          <w:rFonts w:hint="eastAsia" w:ascii="微软雅黑" w:hAnsi="微软雅黑" w:eastAsia="微软雅黑" w:cs="微软雅黑"/>
          <w:b/>
          <w:color w:val="0000FF"/>
          <w:sz w:val="21"/>
          <w:szCs w:val="21"/>
        </w:rPr>
        <w:t>第十三讲  房地产企业税务风险揭示与防范</w:t>
      </w:r>
    </w:p>
    <w:p>
      <w:pPr>
        <w:keepNext w:val="0"/>
        <w:keepLines w:val="0"/>
        <w:pageBreakBefore w:val="0"/>
        <w:widowControl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一、房地产企业土地出让金与配套费和拆迁补偿费合计与契税申报依据比异常引发的税务风险</w:t>
      </w:r>
    </w:p>
    <w:p>
      <w:pPr>
        <w:keepNext w:val="0"/>
        <w:keepLines w:val="0"/>
        <w:pageBreakBefore w:val="0"/>
        <w:widowControl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二、房地产企业预收账款增加、合同负债增加及营业收入合计与增值税预缴申报依据比异常引发的税务风险</w:t>
      </w:r>
    </w:p>
    <w:p>
      <w:pPr>
        <w:keepNext w:val="0"/>
        <w:keepLines w:val="0"/>
        <w:pageBreakBefore w:val="0"/>
        <w:widowControl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三、房地产企业其他应付款变动异常引发的税务风险</w:t>
      </w:r>
    </w:p>
    <w:p>
      <w:pPr>
        <w:keepNext w:val="0"/>
        <w:keepLines w:val="0"/>
        <w:pageBreakBefore w:val="0"/>
        <w:widowControl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四、房地产企业所得税年度申报表（A105010表）数据异常引发的税务风险</w:t>
      </w:r>
    </w:p>
    <w:p>
      <w:pPr>
        <w:keepNext w:val="0"/>
        <w:keepLines w:val="0"/>
        <w:pageBreakBefore w:val="0"/>
        <w:widowControl w:val="0"/>
        <w:kinsoku/>
        <w:wordWrap/>
        <w:overflowPunct/>
        <w:topLinePunct w:val="0"/>
        <w:autoSpaceDE/>
        <w:autoSpaceDN/>
        <w:bidi w:val="0"/>
        <w:spacing w:line="600" w:lineRule="exact"/>
        <w:textAlignment w:val="auto"/>
        <w:rPr>
          <w:rFonts w:hint="eastAsia" w:ascii="微软雅黑" w:hAnsi="微软雅黑" w:eastAsia="微软雅黑" w:cs="微软雅黑"/>
          <w:b/>
          <w:color w:val="C00000"/>
          <w:sz w:val="21"/>
          <w:szCs w:val="21"/>
        </w:rPr>
      </w:pPr>
      <w:r>
        <w:rPr>
          <w:rFonts w:hint="eastAsia" w:ascii="微软雅黑" w:hAnsi="微软雅黑" w:eastAsia="微软雅黑" w:cs="微软雅黑"/>
          <w:sz w:val="21"/>
          <w:szCs w:val="21"/>
        </w:rPr>
        <w:t>五、房地产企业土地增值税预缴数据异常引发的税务风险</w:t>
      </w:r>
    </w:p>
    <w:p>
      <w:pPr>
        <w:keepNext w:val="0"/>
        <w:keepLines w:val="0"/>
        <w:pageBreakBefore w:val="0"/>
        <w:widowControl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六、房地产企业产权转移书据申报数据异常引发的税务风险</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七、房地产企业土地增值税清算时点异常引发的税务风险</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八、房地产企业城镇土地使用税申报数据异常引发的税务风险</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九、房地产企业土地征用与拆迁补偿费收入占比异常引发的税务风险</w:t>
      </w:r>
    </w:p>
    <w:p>
      <w:pPr>
        <w:pStyle w:val="2"/>
        <w:keepNext w:val="0"/>
        <w:keepLines w:val="0"/>
        <w:pageBreakBefore w:val="0"/>
        <w:widowControl/>
        <w:kinsoku/>
        <w:wordWrap/>
        <w:overflowPunct/>
        <w:topLinePunct w:val="0"/>
        <w:autoSpaceDE/>
        <w:autoSpaceDN/>
        <w:bidi w:val="0"/>
        <w:adjustRightInd/>
        <w:snapToGrid/>
        <w:spacing w:line="600" w:lineRule="exact"/>
        <w:ind w:firstLine="420"/>
        <w:textAlignment w:val="auto"/>
        <w:rPr>
          <w:rFonts w:hint="eastAsia" w:ascii="微软雅黑" w:hAnsi="微软雅黑" w:eastAsia="微软雅黑" w:cs="微软雅黑"/>
          <w:sz w:val="21"/>
          <w:szCs w:val="21"/>
        </w:rPr>
      </w:pPr>
    </w:p>
    <w:p>
      <w:pPr>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eastAsia" w:ascii="微软雅黑" w:hAnsi="微软雅黑" w:eastAsia="微软雅黑" w:cs="微软雅黑"/>
          <w:b/>
          <w:color w:val="0000FF"/>
          <w:sz w:val="21"/>
          <w:szCs w:val="21"/>
        </w:rPr>
      </w:pPr>
      <w:r>
        <w:rPr>
          <w:rFonts w:hint="eastAsia" w:ascii="微软雅黑" w:hAnsi="微软雅黑" w:eastAsia="微软雅黑" w:cs="微软雅黑"/>
          <w:b/>
          <w:color w:val="0000FF"/>
          <w:sz w:val="21"/>
          <w:szCs w:val="21"/>
        </w:rPr>
        <w:t>第十四讲  房地产企业土地取得阶段的财税处理技巧与风险防范</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一、房地产企业会计核算科目设置与土地增值税清算规划</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二、拆迁补偿金税前扣除</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三、一般计税方式土地价款抵减销售额</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四、政府规费税前扣除</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五、营改增后土地成本确认</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六、契税与土地使用税</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 xml:space="preserve">七、取得土地使用权后何时开始交纳城镇土地使用税       </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 xml:space="preserve">八、城镇土地使用税与耕地占用税有什么不同、 是否同时缴纳           </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 xml:space="preserve">九、经济适用房建设用地是否缴纳城镇土地使用税     </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十、如何确定土地成本、企业如何把耕地占用税、拆迁补偿费计入土地价款</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十一、土地使用税可否计入土地成本、印花税可否计入土地成本</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十二、土地闲置费能否计入土地成本</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 xml:space="preserve">十三、企业取得的土地出让金返还如何进行财税处理 </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十四、契税计税依据如何确认、拆迁补偿费、大配套费、政府规费是否应缴纳契税</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十五、企业取得土地使用权后再转让有何操作技巧</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十六、土地取得主体确定、土地出让合同签订以及票据取得应规避哪些纳税风险</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十七、案例分析---非政府主导行为的拆迁补偿可否税前扣除</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案例分析</w:t>
      </w:r>
    </w:p>
    <w:p>
      <w:pPr>
        <w:pStyle w:val="2"/>
        <w:keepNext w:val="0"/>
        <w:keepLines w:val="0"/>
        <w:pageBreakBefore w:val="0"/>
        <w:widowControl/>
        <w:kinsoku/>
        <w:wordWrap/>
        <w:overflowPunct/>
        <w:topLinePunct w:val="0"/>
        <w:autoSpaceDE/>
        <w:autoSpaceDN/>
        <w:bidi w:val="0"/>
        <w:adjustRightInd/>
        <w:snapToGrid/>
        <w:spacing w:line="600" w:lineRule="exact"/>
        <w:ind w:firstLine="420"/>
        <w:textAlignment w:val="auto"/>
        <w:rPr>
          <w:rFonts w:hint="eastAsia" w:ascii="微软雅黑" w:hAnsi="微软雅黑" w:eastAsia="微软雅黑" w:cs="微软雅黑"/>
          <w:sz w:val="21"/>
          <w:szCs w:val="21"/>
        </w:rPr>
      </w:pP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b/>
          <w:color w:val="0000FF"/>
          <w:sz w:val="21"/>
          <w:szCs w:val="21"/>
          <w:lang w:eastAsia="zh-CN"/>
        </w:rPr>
      </w:pPr>
      <w:r>
        <w:rPr>
          <w:rFonts w:hint="eastAsia" w:ascii="微软雅黑" w:hAnsi="微软雅黑" w:eastAsia="微软雅黑" w:cs="微软雅黑"/>
          <w:b/>
          <w:color w:val="0000FF"/>
          <w:sz w:val="21"/>
          <w:szCs w:val="21"/>
        </w:rPr>
        <w:t>第十五讲  房地产企业规划设计与前期工程的财税处理</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一、规划设计不仅影响销售更影响纳税</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二、规划设计失误导致多交税款如何补救</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 xml:space="preserve">三、委托境外单位进行规划设计如何扣缴税款         </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四、开发项目内的道路、供水、供电如何核算</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案例分析 </w:t>
      </w:r>
    </w:p>
    <w:p>
      <w:pPr>
        <w:pStyle w:val="2"/>
        <w:keepNext w:val="0"/>
        <w:keepLines w:val="0"/>
        <w:pageBreakBefore w:val="0"/>
        <w:widowControl/>
        <w:kinsoku/>
        <w:wordWrap/>
        <w:overflowPunct/>
        <w:topLinePunct w:val="0"/>
        <w:autoSpaceDE/>
        <w:autoSpaceDN/>
        <w:bidi w:val="0"/>
        <w:adjustRightInd/>
        <w:snapToGrid/>
        <w:spacing w:line="600" w:lineRule="exact"/>
        <w:ind w:firstLine="420"/>
        <w:textAlignment w:val="auto"/>
        <w:rPr>
          <w:rFonts w:hint="eastAsia" w:ascii="微软雅黑" w:hAnsi="微软雅黑" w:eastAsia="微软雅黑" w:cs="微软雅黑"/>
          <w:sz w:val="21"/>
          <w:szCs w:val="21"/>
        </w:rPr>
      </w:pP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b/>
          <w:color w:val="0000FF"/>
          <w:sz w:val="21"/>
          <w:szCs w:val="21"/>
          <w:lang w:eastAsia="zh-CN"/>
        </w:rPr>
      </w:pPr>
      <w:r>
        <w:rPr>
          <w:rFonts w:hint="eastAsia" w:ascii="微软雅黑" w:hAnsi="微软雅黑" w:eastAsia="微软雅黑" w:cs="微软雅黑"/>
          <w:b/>
          <w:color w:val="0000FF"/>
          <w:sz w:val="21"/>
          <w:szCs w:val="21"/>
        </w:rPr>
        <w:t>第十六讲  房地产企业项目建设阶段的财税处理</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 xml:space="preserve">一、划分开发产品成本核算对象的原则                </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 xml:space="preserve">二、开发产品成本支出包括哪些具体内容          </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三、决定一项支出进开发成本还是进期间费用应如何简单把握又没有纳税风险</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四、  成本分摊方法土地增值税和企业所得税有何不同、如何合理利用、如何跟税务机关争取最有利于企业的分摊方法</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 xml:space="preserve">五、如何用层高系数法划分建筑安装成本               </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 xml:space="preserve">六、用货币安置拆迁的凭什么票据扣除？                 </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 xml:space="preserve">七、用清算项目的房地产安置回迁户的如何处理？                              </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 xml:space="preserve">八、用异地自建房安置回迁户的如何处理？                  </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 xml:space="preserve">九、房产税如何交纳？                   </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 xml:space="preserve">十、房屋的改扩建支出是否计入房产原价           </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 xml:space="preserve">十一、企业从被投资企业撤回或减少投资怎样纳税       </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 xml:space="preserve">十二、委托销售支付境外、境内手续费或佣金可否扣除 </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 xml:space="preserve">十三、如何处理企业发生的合理的工资薪金支出         </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 xml:space="preserve">十四、职工福利费包括的范围                      </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 xml:space="preserve">十五、劳动保险费如何在税前扣除                  </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 xml:space="preserve">十六、职工差旅费津贴、误餐补助如何在税前扣除    </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 xml:space="preserve">十七、劳动保护支出如何在税前扣除                </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十八、房地产企业的业务招待费如何在税前扣除       </w:t>
      </w:r>
    </w:p>
    <w:p>
      <w:pPr>
        <w:keepNext w:val="0"/>
        <w:keepLines w:val="0"/>
        <w:pageBreakBefore w:val="0"/>
        <w:kinsoku/>
        <w:wordWrap/>
        <w:overflowPunct/>
        <w:topLinePunct w:val="0"/>
        <w:autoSpaceDE/>
        <w:autoSpaceDN/>
        <w:bidi w:val="0"/>
        <w:spacing w:line="600" w:lineRule="exact"/>
        <w:textAlignment w:val="auto"/>
        <w:outlineLvl w:val="1"/>
        <w:rPr>
          <w:rFonts w:hint="eastAsia" w:ascii="微软雅黑" w:hAnsi="微软雅黑" w:eastAsia="微软雅黑" w:cs="微软雅黑"/>
          <w:sz w:val="21"/>
          <w:szCs w:val="21"/>
        </w:rPr>
      </w:pPr>
      <w:r>
        <w:rPr>
          <w:rFonts w:hint="eastAsia" w:ascii="微软雅黑" w:hAnsi="微软雅黑" w:eastAsia="微软雅黑" w:cs="微软雅黑"/>
          <w:sz w:val="21"/>
          <w:szCs w:val="21"/>
        </w:rPr>
        <w:t>十九、广告费和业务宣传费怎样在税前扣除 </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案例分析   </w:t>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b/>
          <w:color w:val="0000FF"/>
          <w:sz w:val="21"/>
          <w:szCs w:val="21"/>
          <w:lang w:eastAsia="zh-CN"/>
        </w:rPr>
      </w:pPr>
      <w:r>
        <w:rPr>
          <w:rFonts w:hint="eastAsia" w:ascii="微软雅黑" w:hAnsi="微软雅黑" w:eastAsia="微软雅黑" w:cs="微软雅黑"/>
          <w:b/>
          <w:color w:val="0000FF"/>
          <w:sz w:val="21"/>
          <w:szCs w:val="21"/>
        </w:rPr>
        <w:t xml:space="preserve">第十七讲  房地产企业销售阶段和竣工验收的财税处理技巧与风险防范  </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 xml:space="preserve">一、房地产开发项目预售与销售的节点            </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 xml:space="preserve">二、一般计税方法如何预交增值税              </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 xml:space="preserve">三、一般纳税人简易计税方法如何预交增值税    </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 xml:space="preserve">四、预售收入所得税的纳税申报、预售阶段如何开具发票      </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五、商品房销售过程中收取的违约金、赔偿金如何处理？</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 xml:space="preserve">六、销售收入确认的原则和条件                   </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 xml:space="preserve">七、销售自行开发的房地产项目如何选择计税方法  </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 xml:space="preserve">八、一般计税方法如何扣除土地价款           </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 xml:space="preserve">九、扣除土地价款后如何开具增值税发票      </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 xml:space="preserve">十、一般纳税人销售开发产品在交房时如何开具发票                </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 xml:space="preserve">十一、老项目选择简易计税办法如何缴纳增值税     </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 xml:space="preserve">十二、兼营业务销售额的确定                      </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 xml:space="preserve">十三、兼营业务不得抵扣进项税额的税务处理         </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 xml:space="preserve">十四、销售折让和销售退回的税务处理               </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十五、现金折扣的税务处理                            </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 xml:space="preserve">十六、分期收款方式销售开发产品如何纳税            </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 xml:space="preserve">十七、“买房送家电”业务如何进行税会处理？                                   </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 xml:space="preserve">十八、房地产企业出租老项目如何征收增值税        </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 xml:space="preserve">十九、房企出租新项目如何缴纳增值税、转租项目如何纳税？税企争议如何解决        </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 xml:space="preserve">二十、出租土地使用权如何缴纳增值税、是否有新老项目之分               </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二十一、转让老项目土地使用权如何缴纳增值税 </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案例分析</w:t>
      </w:r>
    </w:p>
    <w:p>
      <w:pPr>
        <w:pStyle w:val="2"/>
        <w:keepNext w:val="0"/>
        <w:keepLines w:val="0"/>
        <w:pageBreakBefore w:val="0"/>
        <w:widowControl/>
        <w:kinsoku/>
        <w:wordWrap/>
        <w:overflowPunct/>
        <w:topLinePunct w:val="0"/>
        <w:autoSpaceDE/>
        <w:autoSpaceDN/>
        <w:bidi w:val="0"/>
        <w:adjustRightInd/>
        <w:snapToGrid/>
        <w:spacing w:line="600" w:lineRule="exact"/>
        <w:ind w:firstLine="420"/>
        <w:textAlignment w:val="auto"/>
        <w:rPr>
          <w:rFonts w:hint="eastAsia" w:ascii="微软雅黑" w:hAnsi="微软雅黑" w:eastAsia="微软雅黑" w:cs="微软雅黑"/>
          <w:sz w:val="21"/>
          <w:szCs w:val="21"/>
        </w:rPr>
      </w:pPr>
    </w:p>
    <w:p>
      <w:pPr>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eastAsia" w:ascii="微软雅黑" w:hAnsi="微软雅黑" w:eastAsia="微软雅黑" w:cs="微软雅黑"/>
          <w:b/>
          <w:color w:val="0000FF"/>
          <w:sz w:val="21"/>
          <w:szCs w:val="21"/>
        </w:rPr>
      </w:pPr>
      <w:r>
        <w:rPr>
          <w:rFonts w:hint="eastAsia" w:ascii="微软雅黑" w:hAnsi="微软雅黑" w:eastAsia="微软雅黑" w:cs="微软雅黑"/>
          <w:b/>
          <w:color w:val="0000FF"/>
          <w:sz w:val="21"/>
          <w:szCs w:val="21"/>
        </w:rPr>
        <w:t>第十八讲  金税四期下如何从财务报表看透涉税风险</w:t>
      </w:r>
    </w:p>
    <w:p>
      <w:pPr>
        <w:pStyle w:val="5"/>
        <w:keepNext w:val="0"/>
        <w:keepLines w:val="0"/>
        <w:pageBreakBefore w:val="0"/>
        <w:kinsoku/>
        <w:wordWrap/>
        <w:overflowPunct/>
        <w:topLinePunct w:val="0"/>
        <w:autoSpaceDE/>
        <w:autoSpaceDN/>
        <w:bidi w:val="0"/>
        <w:spacing w:before="0" w:beforeAutospacing="0" w:after="0" w:afterAutospacing="0" w:line="600" w:lineRule="exact"/>
        <w:textAlignment w:val="auto"/>
        <w:outlineLvl w:val="1"/>
        <w:rPr>
          <w:rFonts w:hint="eastAsia" w:ascii="微软雅黑" w:hAnsi="微软雅黑" w:eastAsia="微软雅黑" w:cs="微软雅黑"/>
          <w:b/>
          <w:bCs/>
          <w:kern w:val="2"/>
          <w:sz w:val="21"/>
          <w:szCs w:val="21"/>
        </w:rPr>
      </w:pPr>
      <w:r>
        <w:rPr>
          <w:rFonts w:hint="eastAsia" w:ascii="微软雅黑" w:hAnsi="微软雅黑" w:eastAsia="微软雅黑" w:cs="微软雅黑"/>
          <w:b/>
          <w:bCs/>
          <w:kern w:val="2"/>
          <w:sz w:val="21"/>
          <w:szCs w:val="21"/>
        </w:rPr>
        <w:t>一、金税四期下的资产负债表涉税风险</w:t>
      </w:r>
    </w:p>
    <w:p>
      <w:pPr>
        <w:pStyle w:val="5"/>
        <w:keepNext w:val="0"/>
        <w:keepLines w:val="0"/>
        <w:pageBreakBefore w:val="0"/>
        <w:kinsoku/>
        <w:wordWrap/>
        <w:overflowPunct/>
        <w:topLinePunct w:val="0"/>
        <w:autoSpaceDE/>
        <w:autoSpaceDN/>
        <w:bidi w:val="0"/>
        <w:spacing w:before="0" w:beforeAutospacing="0" w:after="0" w:afterAutospacing="0" w:line="600" w:lineRule="exact"/>
        <w:textAlignment w:val="auto"/>
        <w:rPr>
          <w:rFonts w:hint="eastAsia" w:ascii="微软雅黑" w:hAnsi="微软雅黑" w:eastAsia="微软雅黑" w:cs="微软雅黑"/>
          <w:sz w:val="21"/>
          <w:szCs w:val="21"/>
        </w:rPr>
      </w:pPr>
      <w:r>
        <w:rPr>
          <w:rStyle w:val="8"/>
          <w:rFonts w:hint="eastAsia" w:ascii="微软雅黑" w:hAnsi="微软雅黑" w:eastAsia="微软雅黑" w:cs="微软雅黑"/>
          <w:b w:val="0"/>
          <w:sz w:val="21"/>
          <w:szCs w:val="21"/>
        </w:rPr>
        <w:t>（一）货币资金未及时清理</w:t>
      </w:r>
    </w:p>
    <w:p>
      <w:pPr>
        <w:pStyle w:val="5"/>
        <w:keepNext w:val="0"/>
        <w:keepLines w:val="0"/>
        <w:pageBreakBefore w:val="0"/>
        <w:kinsoku/>
        <w:wordWrap/>
        <w:overflowPunct/>
        <w:topLinePunct w:val="0"/>
        <w:autoSpaceDE/>
        <w:autoSpaceDN/>
        <w:bidi w:val="0"/>
        <w:spacing w:before="0" w:beforeAutospacing="0" w:after="0" w:afterAutospacing="0" w:line="600" w:lineRule="exact"/>
        <w:textAlignment w:val="auto"/>
        <w:rPr>
          <w:rFonts w:hint="eastAsia" w:ascii="微软雅黑" w:hAnsi="微软雅黑" w:eastAsia="微软雅黑" w:cs="微软雅黑"/>
          <w:sz w:val="21"/>
          <w:szCs w:val="21"/>
        </w:rPr>
      </w:pPr>
      <w:r>
        <w:rPr>
          <w:rStyle w:val="8"/>
          <w:rFonts w:hint="eastAsia" w:ascii="微软雅黑" w:hAnsi="微软雅黑" w:eastAsia="微软雅黑" w:cs="微软雅黑"/>
          <w:b w:val="0"/>
          <w:sz w:val="21"/>
          <w:szCs w:val="21"/>
        </w:rPr>
        <w:t>（二）企业的往来挂账过大</w:t>
      </w:r>
    </w:p>
    <w:p>
      <w:pPr>
        <w:pStyle w:val="5"/>
        <w:keepNext w:val="0"/>
        <w:keepLines w:val="0"/>
        <w:pageBreakBefore w:val="0"/>
        <w:kinsoku/>
        <w:wordWrap/>
        <w:overflowPunct/>
        <w:topLinePunct w:val="0"/>
        <w:autoSpaceDE/>
        <w:autoSpaceDN/>
        <w:bidi w:val="0"/>
        <w:spacing w:before="0" w:beforeAutospacing="0" w:after="0" w:afterAutospacing="0"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1. </w:t>
      </w:r>
      <w:r>
        <w:rPr>
          <w:rStyle w:val="8"/>
          <w:rFonts w:hint="eastAsia" w:ascii="微软雅黑" w:hAnsi="微软雅黑" w:eastAsia="微软雅黑" w:cs="微软雅黑"/>
          <w:b w:val="0"/>
          <w:sz w:val="21"/>
          <w:szCs w:val="21"/>
        </w:rPr>
        <w:t>应收及预付账款项目余额过大</w:t>
      </w:r>
    </w:p>
    <w:p>
      <w:pPr>
        <w:pStyle w:val="5"/>
        <w:keepNext w:val="0"/>
        <w:keepLines w:val="0"/>
        <w:pageBreakBefore w:val="0"/>
        <w:kinsoku/>
        <w:wordWrap/>
        <w:overflowPunct/>
        <w:topLinePunct w:val="0"/>
        <w:autoSpaceDE/>
        <w:autoSpaceDN/>
        <w:bidi w:val="0"/>
        <w:spacing w:before="0" w:beforeAutospacing="0" w:after="0" w:afterAutospacing="0"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2. </w:t>
      </w:r>
      <w:r>
        <w:rPr>
          <w:rStyle w:val="8"/>
          <w:rFonts w:hint="eastAsia" w:ascii="微软雅黑" w:hAnsi="微软雅黑" w:eastAsia="微软雅黑" w:cs="微软雅黑"/>
          <w:b w:val="0"/>
          <w:sz w:val="21"/>
          <w:szCs w:val="21"/>
        </w:rPr>
        <w:t>预收账款失常</w:t>
      </w:r>
    </w:p>
    <w:p>
      <w:pPr>
        <w:pStyle w:val="5"/>
        <w:keepNext w:val="0"/>
        <w:keepLines w:val="0"/>
        <w:pageBreakBefore w:val="0"/>
        <w:kinsoku/>
        <w:wordWrap/>
        <w:overflowPunct/>
        <w:topLinePunct w:val="0"/>
        <w:autoSpaceDE/>
        <w:autoSpaceDN/>
        <w:bidi w:val="0"/>
        <w:spacing w:before="0" w:beforeAutospacing="0" w:after="0" w:afterAutospacing="0" w:line="600" w:lineRule="exact"/>
        <w:textAlignment w:val="auto"/>
        <w:rPr>
          <w:rStyle w:val="8"/>
          <w:rFonts w:hint="eastAsia" w:ascii="微软雅黑" w:hAnsi="微软雅黑" w:eastAsia="微软雅黑" w:cs="微软雅黑"/>
          <w:b w:val="0"/>
          <w:sz w:val="21"/>
          <w:szCs w:val="21"/>
        </w:rPr>
      </w:pPr>
      <w:r>
        <w:rPr>
          <w:rFonts w:hint="eastAsia" w:ascii="微软雅黑" w:hAnsi="微软雅黑" w:eastAsia="微软雅黑" w:cs="微软雅黑"/>
          <w:sz w:val="21"/>
          <w:szCs w:val="21"/>
        </w:rPr>
        <w:t>3. </w:t>
      </w:r>
      <w:r>
        <w:rPr>
          <w:rStyle w:val="8"/>
          <w:rFonts w:hint="eastAsia" w:ascii="微软雅黑" w:hAnsi="微软雅黑" w:eastAsia="微软雅黑" w:cs="微软雅黑"/>
          <w:b w:val="0"/>
          <w:sz w:val="21"/>
          <w:szCs w:val="21"/>
        </w:rPr>
        <w:t>应付账款失常</w:t>
      </w:r>
    </w:p>
    <w:p>
      <w:pPr>
        <w:pStyle w:val="5"/>
        <w:keepNext w:val="0"/>
        <w:keepLines w:val="0"/>
        <w:pageBreakBefore w:val="0"/>
        <w:kinsoku/>
        <w:wordWrap/>
        <w:overflowPunct/>
        <w:topLinePunct w:val="0"/>
        <w:autoSpaceDE/>
        <w:autoSpaceDN/>
        <w:bidi w:val="0"/>
        <w:spacing w:before="0" w:beforeAutospacing="0" w:after="0" w:afterAutospacing="0"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4. </w:t>
      </w:r>
      <w:r>
        <w:rPr>
          <w:rStyle w:val="8"/>
          <w:rFonts w:hint="eastAsia" w:ascii="微软雅黑" w:hAnsi="微软雅黑" w:eastAsia="微软雅黑" w:cs="微软雅黑"/>
          <w:b w:val="0"/>
          <w:sz w:val="21"/>
          <w:szCs w:val="21"/>
        </w:rPr>
        <w:t>其他应收款失常</w:t>
      </w:r>
    </w:p>
    <w:p>
      <w:pPr>
        <w:pStyle w:val="5"/>
        <w:keepNext w:val="0"/>
        <w:keepLines w:val="0"/>
        <w:pageBreakBefore w:val="0"/>
        <w:kinsoku/>
        <w:wordWrap/>
        <w:overflowPunct/>
        <w:topLinePunct w:val="0"/>
        <w:autoSpaceDE/>
        <w:autoSpaceDN/>
        <w:bidi w:val="0"/>
        <w:spacing w:before="0" w:beforeAutospacing="0" w:after="0" w:afterAutospacing="0" w:line="600" w:lineRule="exact"/>
        <w:textAlignment w:val="auto"/>
        <w:outlineLvl w:val="2"/>
        <w:rPr>
          <w:rFonts w:hint="eastAsia" w:ascii="微软雅黑" w:hAnsi="微软雅黑" w:eastAsia="微软雅黑" w:cs="微软雅黑"/>
          <w:sz w:val="21"/>
          <w:szCs w:val="21"/>
        </w:rPr>
      </w:pPr>
      <w:r>
        <w:rPr>
          <w:rStyle w:val="8"/>
          <w:rFonts w:hint="eastAsia" w:ascii="微软雅黑" w:hAnsi="微软雅黑" w:eastAsia="微软雅黑" w:cs="微软雅黑"/>
          <w:b w:val="0"/>
          <w:sz w:val="21"/>
          <w:szCs w:val="21"/>
        </w:rPr>
        <w:t>（三）企业存货、资产周转率增强</w:t>
      </w:r>
    </w:p>
    <w:p>
      <w:pPr>
        <w:pStyle w:val="5"/>
        <w:keepNext w:val="0"/>
        <w:keepLines w:val="0"/>
        <w:pageBreakBefore w:val="0"/>
        <w:kinsoku/>
        <w:wordWrap/>
        <w:overflowPunct/>
        <w:topLinePunct w:val="0"/>
        <w:autoSpaceDE/>
        <w:autoSpaceDN/>
        <w:bidi w:val="0"/>
        <w:spacing w:before="0" w:beforeAutospacing="0" w:after="0" w:afterAutospacing="0" w:line="600" w:lineRule="exact"/>
        <w:textAlignment w:val="auto"/>
        <w:rPr>
          <w:rStyle w:val="8"/>
          <w:rFonts w:hint="eastAsia" w:ascii="微软雅黑" w:hAnsi="微软雅黑" w:eastAsia="微软雅黑" w:cs="微软雅黑"/>
          <w:b w:val="0"/>
          <w:sz w:val="21"/>
          <w:szCs w:val="21"/>
        </w:rPr>
      </w:pPr>
      <w:r>
        <w:rPr>
          <w:rStyle w:val="8"/>
          <w:rFonts w:hint="eastAsia" w:ascii="微软雅黑" w:hAnsi="微软雅黑" w:eastAsia="微软雅黑" w:cs="微软雅黑"/>
          <w:b w:val="0"/>
          <w:sz w:val="21"/>
          <w:szCs w:val="21"/>
        </w:rPr>
        <w:t>1、购销合同是否真实</w:t>
      </w:r>
    </w:p>
    <w:p>
      <w:pPr>
        <w:pStyle w:val="5"/>
        <w:keepNext w:val="0"/>
        <w:keepLines w:val="0"/>
        <w:pageBreakBefore w:val="0"/>
        <w:kinsoku/>
        <w:wordWrap/>
        <w:overflowPunct/>
        <w:topLinePunct w:val="0"/>
        <w:autoSpaceDE/>
        <w:autoSpaceDN/>
        <w:bidi w:val="0"/>
        <w:spacing w:before="0" w:beforeAutospacing="0" w:after="0" w:afterAutospacing="0" w:line="600" w:lineRule="exact"/>
        <w:textAlignment w:val="auto"/>
        <w:rPr>
          <w:rFonts w:hint="eastAsia" w:ascii="微软雅黑" w:hAnsi="微软雅黑" w:eastAsia="微软雅黑" w:cs="微软雅黑"/>
          <w:sz w:val="21"/>
          <w:szCs w:val="21"/>
        </w:rPr>
      </w:pPr>
      <w:r>
        <w:rPr>
          <w:rStyle w:val="8"/>
          <w:rFonts w:hint="eastAsia" w:ascii="微软雅黑" w:hAnsi="微软雅黑" w:eastAsia="微软雅黑" w:cs="微软雅黑"/>
          <w:b w:val="0"/>
          <w:sz w:val="21"/>
          <w:szCs w:val="21"/>
        </w:rPr>
        <w:t>2、存货周转率=主营业务成本/平均存货（次）</w:t>
      </w:r>
    </w:p>
    <w:p>
      <w:pPr>
        <w:pStyle w:val="5"/>
        <w:keepNext w:val="0"/>
        <w:keepLines w:val="0"/>
        <w:pageBreakBefore w:val="0"/>
        <w:kinsoku/>
        <w:wordWrap/>
        <w:overflowPunct/>
        <w:topLinePunct w:val="0"/>
        <w:autoSpaceDE/>
        <w:autoSpaceDN/>
        <w:bidi w:val="0"/>
        <w:spacing w:before="0" w:beforeAutospacing="0" w:after="0" w:afterAutospacing="0" w:line="600" w:lineRule="exact"/>
        <w:textAlignment w:val="auto"/>
        <w:rPr>
          <w:rStyle w:val="8"/>
          <w:rFonts w:hint="eastAsia" w:ascii="微软雅黑" w:hAnsi="微软雅黑" w:eastAsia="微软雅黑" w:cs="微软雅黑"/>
          <w:b w:val="0"/>
          <w:sz w:val="21"/>
          <w:szCs w:val="21"/>
        </w:rPr>
      </w:pPr>
      <w:r>
        <w:rPr>
          <w:rFonts w:hint="eastAsia" w:ascii="微软雅黑" w:hAnsi="微软雅黑" w:eastAsia="微软雅黑" w:cs="微软雅黑"/>
          <w:sz w:val="21"/>
          <w:szCs w:val="21"/>
        </w:rPr>
        <w:t>3、主要与同行业、本公司以前年度相比</w:t>
      </w:r>
      <w:r>
        <w:rPr>
          <w:rStyle w:val="8"/>
          <w:rFonts w:hint="eastAsia" w:ascii="微软雅黑" w:hAnsi="微软雅黑" w:eastAsia="微软雅黑" w:cs="微软雅黑"/>
          <w:b w:val="0"/>
          <w:sz w:val="21"/>
          <w:szCs w:val="21"/>
        </w:rPr>
        <w:t>存货周转率过低</w:t>
      </w:r>
    </w:p>
    <w:p>
      <w:pPr>
        <w:pStyle w:val="5"/>
        <w:keepNext w:val="0"/>
        <w:keepLines w:val="0"/>
        <w:pageBreakBefore w:val="0"/>
        <w:tabs>
          <w:tab w:val="left" w:pos="403"/>
        </w:tabs>
        <w:kinsoku/>
        <w:wordWrap/>
        <w:overflowPunct/>
        <w:topLinePunct w:val="0"/>
        <w:autoSpaceDE/>
        <w:autoSpaceDN/>
        <w:bidi w:val="0"/>
        <w:spacing w:before="0" w:beforeAutospacing="0" w:after="0" w:afterAutospacing="0"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4、通过对总资产和存货周转情况的分析</w:t>
      </w:r>
    </w:p>
    <w:p>
      <w:pPr>
        <w:pStyle w:val="5"/>
        <w:keepNext w:val="0"/>
        <w:keepLines w:val="0"/>
        <w:pageBreakBefore w:val="0"/>
        <w:kinsoku/>
        <w:wordWrap/>
        <w:overflowPunct/>
        <w:topLinePunct w:val="0"/>
        <w:autoSpaceDE/>
        <w:autoSpaceDN/>
        <w:bidi w:val="0"/>
        <w:spacing w:before="0" w:beforeAutospacing="0" w:after="0" w:afterAutospacing="0"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5、企业应纳税额却出现减少或增长幅度偏低，可能存在隐瞒收入或虚增成本的现象</w:t>
      </w:r>
    </w:p>
    <w:p>
      <w:pPr>
        <w:pStyle w:val="5"/>
        <w:keepNext w:val="0"/>
        <w:keepLines w:val="0"/>
        <w:pageBreakBefore w:val="0"/>
        <w:kinsoku/>
        <w:wordWrap/>
        <w:overflowPunct/>
        <w:topLinePunct w:val="0"/>
        <w:autoSpaceDE/>
        <w:autoSpaceDN/>
        <w:bidi w:val="0"/>
        <w:spacing w:before="0" w:beforeAutospacing="0" w:after="0" w:afterAutospacing="0" w:line="600" w:lineRule="exact"/>
        <w:textAlignment w:val="auto"/>
        <w:outlineLvl w:val="2"/>
        <w:rPr>
          <w:rFonts w:hint="eastAsia" w:ascii="微软雅黑" w:hAnsi="微软雅黑" w:eastAsia="微软雅黑" w:cs="微软雅黑"/>
          <w:sz w:val="21"/>
          <w:szCs w:val="21"/>
        </w:rPr>
      </w:pPr>
      <w:r>
        <w:rPr>
          <w:rStyle w:val="8"/>
          <w:rFonts w:hint="eastAsia" w:ascii="微软雅黑" w:hAnsi="微软雅黑" w:eastAsia="微软雅黑" w:cs="微软雅黑"/>
          <w:b w:val="0"/>
          <w:sz w:val="21"/>
          <w:szCs w:val="21"/>
        </w:rPr>
        <w:t>（四）所有者权益</w:t>
      </w:r>
    </w:p>
    <w:p>
      <w:pPr>
        <w:pStyle w:val="5"/>
        <w:keepNext w:val="0"/>
        <w:keepLines w:val="0"/>
        <w:pageBreakBefore w:val="0"/>
        <w:kinsoku/>
        <w:wordWrap/>
        <w:overflowPunct/>
        <w:topLinePunct w:val="0"/>
        <w:autoSpaceDE/>
        <w:autoSpaceDN/>
        <w:bidi w:val="0"/>
        <w:spacing w:before="0" w:beforeAutospacing="0" w:after="0" w:afterAutospacing="0"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 实收资本，企业是否存在抽逃注册资本</w:t>
      </w:r>
    </w:p>
    <w:p>
      <w:pPr>
        <w:pStyle w:val="5"/>
        <w:keepNext w:val="0"/>
        <w:keepLines w:val="0"/>
        <w:pageBreakBefore w:val="0"/>
        <w:kinsoku/>
        <w:wordWrap/>
        <w:overflowPunct/>
        <w:topLinePunct w:val="0"/>
        <w:autoSpaceDE/>
        <w:autoSpaceDN/>
        <w:bidi w:val="0"/>
        <w:spacing w:before="0" w:beforeAutospacing="0" w:after="0" w:afterAutospacing="0"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 盈余公积，关注企业当期没有利润，而盈余公积增加的原因</w:t>
      </w:r>
    </w:p>
    <w:p>
      <w:pPr>
        <w:pStyle w:val="5"/>
        <w:keepNext w:val="0"/>
        <w:keepLines w:val="0"/>
        <w:pageBreakBefore w:val="0"/>
        <w:kinsoku/>
        <w:wordWrap/>
        <w:overflowPunct/>
        <w:topLinePunct w:val="0"/>
        <w:autoSpaceDE/>
        <w:autoSpaceDN/>
        <w:bidi w:val="0"/>
        <w:spacing w:before="0" w:beforeAutospacing="0" w:after="0" w:afterAutospacing="0" w:line="600" w:lineRule="exact"/>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3. 未分配利润持续为负数，所有者权益小于注册资本，而资产总额和负债却在不断增加</w:t>
      </w:r>
    </w:p>
    <w:p>
      <w:pPr>
        <w:pStyle w:val="5"/>
        <w:keepNext w:val="0"/>
        <w:keepLines w:val="0"/>
        <w:pageBreakBefore w:val="0"/>
        <w:kinsoku/>
        <w:wordWrap/>
        <w:overflowPunct/>
        <w:topLinePunct w:val="0"/>
        <w:autoSpaceDE/>
        <w:autoSpaceDN/>
        <w:bidi w:val="0"/>
        <w:spacing w:before="0" w:beforeAutospacing="0" w:after="0" w:afterAutospacing="0"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b/>
          <w:bCs/>
          <w:kern w:val="2"/>
          <w:sz w:val="21"/>
          <w:szCs w:val="21"/>
        </w:rPr>
        <w:t>二、金税四期下的利润表涉税风险</w:t>
      </w:r>
    </w:p>
    <w:p>
      <w:pPr>
        <w:pStyle w:val="5"/>
        <w:keepNext w:val="0"/>
        <w:keepLines w:val="0"/>
        <w:pageBreakBefore w:val="0"/>
        <w:kinsoku/>
        <w:wordWrap/>
        <w:overflowPunct/>
        <w:topLinePunct w:val="0"/>
        <w:autoSpaceDE/>
        <w:autoSpaceDN/>
        <w:bidi w:val="0"/>
        <w:spacing w:before="0" w:beforeAutospacing="0" w:after="0" w:afterAutospacing="0" w:line="600" w:lineRule="exact"/>
        <w:textAlignment w:val="auto"/>
        <w:outlineLvl w:val="2"/>
        <w:rPr>
          <w:rFonts w:hint="eastAsia" w:ascii="微软雅黑" w:hAnsi="微软雅黑" w:eastAsia="微软雅黑" w:cs="微软雅黑"/>
          <w:sz w:val="21"/>
          <w:szCs w:val="21"/>
        </w:rPr>
      </w:pPr>
      <w:r>
        <w:rPr>
          <w:rStyle w:val="8"/>
          <w:rFonts w:hint="eastAsia" w:ascii="微软雅黑" w:hAnsi="微软雅黑" w:eastAsia="微软雅黑" w:cs="微软雅黑"/>
          <w:b w:val="0"/>
          <w:sz w:val="21"/>
          <w:szCs w:val="21"/>
        </w:rPr>
        <w:t>（一）营业收入</w:t>
      </w:r>
    </w:p>
    <w:p>
      <w:pPr>
        <w:pStyle w:val="5"/>
        <w:keepNext w:val="0"/>
        <w:keepLines w:val="0"/>
        <w:pageBreakBefore w:val="0"/>
        <w:kinsoku/>
        <w:wordWrap/>
        <w:overflowPunct/>
        <w:topLinePunct w:val="0"/>
        <w:autoSpaceDE/>
        <w:autoSpaceDN/>
        <w:bidi w:val="0"/>
        <w:spacing w:before="0" w:beforeAutospacing="0" w:after="0" w:afterAutospacing="0" w:line="600" w:lineRule="exact"/>
        <w:textAlignment w:val="auto"/>
        <w:rPr>
          <w:rStyle w:val="8"/>
          <w:rFonts w:hint="eastAsia" w:ascii="微软雅黑" w:hAnsi="微软雅黑" w:eastAsia="微软雅黑" w:cs="微软雅黑"/>
          <w:b w:val="0"/>
          <w:sz w:val="21"/>
          <w:szCs w:val="21"/>
        </w:rPr>
      </w:pPr>
      <w:r>
        <w:rPr>
          <w:rFonts w:hint="eastAsia" w:ascii="微软雅黑" w:hAnsi="微软雅黑" w:eastAsia="微软雅黑" w:cs="微软雅黑"/>
          <w:sz w:val="21"/>
          <w:szCs w:val="21"/>
        </w:rPr>
        <w:t>1. </w:t>
      </w:r>
      <w:r>
        <w:rPr>
          <w:rStyle w:val="8"/>
          <w:rFonts w:hint="eastAsia" w:ascii="微软雅黑" w:hAnsi="微软雅黑" w:eastAsia="微软雅黑" w:cs="微软雅黑"/>
          <w:b w:val="0"/>
          <w:sz w:val="21"/>
          <w:szCs w:val="21"/>
        </w:rPr>
        <w:t>营业收入确认的税会差异</w:t>
      </w:r>
    </w:p>
    <w:p>
      <w:pPr>
        <w:pStyle w:val="5"/>
        <w:keepNext w:val="0"/>
        <w:keepLines w:val="0"/>
        <w:pageBreakBefore w:val="0"/>
        <w:kinsoku/>
        <w:wordWrap/>
        <w:overflowPunct/>
        <w:topLinePunct w:val="0"/>
        <w:autoSpaceDE/>
        <w:autoSpaceDN/>
        <w:bidi w:val="0"/>
        <w:spacing w:before="0" w:beforeAutospacing="0" w:after="0" w:afterAutospacing="0" w:line="600" w:lineRule="exact"/>
        <w:textAlignment w:val="auto"/>
        <w:rPr>
          <w:rStyle w:val="8"/>
          <w:rFonts w:hint="eastAsia" w:ascii="微软雅黑" w:hAnsi="微软雅黑" w:eastAsia="微软雅黑" w:cs="微软雅黑"/>
          <w:b w:val="0"/>
          <w:sz w:val="21"/>
          <w:szCs w:val="21"/>
        </w:rPr>
      </w:pPr>
      <w:r>
        <w:rPr>
          <w:rFonts w:hint="eastAsia" w:ascii="微软雅黑" w:hAnsi="微软雅黑" w:eastAsia="微软雅黑" w:cs="微软雅黑"/>
          <w:sz w:val="21"/>
          <w:szCs w:val="21"/>
        </w:rPr>
        <w:t>2. </w:t>
      </w:r>
      <w:r>
        <w:rPr>
          <w:rStyle w:val="8"/>
          <w:rFonts w:hint="eastAsia" w:ascii="微软雅黑" w:hAnsi="微软雅黑" w:eastAsia="微软雅黑" w:cs="微软雅黑"/>
          <w:b w:val="0"/>
          <w:sz w:val="21"/>
          <w:szCs w:val="21"/>
        </w:rPr>
        <w:t>营业收入的趋势变动异常</w:t>
      </w:r>
    </w:p>
    <w:p>
      <w:pPr>
        <w:pStyle w:val="5"/>
        <w:keepNext w:val="0"/>
        <w:keepLines w:val="0"/>
        <w:pageBreakBefore w:val="0"/>
        <w:kinsoku/>
        <w:wordWrap/>
        <w:overflowPunct/>
        <w:topLinePunct w:val="0"/>
        <w:autoSpaceDE/>
        <w:autoSpaceDN/>
        <w:bidi w:val="0"/>
        <w:spacing w:before="0" w:beforeAutospacing="0" w:after="0" w:afterAutospacing="0" w:line="600" w:lineRule="exact"/>
        <w:textAlignment w:val="auto"/>
        <w:rPr>
          <w:rStyle w:val="8"/>
          <w:rFonts w:hint="eastAsia" w:ascii="微软雅黑" w:hAnsi="微软雅黑" w:eastAsia="微软雅黑" w:cs="微软雅黑"/>
          <w:b w:val="0"/>
          <w:sz w:val="21"/>
          <w:szCs w:val="21"/>
        </w:rPr>
      </w:pPr>
      <w:r>
        <w:rPr>
          <w:rFonts w:hint="eastAsia" w:ascii="微软雅黑" w:hAnsi="微软雅黑" w:eastAsia="微软雅黑" w:cs="微软雅黑"/>
          <w:sz w:val="21"/>
          <w:szCs w:val="21"/>
        </w:rPr>
        <w:t>3. </w:t>
      </w:r>
      <w:r>
        <w:rPr>
          <w:rStyle w:val="8"/>
          <w:rFonts w:hint="eastAsia" w:ascii="微软雅黑" w:hAnsi="微软雅黑" w:eastAsia="微软雅黑" w:cs="微软雅黑"/>
          <w:b w:val="0"/>
          <w:sz w:val="21"/>
          <w:szCs w:val="21"/>
        </w:rPr>
        <w:t>营业收入与公司的固定资产规模、员工人数、经营租赁的办公场所等不相匹配</w:t>
      </w:r>
    </w:p>
    <w:p>
      <w:pPr>
        <w:pStyle w:val="5"/>
        <w:keepNext w:val="0"/>
        <w:keepLines w:val="0"/>
        <w:pageBreakBefore w:val="0"/>
        <w:kinsoku/>
        <w:wordWrap/>
        <w:overflowPunct/>
        <w:topLinePunct w:val="0"/>
        <w:autoSpaceDE/>
        <w:autoSpaceDN/>
        <w:bidi w:val="0"/>
        <w:spacing w:before="0" w:beforeAutospacing="0" w:after="0" w:afterAutospacing="0" w:line="600" w:lineRule="exact"/>
        <w:textAlignment w:val="auto"/>
        <w:outlineLvl w:val="2"/>
        <w:rPr>
          <w:rFonts w:hint="eastAsia" w:ascii="微软雅黑" w:hAnsi="微软雅黑" w:eastAsia="微软雅黑" w:cs="微软雅黑"/>
          <w:sz w:val="21"/>
          <w:szCs w:val="21"/>
        </w:rPr>
      </w:pPr>
      <w:r>
        <w:rPr>
          <w:rStyle w:val="8"/>
          <w:rFonts w:hint="eastAsia" w:ascii="微软雅黑" w:hAnsi="微软雅黑" w:eastAsia="微软雅黑" w:cs="微软雅黑"/>
          <w:b w:val="0"/>
          <w:sz w:val="21"/>
          <w:szCs w:val="21"/>
        </w:rPr>
        <w:t>（二）营业成本</w:t>
      </w:r>
    </w:p>
    <w:p>
      <w:pPr>
        <w:pStyle w:val="5"/>
        <w:keepNext w:val="0"/>
        <w:keepLines w:val="0"/>
        <w:pageBreakBefore w:val="0"/>
        <w:tabs>
          <w:tab w:val="left" w:pos="331"/>
        </w:tabs>
        <w:kinsoku/>
        <w:wordWrap/>
        <w:overflowPunct/>
        <w:topLinePunct w:val="0"/>
        <w:autoSpaceDE/>
        <w:autoSpaceDN/>
        <w:bidi w:val="0"/>
        <w:spacing w:before="0" w:beforeAutospacing="0" w:after="0" w:afterAutospacing="0"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1. </w:t>
      </w:r>
      <w:r>
        <w:rPr>
          <w:rStyle w:val="8"/>
          <w:rFonts w:hint="eastAsia" w:ascii="微软雅黑" w:hAnsi="微软雅黑" w:eastAsia="微软雅黑" w:cs="微软雅黑"/>
          <w:b w:val="0"/>
          <w:sz w:val="21"/>
          <w:szCs w:val="21"/>
        </w:rPr>
        <w:t>平均营业成本高于同行</w:t>
      </w:r>
      <w:r>
        <w:rPr>
          <w:rFonts w:hint="eastAsia" w:ascii="微软雅黑" w:hAnsi="微软雅黑" w:eastAsia="微软雅黑" w:cs="微软雅黑"/>
          <w:sz w:val="21"/>
          <w:szCs w:val="21"/>
        </w:rPr>
        <w:t>，成本构成不合理，可能会存存多列成本的情况</w:t>
      </w:r>
    </w:p>
    <w:p>
      <w:pPr>
        <w:pStyle w:val="5"/>
        <w:keepNext w:val="0"/>
        <w:keepLines w:val="0"/>
        <w:pageBreakBefore w:val="0"/>
        <w:kinsoku/>
        <w:wordWrap/>
        <w:overflowPunct/>
        <w:topLinePunct w:val="0"/>
        <w:autoSpaceDE/>
        <w:autoSpaceDN/>
        <w:bidi w:val="0"/>
        <w:spacing w:before="0" w:beforeAutospacing="0" w:after="0" w:afterAutospacing="0" w:line="600" w:lineRule="exact"/>
        <w:textAlignment w:val="auto"/>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2. </w:t>
      </w:r>
      <w:r>
        <w:rPr>
          <w:rStyle w:val="8"/>
          <w:rFonts w:hint="eastAsia" w:ascii="微软雅黑" w:hAnsi="微软雅黑" w:eastAsia="微软雅黑" w:cs="微软雅黑"/>
          <w:b w:val="0"/>
          <w:sz w:val="21"/>
          <w:szCs w:val="21"/>
        </w:rPr>
        <w:t>营业成本与收入的变动趋势反常</w:t>
      </w:r>
      <w:r>
        <w:rPr>
          <w:rFonts w:hint="eastAsia" w:ascii="微软雅黑" w:hAnsi="微软雅黑" w:eastAsia="微软雅黑" w:cs="微软雅黑"/>
          <w:sz w:val="21"/>
          <w:szCs w:val="21"/>
        </w:rPr>
        <w:t>，增幅远大于营业收入的增幅</w:t>
      </w:r>
    </w:p>
    <w:p>
      <w:pPr>
        <w:pStyle w:val="5"/>
        <w:keepNext w:val="0"/>
        <w:keepLines w:val="0"/>
        <w:pageBreakBefore w:val="0"/>
        <w:kinsoku/>
        <w:wordWrap/>
        <w:overflowPunct/>
        <w:topLinePunct w:val="0"/>
        <w:autoSpaceDE/>
        <w:autoSpaceDN/>
        <w:bidi w:val="0"/>
        <w:spacing w:before="0" w:beforeAutospacing="0" w:after="0" w:afterAutospacing="0" w:line="600" w:lineRule="exact"/>
        <w:textAlignment w:val="auto"/>
        <w:outlineLvl w:val="1"/>
        <w:rPr>
          <w:rFonts w:hint="eastAsia" w:ascii="微软雅黑" w:hAnsi="微软雅黑" w:eastAsia="微软雅黑" w:cs="微软雅黑"/>
          <w:sz w:val="21"/>
          <w:szCs w:val="21"/>
        </w:rPr>
      </w:pPr>
      <w:r>
        <w:rPr>
          <w:rStyle w:val="8"/>
          <w:rFonts w:hint="eastAsia" w:ascii="微软雅黑" w:hAnsi="微软雅黑" w:eastAsia="微软雅黑" w:cs="微软雅黑"/>
          <w:b w:val="0"/>
          <w:sz w:val="21"/>
          <w:szCs w:val="21"/>
        </w:rPr>
        <w:t>（三）费用及所得税</w:t>
      </w:r>
    </w:p>
    <w:p>
      <w:pPr>
        <w:pStyle w:val="5"/>
        <w:keepNext w:val="0"/>
        <w:keepLines w:val="0"/>
        <w:pageBreakBefore w:val="0"/>
        <w:kinsoku/>
        <w:wordWrap/>
        <w:overflowPunct/>
        <w:topLinePunct w:val="0"/>
        <w:autoSpaceDE/>
        <w:autoSpaceDN/>
        <w:bidi w:val="0"/>
        <w:spacing w:before="0" w:beforeAutospacing="0" w:after="0" w:afterAutospacing="0" w:line="600" w:lineRule="exact"/>
        <w:textAlignment w:val="auto"/>
        <w:rPr>
          <w:rStyle w:val="8"/>
          <w:rFonts w:hint="eastAsia" w:ascii="微软雅黑" w:hAnsi="微软雅黑" w:eastAsia="微软雅黑" w:cs="微软雅黑"/>
          <w:b w:val="0"/>
          <w:sz w:val="21"/>
          <w:szCs w:val="21"/>
        </w:rPr>
      </w:pPr>
      <w:r>
        <w:rPr>
          <w:rFonts w:hint="eastAsia" w:ascii="微软雅黑" w:hAnsi="微软雅黑" w:eastAsia="微软雅黑" w:cs="微软雅黑"/>
          <w:sz w:val="21"/>
          <w:szCs w:val="21"/>
        </w:rPr>
        <w:t>1. </w:t>
      </w:r>
      <w:r>
        <w:rPr>
          <w:rStyle w:val="8"/>
          <w:rFonts w:hint="eastAsia" w:ascii="微软雅黑" w:hAnsi="微软雅黑" w:eastAsia="微软雅黑" w:cs="微软雅黑"/>
          <w:b w:val="0"/>
          <w:sz w:val="21"/>
          <w:szCs w:val="21"/>
        </w:rPr>
        <w:t>费用在年末大幅增加</w:t>
      </w:r>
    </w:p>
    <w:p>
      <w:pPr>
        <w:pStyle w:val="5"/>
        <w:keepNext w:val="0"/>
        <w:keepLines w:val="0"/>
        <w:pageBreakBefore w:val="0"/>
        <w:kinsoku/>
        <w:wordWrap/>
        <w:overflowPunct/>
        <w:topLinePunct w:val="0"/>
        <w:autoSpaceDE/>
        <w:autoSpaceDN/>
        <w:bidi w:val="0"/>
        <w:spacing w:before="0" w:beforeAutospacing="0" w:after="0" w:afterAutospacing="0"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2. </w:t>
      </w:r>
      <w:r>
        <w:rPr>
          <w:rStyle w:val="8"/>
          <w:rFonts w:hint="eastAsia" w:ascii="微软雅黑" w:hAnsi="微软雅黑" w:eastAsia="微软雅黑" w:cs="微软雅黑"/>
          <w:b w:val="0"/>
          <w:sz w:val="21"/>
          <w:szCs w:val="21"/>
        </w:rPr>
        <w:t>员工工资普遍接近5000元</w:t>
      </w:r>
      <w:r>
        <w:rPr>
          <w:rFonts w:hint="eastAsia" w:ascii="微软雅黑" w:hAnsi="微软雅黑" w:eastAsia="微软雅黑" w:cs="微软雅黑"/>
          <w:sz w:val="21"/>
          <w:szCs w:val="21"/>
        </w:rPr>
        <w:t>，但个税交纳很少</w:t>
      </w:r>
    </w:p>
    <w:p>
      <w:pPr>
        <w:keepNext w:val="0"/>
        <w:keepLines w:val="0"/>
        <w:pageBreakBefore w:val="0"/>
        <w:kinsoku/>
        <w:wordWrap/>
        <w:overflowPunct/>
        <w:topLinePunct w:val="0"/>
        <w:autoSpaceDE/>
        <w:autoSpaceDN/>
        <w:bidi w:val="0"/>
        <w:spacing w:line="600" w:lineRule="exact"/>
        <w:jc w:val="left"/>
        <w:textAlignment w:val="auto"/>
        <w:outlineLvl w:val="2"/>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三、金税四期下的现金流量表涉税风险</w:t>
      </w:r>
    </w:p>
    <w:p>
      <w:pPr>
        <w:pStyle w:val="5"/>
        <w:keepNext w:val="0"/>
        <w:keepLines w:val="0"/>
        <w:pageBreakBefore w:val="0"/>
        <w:kinsoku/>
        <w:wordWrap/>
        <w:overflowPunct/>
        <w:topLinePunct w:val="0"/>
        <w:autoSpaceDE/>
        <w:autoSpaceDN/>
        <w:bidi w:val="0"/>
        <w:spacing w:before="0" w:beforeAutospacing="0" w:after="0" w:afterAutospacing="0" w:line="600" w:lineRule="exact"/>
        <w:textAlignment w:val="auto"/>
        <w:outlineLvl w:val="1"/>
        <w:rPr>
          <w:rFonts w:hint="eastAsia" w:ascii="微软雅黑" w:hAnsi="微软雅黑" w:eastAsia="微软雅黑" w:cs="微软雅黑"/>
          <w:sz w:val="21"/>
          <w:szCs w:val="21"/>
        </w:rPr>
      </w:pPr>
      <w:r>
        <w:rPr>
          <w:rStyle w:val="8"/>
          <w:rFonts w:hint="eastAsia" w:ascii="微软雅黑" w:hAnsi="微软雅黑" w:eastAsia="微软雅黑" w:cs="微软雅黑"/>
          <w:b w:val="0"/>
          <w:sz w:val="21"/>
          <w:szCs w:val="21"/>
        </w:rPr>
        <w:t>（一）经营活动产生的现金流量</w:t>
      </w:r>
    </w:p>
    <w:p>
      <w:pPr>
        <w:pStyle w:val="5"/>
        <w:keepNext w:val="0"/>
        <w:keepLines w:val="0"/>
        <w:pageBreakBefore w:val="0"/>
        <w:kinsoku/>
        <w:wordWrap/>
        <w:overflowPunct/>
        <w:topLinePunct w:val="0"/>
        <w:autoSpaceDE/>
        <w:autoSpaceDN/>
        <w:bidi w:val="0"/>
        <w:spacing w:before="0" w:beforeAutospacing="0" w:after="0" w:afterAutospacing="0"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 在应收账款变动不大的情况下，销售商品、提供劳务</w:t>
      </w:r>
      <w:r>
        <w:rPr>
          <w:rStyle w:val="8"/>
          <w:rFonts w:hint="eastAsia" w:ascii="微软雅黑" w:hAnsi="微软雅黑" w:eastAsia="微软雅黑" w:cs="微软雅黑"/>
          <w:b w:val="0"/>
          <w:sz w:val="21"/>
          <w:szCs w:val="21"/>
        </w:rPr>
        <w:t>所收到的现金与营业收入和增值税增幅不匹配</w:t>
      </w:r>
    </w:p>
    <w:p>
      <w:pPr>
        <w:pStyle w:val="5"/>
        <w:keepNext w:val="0"/>
        <w:keepLines w:val="0"/>
        <w:pageBreakBefore w:val="0"/>
        <w:kinsoku/>
        <w:wordWrap/>
        <w:overflowPunct/>
        <w:topLinePunct w:val="0"/>
        <w:autoSpaceDE/>
        <w:autoSpaceDN/>
        <w:bidi w:val="0"/>
        <w:spacing w:before="0" w:beforeAutospacing="0" w:after="0" w:afterAutospacing="0"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 应付账款变动不大的情况下，购买商品、接受劳务</w:t>
      </w:r>
      <w:r>
        <w:rPr>
          <w:rStyle w:val="8"/>
          <w:rFonts w:hint="eastAsia" w:ascii="微软雅黑" w:hAnsi="微软雅黑" w:eastAsia="微软雅黑" w:cs="微软雅黑"/>
          <w:b w:val="0"/>
          <w:sz w:val="21"/>
          <w:szCs w:val="21"/>
        </w:rPr>
        <w:t>支付的现金与营业成本增幅不匹配</w:t>
      </w:r>
    </w:p>
    <w:p>
      <w:pPr>
        <w:pStyle w:val="5"/>
        <w:keepNext w:val="0"/>
        <w:keepLines w:val="0"/>
        <w:pageBreakBefore w:val="0"/>
        <w:kinsoku/>
        <w:wordWrap/>
        <w:overflowPunct/>
        <w:topLinePunct w:val="0"/>
        <w:autoSpaceDE/>
        <w:autoSpaceDN/>
        <w:bidi w:val="0"/>
        <w:spacing w:before="0" w:beforeAutospacing="0" w:after="0" w:afterAutospacing="0" w:line="600" w:lineRule="exact"/>
        <w:textAlignment w:val="auto"/>
        <w:outlineLvl w:val="1"/>
        <w:rPr>
          <w:rFonts w:hint="eastAsia" w:ascii="微软雅黑" w:hAnsi="微软雅黑" w:eastAsia="微软雅黑" w:cs="微软雅黑"/>
          <w:sz w:val="21"/>
          <w:szCs w:val="21"/>
        </w:rPr>
      </w:pPr>
      <w:r>
        <w:rPr>
          <w:rStyle w:val="8"/>
          <w:rFonts w:hint="eastAsia" w:ascii="微软雅黑" w:hAnsi="微软雅黑" w:eastAsia="微软雅黑" w:cs="微软雅黑"/>
          <w:b w:val="0"/>
          <w:sz w:val="21"/>
          <w:szCs w:val="21"/>
        </w:rPr>
        <w:t>（二）筹资活动产生的现金流量</w:t>
      </w:r>
    </w:p>
    <w:p>
      <w:pPr>
        <w:pStyle w:val="5"/>
        <w:keepNext w:val="0"/>
        <w:keepLines w:val="0"/>
        <w:pageBreakBefore w:val="0"/>
        <w:kinsoku/>
        <w:wordWrap/>
        <w:overflowPunct/>
        <w:topLinePunct w:val="0"/>
        <w:autoSpaceDE/>
        <w:autoSpaceDN/>
        <w:bidi w:val="0"/>
        <w:spacing w:before="0" w:beforeAutospacing="0" w:after="0" w:afterAutospacing="0" w:line="600" w:lineRule="exact"/>
        <w:textAlignment w:val="auto"/>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1、筹资活动的本金产生的财务费用是否超出银行同期贷款利率水平</w:t>
      </w:r>
    </w:p>
    <w:p>
      <w:pPr>
        <w:pStyle w:val="5"/>
        <w:keepNext w:val="0"/>
        <w:keepLines w:val="0"/>
        <w:pageBreakBefore w:val="0"/>
        <w:kinsoku/>
        <w:wordWrap/>
        <w:overflowPunct/>
        <w:topLinePunct w:val="0"/>
        <w:autoSpaceDE/>
        <w:autoSpaceDN/>
        <w:bidi w:val="0"/>
        <w:spacing w:before="0" w:beforeAutospacing="0" w:after="0" w:afterAutospacing="0"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2、如果是关联方借款，是否符合“债资比”，超出比例部分的借款费用是否有纳税调整</w:t>
      </w:r>
    </w:p>
    <w:p>
      <w:pPr>
        <w:pStyle w:val="5"/>
        <w:keepNext w:val="0"/>
        <w:keepLines w:val="0"/>
        <w:pageBreakBefore w:val="0"/>
        <w:kinsoku/>
        <w:wordWrap/>
        <w:overflowPunct/>
        <w:topLinePunct w:val="0"/>
        <w:autoSpaceDE/>
        <w:autoSpaceDN/>
        <w:bidi w:val="0"/>
        <w:spacing w:before="0" w:beforeAutospacing="0" w:after="0" w:afterAutospacing="0" w:line="600" w:lineRule="exact"/>
        <w:textAlignment w:val="auto"/>
        <w:outlineLvl w:val="1"/>
        <w:rPr>
          <w:rFonts w:hint="eastAsia" w:ascii="微软雅黑" w:hAnsi="微软雅黑" w:eastAsia="微软雅黑" w:cs="微软雅黑"/>
          <w:sz w:val="21"/>
          <w:szCs w:val="21"/>
        </w:rPr>
      </w:pPr>
      <w:r>
        <w:rPr>
          <w:rStyle w:val="8"/>
          <w:rFonts w:hint="eastAsia" w:ascii="微软雅黑" w:hAnsi="微软雅黑" w:eastAsia="微软雅黑" w:cs="微软雅黑"/>
          <w:b w:val="0"/>
          <w:sz w:val="21"/>
          <w:szCs w:val="21"/>
        </w:rPr>
        <w:t>（三）投资活动产生的现金流量</w:t>
      </w:r>
    </w:p>
    <w:p>
      <w:pPr>
        <w:pStyle w:val="5"/>
        <w:keepNext w:val="0"/>
        <w:keepLines w:val="0"/>
        <w:pageBreakBefore w:val="0"/>
        <w:kinsoku/>
        <w:wordWrap/>
        <w:overflowPunct/>
        <w:topLinePunct w:val="0"/>
        <w:autoSpaceDE/>
        <w:autoSpaceDN/>
        <w:bidi w:val="0"/>
        <w:spacing w:before="0" w:beforeAutospacing="0" w:after="0" w:afterAutospacing="0" w:line="600" w:lineRule="exact"/>
        <w:textAlignment w:val="auto"/>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1、投资活动收到的投资收益与投资的本金不匹配</w:t>
      </w:r>
    </w:p>
    <w:p>
      <w:pPr>
        <w:pStyle w:val="5"/>
        <w:keepNext w:val="0"/>
        <w:keepLines w:val="0"/>
        <w:pageBreakBefore w:val="0"/>
        <w:kinsoku/>
        <w:wordWrap/>
        <w:overflowPunct/>
        <w:topLinePunct w:val="0"/>
        <w:autoSpaceDE/>
        <w:autoSpaceDN/>
        <w:bidi w:val="0"/>
        <w:spacing w:before="0" w:beforeAutospacing="0" w:after="0" w:afterAutospacing="0"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2、是否涉及非货币性资产投资，这些非货币性资产是否已视同销售交纳了税费</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textAlignment w:val="auto"/>
        <w:rPr>
          <w:rFonts w:hint="eastAsia" w:ascii="微软雅黑" w:hAnsi="微软雅黑" w:eastAsia="微软雅黑" w:cs="微软雅黑"/>
          <w:sz w:val="21"/>
          <w:szCs w:val="21"/>
        </w:rPr>
      </w:pPr>
    </w:p>
    <w:p>
      <w:pPr>
        <w:keepNext w:val="0"/>
        <w:keepLines w:val="0"/>
        <w:pageBreakBefore w:val="0"/>
        <w:widowControl w:val="0"/>
        <w:kinsoku/>
        <w:wordWrap/>
        <w:overflowPunct/>
        <w:topLinePunct w:val="0"/>
        <w:autoSpaceDE/>
        <w:autoSpaceDN/>
        <w:bidi w:val="0"/>
        <w:adjustRightInd w:val="0"/>
        <w:snapToGrid w:val="0"/>
        <w:spacing w:line="600" w:lineRule="exact"/>
        <w:jc w:val="left"/>
        <w:textAlignment w:val="auto"/>
        <w:rPr>
          <w:rFonts w:hint="eastAsia" w:ascii="微软雅黑" w:hAnsi="微软雅黑" w:eastAsia="微软雅黑" w:cs="微软雅黑"/>
          <w:b/>
          <w:color w:val="0000FF"/>
          <w:sz w:val="21"/>
          <w:szCs w:val="21"/>
        </w:rPr>
      </w:pPr>
      <w:r>
        <w:rPr>
          <w:rFonts w:hint="eastAsia" w:ascii="微软雅黑" w:hAnsi="微软雅黑" w:eastAsia="微软雅黑" w:cs="微软雅黑"/>
          <w:b/>
          <w:color w:val="0000FF"/>
          <w:sz w:val="21"/>
          <w:szCs w:val="21"/>
        </w:rPr>
        <w:t>第十九讲  金税四期下股东借款与企业借款的涉税风险及应对</w:t>
      </w:r>
    </w:p>
    <w:p>
      <w:pPr>
        <w:keepNext w:val="0"/>
        <w:keepLines w:val="0"/>
        <w:pageBreakBefore w:val="0"/>
        <w:widowControl w:val="0"/>
        <w:numPr>
          <w:ilvl w:val="0"/>
          <w:numId w:val="3"/>
        </w:numPr>
        <w:kinsoku/>
        <w:wordWrap/>
        <w:overflowPunct/>
        <w:topLinePunct w:val="0"/>
        <w:autoSpaceDE/>
        <w:autoSpaceDN/>
        <w:bidi w:val="0"/>
        <w:spacing w:line="600" w:lineRule="exact"/>
        <w:textAlignment w:val="auto"/>
        <w:outlineLvl w:val="1"/>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股东借款的涉税风险及应对</w:t>
      </w:r>
    </w:p>
    <w:p>
      <w:pPr>
        <w:keepNext w:val="0"/>
        <w:keepLines w:val="0"/>
        <w:pageBreakBefore w:val="0"/>
        <w:widowControl w:val="0"/>
        <w:kinsoku/>
        <w:wordWrap/>
        <w:overflowPunct/>
        <w:topLinePunct w:val="0"/>
        <w:autoSpaceDE/>
        <w:autoSpaceDN/>
        <w:bidi w:val="0"/>
        <w:spacing w:line="600" w:lineRule="exact"/>
        <w:textAlignment w:val="auto"/>
        <w:outlineLvl w:val="2"/>
        <w:rPr>
          <w:rFonts w:hint="eastAsia" w:ascii="微软雅黑" w:hAnsi="微软雅黑" w:eastAsia="微软雅黑" w:cs="微软雅黑"/>
          <w:sz w:val="21"/>
          <w:szCs w:val="21"/>
        </w:rPr>
      </w:pPr>
      <w:r>
        <w:rPr>
          <w:rFonts w:hint="eastAsia" w:ascii="微软雅黑" w:hAnsi="微软雅黑" w:eastAsia="微软雅黑" w:cs="微软雅黑"/>
          <w:sz w:val="21"/>
          <w:szCs w:val="21"/>
        </w:rPr>
        <w:t>（一）股东借款的涉税风险</w:t>
      </w:r>
    </w:p>
    <w:p>
      <w:pPr>
        <w:keepNext w:val="0"/>
        <w:keepLines w:val="0"/>
        <w:pageBreakBefore w:val="0"/>
        <w:widowControl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1、股东无偿借用公司资金在年末没有归还则要缴纳20%的个人所得税</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2、个人股东以其房屋或小轿车向银行抵押贷款后，再贷给其企业使用，企业代股东付给银行的利息不能在企业所得税前扣除</w:t>
      </w:r>
    </w:p>
    <w:p>
      <w:pPr>
        <w:keepNext w:val="0"/>
        <w:keepLines w:val="0"/>
        <w:pageBreakBefore w:val="0"/>
        <w:widowControl w:val="0"/>
        <w:kinsoku/>
        <w:wordWrap/>
        <w:overflowPunct/>
        <w:topLinePunct w:val="0"/>
        <w:autoSpaceDE/>
        <w:autoSpaceDN/>
        <w:bidi w:val="0"/>
        <w:spacing w:line="600" w:lineRule="exact"/>
        <w:textAlignment w:val="auto"/>
        <w:outlineLvl w:val="2"/>
        <w:rPr>
          <w:rFonts w:hint="eastAsia" w:ascii="微软雅黑" w:hAnsi="微软雅黑" w:eastAsia="微软雅黑" w:cs="微软雅黑"/>
          <w:sz w:val="21"/>
          <w:szCs w:val="21"/>
        </w:rPr>
      </w:pPr>
      <w:r>
        <w:rPr>
          <w:rFonts w:hint="eastAsia" w:ascii="微软雅黑" w:hAnsi="微软雅黑" w:eastAsia="微软雅黑" w:cs="微软雅黑"/>
          <w:sz w:val="21"/>
          <w:szCs w:val="21"/>
        </w:rPr>
        <w:t>（二）股东借款的涉税风险应对</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1、在借款之前要召开股东会议</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2、签订借款协议</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3、注明资金的来龙去脉</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4、表明何时归还</w:t>
      </w:r>
    </w:p>
    <w:p>
      <w:pPr>
        <w:keepNext w:val="0"/>
        <w:keepLines w:val="0"/>
        <w:pageBreakBefore w:val="0"/>
        <w:widowControl w:val="0"/>
        <w:numPr>
          <w:ilvl w:val="0"/>
          <w:numId w:val="3"/>
        </w:numPr>
        <w:kinsoku/>
        <w:wordWrap/>
        <w:overflowPunct/>
        <w:topLinePunct w:val="0"/>
        <w:autoSpaceDE/>
        <w:autoSpaceDN/>
        <w:bidi w:val="0"/>
        <w:spacing w:line="600" w:lineRule="exact"/>
        <w:textAlignment w:val="auto"/>
        <w:outlineLvl w:val="1"/>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企业借款的涉税风险及应对</w:t>
      </w:r>
    </w:p>
    <w:p>
      <w:pPr>
        <w:keepNext w:val="0"/>
        <w:keepLines w:val="0"/>
        <w:pageBreakBefore w:val="0"/>
        <w:widowControl w:val="0"/>
        <w:kinsoku/>
        <w:wordWrap/>
        <w:overflowPunct/>
        <w:topLinePunct w:val="0"/>
        <w:autoSpaceDE/>
        <w:autoSpaceDN/>
        <w:bidi w:val="0"/>
        <w:spacing w:line="600" w:lineRule="exact"/>
        <w:textAlignment w:val="auto"/>
        <w:outlineLvl w:val="2"/>
        <w:rPr>
          <w:rFonts w:hint="eastAsia" w:ascii="微软雅黑" w:hAnsi="微软雅黑" w:eastAsia="微软雅黑" w:cs="微软雅黑"/>
          <w:sz w:val="21"/>
          <w:szCs w:val="21"/>
        </w:rPr>
      </w:pPr>
      <w:r>
        <w:rPr>
          <w:rFonts w:hint="eastAsia" w:ascii="微软雅黑" w:hAnsi="微软雅黑" w:eastAsia="微软雅黑" w:cs="微软雅黑"/>
          <w:sz w:val="21"/>
          <w:szCs w:val="21"/>
        </w:rPr>
        <w:t>（一）企业借款的涉税风险</w:t>
      </w:r>
    </w:p>
    <w:p>
      <w:pPr>
        <w:keepNext w:val="0"/>
        <w:keepLines w:val="0"/>
        <w:pageBreakBefore w:val="0"/>
        <w:widowControl w:val="0"/>
        <w:kinsoku/>
        <w:wordWrap/>
        <w:overflowPunct/>
        <w:topLinePunct w:val="0"/>
        <w:autoSpaceDE/>
        <w:autoSpaceDN/>
        <w:bidi w:val="0"/>
        <w:spacing w:line="600" w:lineRule="exact"/>
        <w:textAlignment w:val="auto"/>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1、企业无偿借用个人股东的借款需要缴纳增值税</w:t>
      </w:r>
    </w:p>
    <w:p>
      <w:pPr>
        <w:keepNext w:val="0"/>
        <w:keepLines w:val="0"/>
        <w:pageBreakBefore w:val="0"/>
        <w:widowControl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2、投资者不能将企业资金用于消费性支出或财产性支出，否则视为企业对个人投资者的股利分配，需缴纳20%的个人所得税</w:t>
      </w:r>
    </w:p>
    <w:p>
      <w:pPr>
        <w:keepNext w:val="0"/>
        <w:keepLines w:val="0"/>
        <w:pageBreakBefore w:val="0"/>
        <w:kinsoku/>
        <w:wordWrap/>
        <w:overflowPunct/>
        <w:topLinePunct w:val="0"/>
        <w:autoSpaceDE/>
        <w:autoSpaceDN/>
        <w:bidi w:val="0"/>
        <w:spacing w:line="600" w:lineRule="exact"/>
        <w:textAlignment w:val="auto"/>
        <w:outlineLvl w:val="1"/>
        <w:rPr>
          <w:rFonts w:hint="eastAsia" w:ascii="微软雅黑" w:hAnsi="微软雅黑" w:eastAsia="微软雅黑" w:cs="微软雅黑"/>
          <w:sz w:val="21"/>
          <w:szCs w:val="21"/>
        </w:rPr>
      </w:pPr>
      <w:r>
        <w:rPr>
          <w:rFonts w:hint="eastAsia" w:ascii="微软雅黑" w:hAnsi="微软雅黑" w:eastAsia="微软雅黑" w:cs="微软雅黑"/>
          <w:sz w:val="21"/>
          <w:szCs w:val="21"/>
        </w:rPr>
        <w:t>（二）企业借款的涉税风险应对</w:t>
      </w:r>
    </w:p>
    <w:p>
      <w:pPr>
        <w:keepNext w:val="0"/>
        <w:keepLines w:val="0"/>
        <w:pageBreakBefore w:val="0"/>
        <w:kinsoku/>
        <w:wordWrap/>
        <w:overflowPunct/>
        <w:topLinePunct w:val="0"/>
        <w:autoSpaceDE/>
        <w:autoSpaceDN/>
        <w:bidi w:val="0"/>
        <w:spacing w:line="600" w:lineRule="exact"/>
        <w:textAlignment w:val="auto"/>
        <w:outlineLvl w:val="0"/>
        <w:rPr>
          <w:rFonts w:hint="eastAsia" w:ascii="微软雅黑" w:hAnsi="微软雅黑" w:eastAsia="微软雅黑" w:cs="微软雅黑"/>
          <w:sz w:val="21"/>
          <w:szCs w:val="21"/>
        </w:rPr>
      </w:pPr>
      <w:r>
        <w:rPr>
          <w:rFonts w:hint="eastAsia" w:ascii="微软雅黑" w:hAnsi="微软雅黑" w:eastAsia="微软雅黑" w:cs="微软雅黑"/>
          <w:sz w:val="21"/>
          <w:szCs w:val="21"/>
        </w:rPr>
        <w:t>1、企业使用个人股东的借款应支付利息</w:t>
      </w: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2、如果股东向银行贷款，再把资金贷给自己的企业使用时，必须在贷款合同中的“资金使用用途一栏中”应注明企业使用，然后与银行协商，把银行贷款直接汇入企业的公司账号</w:t>
      </w:r>
    </w:p>
    <w:p>
      <w:pPr>
        <w:pStyle w:val="2"/>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sz w:val="21"/>
          <w:szCs w:val="21"/>
        </w:rPr>
      </w:pPr>
    </w:p>
    <w:p>
      <w:pPr>
        <w:keepNext w:val="0"/>
        <w:keepLines w:val="0"/>
        <w:pageBreakBefore w:val="0"/>
        <w:kinsoku/>
        <w:wordWrap/>
        <w:overflowPunct/>
        <w:topLinePunct w:val="0"/>
        <w:autoSpaceDE/>
        <w:autoSpaceDN/>
        <w:bidi w:val="0"/>
        <w:spacing w:line="600" w:lineRule="exact"/>
        <w:textAlignment w:val="auto"/>
        <w:rPr>
          <w:rFonts w:hint="eastAsia" w:ascii="微软雅黑" w:hAnsi="微软雅黑" w:eastAsia="微软雅黑" w:cs="微软雅黑"/>
          <w:b/>
          <w:color w:val="1F4E79" w:themeColor="accent1" w:themeShade="80"/>
          <w:sz w:val="21"/>
          <w:szCs w:val="21"/>
          <w:lang w:eastAsia="zh-CN"/>
        </w:rPr>
      </w:pPr>
      <w:r>
        <w:rPr>
          <w:rFonts w:hint="eastAsia" w:ascii="微软雅黑" w:hAnsi="微软雅黑" w:eastAsia="微软雅黑" w:cs="微软雅黑"/>
          <w:b/>
          <w:color w:val="0000FF"/>
          <w:sz w:val="21"/>
          <w:szCs w:val="21"/>
        </w:rPr>
        <w:t xml:space="preserve">专家介绍 </w:t>
      </w:r>
      <w:r>
        <w:rPr>
          <w:rFonts w:hint="eastAsia" w:ascii="微软雅黑" w:hAnsi="微软雅黑" w:eastAsia="微软雅黑" w:cs="微软雅黑"/>
          <w:b/>
          <w:color w:val="0000FF"/>
          <w:sz w:val="21"/>
          <w:szCs w:val="21"/>
          <w:lang w:eastAsia="zh-CN"/>
        </w:rPr>
        <w:t>：</w:t>
      </w:r>
    </w:p>
    <w:p>
      <w:pPr>
        <w:keepNext w:val="0"/>
        <w:keepLines w:val="0"/>
        <w:pageBreakBefore w:val="0"/>
        <w:kinsoku/>
        <w:wordWrap/>
        <w:overflowPunct/>
        <w:topLinePunct w:val="0"/>
        <w:autoSpaceDE/>
        <w:autoSpaceDN/>
        <w:bidi w:val="0"/>
        <w:spacing w:line="600" w:lineRule="exact"/>
        <w:ind w:firstLine="630" w:firstLineChars="300"/>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b/>
          <w:bCs/>
          <w:sz w:val="21"/>
          <w:szCs w:val="21"/>
          <w:lang w:eastAsia="zh-CN"/>
        </w:rPr>
        <w:t>李新老师</w:t>
      </w:r>
      <w:r>
        <w:rPr>
          <w:rFonts w:hint="eastAsia" w:ascii="微软雅黑" w:hAnsi="微软雅黑" w:eastAsia="微软雅黑" w:cs="微软雅黑"/>
          <w:sz w:val="21"/>
          <w:szCs w:val="21"/>
          <w:lang w:eastAsia="zh-CN"/>
        </w:rPr>
        <w:t xml:space="preserve"> </w:t>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bCs/>
          <w:sz w:val="21"/>
          <w:szCs w:val="21"/>
        </w:rPr>
        <w:t>注册会计师/注册税务师</w:t>
      </w:r>
      <w:r>
        <w:rPr>
          <w:rFonts w:hint="eastAsia" w:ascii="微软雅黑" w:hAnsi="微软雅黑" w:eastAsia="微软雅黑" w:cs="微软雅黑"/>
          <w:bCs/>
          <w:sz w:val="21"/>
          <w:szCs w:val="21"/>
          <w:lang w:val="en-US" w:eastAsia="zh-CN"/>
        </w:rPr>
        <w:t xml:space="preserve">   </w:t>
      </w:r>
      <w:r>
        <w:rPr>
          <w:rFonts w:hint="eastAsia" w:ascii="微软雅黑" w:hAnsi="微软雅黑" w:eastAsia="微软雅黑" w:cs="微软雅黑"/>
          <w:bCs/>
          <w:sz w:val="21"/>
          <w:szCs w:val="21"/>
        </w:rPr>
        <w:t>高级会计师/审计师</w:t>
      </w:r>
    </w:p>
    <w:p>
      <w:pPr>
        <w:keepNext w:val="0"/>
        <w:keepLines w:val="0"/>
        <w:pageBreakBefore w:val="0"/>
        <w:kinsoku/>
        <w:wordWrap/>
        <w:overflowPunct/>
        <w:topLinePunct w:val="0"/>
        <w:autoSpaceDE/>
        <w:autoSpaceDN/>
        <w:bidi w:val="0"/>
        <w:adjustRightInd w:val="0"/>
        <w:snapToGrid w:val="0"/>
        <w:spacing w:line="600" w:lineRule="exact"/>
        <w:ind w:left="960" w:hanging="840" w:hangingChars="400"/>
        <w:textAlignment w:val="auto"/>
        <w:rPr>
          <w:rFonts w:hint="eastAsia" w:ascii="微软雅黑" w:hAnsi="微软雅黑" w:eastAsia="微软雅黑" w:cs="微软雅黑"/>
          <w:b/>
          <w:bCs/>
          <w:sz w:val="21"/>
          <w:szCs w:val="21"/>
          <w:lang w:eastAsia="zh-CN"/>
        </w:rPr>
      </w:pPr>
      <w:r>
        <w:rPr>
          <w:rFonts w:hint="eastAsia" w:ascii="微软雅黑" w:hAnsi="微软雅黑" w:eastAsia="微软雅黑" w:cs="微软雅黑"/>
          <w:b/>
          <w:bCs/>
          <w:sz w:val="21"/>
          <w:szCs w:val="21"/>
        </w:rPr>
        <w:t>擅长领域：税务筹划、税务手册编制、财税风险评估与防范、企业涉税管理、务财务融合、税会结合、涉税稽查检查应对、税务疑难及异常问题解决等</w:t>
      </w:r>
      <w:r>
        <w:rPr>
          <w:rFonts w:hint="eastAsia" w:ascii="微软雅黑" w:hAnsi="微软雅黑" w:eastAsia="微软雅黑" w:cs="微软雅黑"/>
          <w:b/>
          <w:bCs/>
          <w:sz w:val="21"/>
          <w:szCs w:val="21"/>
          <w:lang w:eastAsia="zh-CN"/>
        </w:rPr>
        <w:t>。</w:t>
      </w:r>
    </w:p>
    <w:p>
      <w:pPr>
        <w:keepNext w:val="0"/>
        <w:keepLines w:val="0"/>
        <w:pageBreakBefore w:val="0"/>
        <w:kinsoku/>
        <w:wordWrap/>
        <w:overflowPunct/>
        <w:topLinePunct w:val="0"/>
        <w:autoSpaceDE/>
        <w:autoSpaceDN/>
        <w:bidi w:val="0"/>
        <w:adjustRightInd w:val="0"/>
        <w:snapToGrid w:val="0"/>
        <w:spacing w:line="600" w:lineRule="exact"/>
        <w:ind w:firstLine="420" w:firstLineChars="200"/>
        <w:textAlignment w:val="auto"/>
        <w:rPr>
          <w:rFonts w:hint="eastAsia" w:ascii="微软雅黑" w:hAnsi="微软雅黑" w:eastAsia="微软雅黑" w:cs="微软雅黑"/>
          <w:b/>
          <w:bCs/>
          <w:color w:val="000000"/>
          <w:sz w:val="21"/>
          <w:szCs w:val="21"/>
          <w:lang w:val="en-US" w:eastAsia="zh-CN"/>
        </w:rPr>
      </w:pPr>
      <w:r>
        <w:rPr>
          <w:rFonts w:hint="eastAsia" w:ascii="微软雅黑" w:hAnsi="微软雅黑" w:eastAsia="微软雅黑" w:cs="微软雅黑"/>
          <w:bCs/>
          <w:sz w:val="21"/>
          <w:szCs w:val="21"/>
        </w:rPr>
        <w:t>李老师曾从事财税工作</w:t>
      </w:r>
      <w:r>
        <w:rPr>
          <w:rFonts w:hint="eastAsia" w:ascii="微软雅黑" w:hAnsi="微软雅黑" w:eastAsia="微软雅黑" w:cs="微软雅黑"/>
          <w:b/>
          <w:bCs/>
          <w:sz w:val="21"/>
          <w:szCs w:val="21"/>
        </w:rPr>
        <w:t>22</w:t>
      </w:r>
      <w:r>
        <w:rPr>
          <w:rFonts w:hint="eastAsia" w:ascii="微软雅黑" w:hAnsi="微软雅黑" w:eastAsia="微软雅黑" w:cs="微软雅黑"/>
          <w:bCs/>
          <w:sz w:val="21"/>
          <w:szCs w:val="21"/>
        </w:rPr>
        <w:t>年来，积累了丰富的财务管理经验，曾服务于启望集团、陕文投集团、陕西隆发房地产开发有限公司，担任财务总监、高级经理等岗位，在企业税务管理、税会结合、业财融合、税务筹划、集团内财税检查、财税制度建设、财务人员培训等方面具有丰富的经验。曾为西安市</w:t>
      </w:r>
      <w:r>
        <w:rPr>
          <w:rFonts w:hint="eastAsia" w:ascii="微软雅黑" w:hAnsi="微软雅黑" w:eastAsia="微软雅黑" w:cs="微软雅黑"/>
          <w:b/>
          <w:bCs/>
          <w:sz w:val="21"/>
          <w:szCs w:val="21"/>
        </w:rPr>
        <w:t>80%以上</w:t>
      </w:r>
      <w:r>
        <w:rPr>
          <w:rFonts w:hint="eastAsia" w:ascii="微软雅黑" w:hAnsi="微软雅黑" w:eastAsia="微软雅黑" w:cs="微软雅黑"/>
          <w:bCs/>
          <w:sz w:val="21"/>
          <w:szCs w:val="21"/>
        </w:rPr>
        <w:t>培训机构做过会计考证类培训，培训的学生曾取得全国会计初级职称、中级职称金榜与银榜的优异成绩，本人也被培训学校评为优秀教师；2016年税务师面授班学生单科考试成绩高于中华与东奥会计网校</w:t>
      </w:r>
      <w:r>
        <w:rPr>
          <w:rFonts w:hint="eastAsia" w:ascii="微软雅黑" w:hAnsi="微软雅黑" w:eastAsia="微软雅黑" w:cs="微软雅黑"/>
          <w:b/>
          <w:bCs/>
          <w:sz w:val="21"/>
          <w:szCs w:val="21"/>
        </w:rPr>
        <w:t>状元</w:t>
      </w:r>
      <w:r>
        <w:rPr>
          <w:rFonts w:hint="eastAsia" w:ascii="微软雅黑" w:hAnsi="微软雅黑" w:eastAsia="微软雅黑" w:cs="微软雅黑"/>
          <w:bCs/>
          <w:sz w:val="21"/>
          <w:szCs w:val="21"/>
        </w:rPr>
        <w:t>。为西安地区</w:t>
      </w:r>
      <w:r>
        <w:rPr>
          <w:rFonts w:hint="eastAsia" w:ascii="微软雅黑" w:hAnsi="微软雅黑" w:eastAsia="微软雅黑" w:cs="微软雅黑"/>
          <w:b/>
          <w:bCs/>
          <w:sz w:val="21"/>
          <w:szCs w:val="21"/>
        </w:rPr>
        <w:t>90%以上</w:t>
      </w:r>
      <w:r>
        <w:rPr>
          <w:rFonts w:hint="eastAsia" w:ascii="微软雅黑" w:hAnsi="微软雅黑" w:eastAsia="微软雅黑" w:cs="微软雅黑"/>
          <w:bCs/>
          <w:sz w:val="21"/>
          <w:szCs w:val="21"/>
        </w:rPr>
        <w:t>金蝶软件陕西代理商组织的客户做过专财税类专题讲座，且入选金蝶软件陕西地区推荐讲师。为陕西省工会、能源化学地质工会、国防工会、冶金建材工会、陕钢工会、教育工会等陕西省</w:t>
      </w:r>
      <w:r>
        <w:rPr>
          <w:rFonts w:hint="eastAsia" w:ascii="微软雅黑" w:hAnsi="微软雅黑" w:eastAsia="微软雅黑" w:cs="微软雅黑"/>
          <w:b/>
          <w:bCs/>
          <w:sz w:val="21"/>
          <w:szCs w:val="21"/>
        </w:rPr>
        <w:t>95%以上</w:t>
      </w:r>
      <w:r>
        <w:rPr>
          <w:rFonts w:hint="eastAsia" w:ascii="微软雅黑" w:hAnsi="微软雅黑" w:eastAsia="微软雅黑" w:cs="微软雅黑"/>
          <w:bCs/>
          <w:sz w:val="21"/>
          <w:szCs w:val="21"/>
        </w:rPr>
        <w:t>行业工会做过工会经费管理专题培训。</w:t>
      </w:r>
    </w:p>
    <w:sectPr>
      <w:type w:val="continuous"/>
      <w:pgSz w:w="11906" w:h="16838"/>
      <w:pgMar w:top="1134" w:right="1134" w:bottom="1134" w:left="1134"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6"/>
      <w:tblW w:w="4915" w:type="pct"/>
      <w:tblInd w:w="0" w:type="dxa"/>
      <w:tblLayout w:type="autofit"/>
      <w:tblCellMar>
        <w:top w:w="72" w:type="dxa"/>
        <w:left w:w="115" w:type="dxa"/>
        <w:bottom w:w="72" w:type="dxa"/>
        <w:right w:w="115" w:type="dxa"/>
      </w:tblCellMar>
    </w:tblPr>
    <w:tblGrid>
      <w:gridCol w:w="986"/>
      <w:gridCol w:w="8714"/>
    </w:tblGrid>
    <w:tr>
      <w:tblPrEx>
        <w:tblCellMar>
          <w:top w:w="72" w:type="dxa"/>
          <w:left w:w="115" w:type="dxa"/>
          <w:bottom w:w="72" w:type="dxa"/>
          <w:right w:w="115" w:type="dxa"/>
        </w:tblCellMar>
      </w:tblPrEx>
      <w:tc>
        <w:tcPr>
          <w:tcW w:w="508" w:type="pct"/>
          <w:tcBorders>
            <w:top w:val="single" w:color="943634" w:sz="4" w:space="0"/>
          </w:tcBorders>
          <w:shd w:val="clear" w:color="auto" w:fill="943634"/>
          <w:noWrap w:val="0"/>
          <w:vAlign w:val="top"/>
        </w:tcPr>
        <w:p>
          <w:pPr>
            <w:pStyle w:val="3"/>
            <w:jc w:val="right"/>
            <w:rPr>
              <w:rFonts w:hint="eastAsia" w:ascii="宋体" w:hAnsi="宋体" w:eastAsia="宋体" w:cs="宋体"/>
              <w:b/>
              <w:color w:val="FFFFFF"/>
              <w:kern w:val="2"/>
              <w:sz w:val="18"/>
              <w:szCs w:val="18"/>
              <w:lang w:val="en-US" w:eastAsia="zh-CN"/>
            </w:rPr>
          </w:pPr>
          <w:r>
            <w:rPr>
              <w:rFonts w:hint="eastAsia" w:ascii="宋体" w:hAnsi="宋体" w:eastAsia="宋体" w:cs="宋体"/>
              <w:kern w:val="2"/>
              <w:sz w:val="18"/>
              <w:szCs w:val="18"/>
              <w:lang w:val="en-US" w:eastAsia="zh-CN"/>
            </w:rPr>
            <w:fldChar w:fldCharType="begin"/>
          </w:r>
          <w:r>
            <w:rPr>
              <w:rFonts w:hint="eastAsia" w:ascii="宋体" w:hAnsi="宋体" w:eastAsia="宋体" w:cs="宋体"/>
              <w:kern w:val="2"/>
              <w:sz w:val="18"/>
              <w:szCs w:val="18"/>
              <w:lang w:val="en-US" w:eastAsia="zh-CN"/>
            </w:rPr>
            <w:instrText xml:space="preserve"> PAGE   \* MERGEFORMAT </w:instrText>
          </w:r>
          <w:r>
            <w:rPr>
              <w:rFonts w:hint="eastAsia" w:ascii="宋体" w:hAnsi="宋体" w:eastAsia="宋体" w:cs="宋体"/>
              <w:kern w:val="2"/>
              <w:sz w:val="18"/>
              <w:szCs w:val="18"/>
              <w:lang w:val="en-US" w:eastAsia="zh-CN"/>
            </w:rPr>
            <w:fldChar w:fldCharType="separate"/>
          </w:r>
          <w:r>
            <w:rPr>
              <w:rFonts w:hint="eastAsia" w:ascii="宋体" w:hAnsi="宋体" w:eastAsia="宋体" w:cs="宋体"/>
              <w:color w:val="FFFFFF"/>
              <w:kern w:val="2"/>
              <w:sz w:val="18"/>
              <w:szCs w:val="18"/>
              <w:lang w:val="zh-CN" w:eastAsia="zh-CN"/>
            </w:rPr>
            <w:t>1</w:t>
          </w:r>
          <w:r>
            <w:rPr>
              <w:rFonts w:hint="eastAsia" w:ascii="宋体" w:hAnsi="宋体" w:eastAsia="宋体" w:cs="宋体"/>
              <w:kern w:val="2"/>
              <w:sz w:val="18"/>
              <w:szCs w:val="18"/>
              <w:lang w:val="en-US" w:eastAsia="zh-CN"/>
            </w:rPr>
            <w:fldChar w:fldCharType="end"/>
          </w:r>
        </w:p>
      </w:tc>
      <w:tc>
        <w:tcPr>
          <w:tcW w:w="4491" w:type="pct"/>
          <w:tcBorders>
            <w:top w:val="single" w:color="auto" w:sz="4" w:space="0"/>
          </w:tcBorders>
          <w:noWrap w:val="0"/>
          <w:vAlign w:val="top"/>
        </w:tcPr>
        <w:p>
          <w:pPr>
            <w:pStyle w:val="3"/>
            <w:tabs>
              <w:tab w:val="left" w:pos="5895"/>
              <w:tab w:val="clear" w:pos="8306"/>
            </w:tabs>
            <w:rPr>
              <w:rFonts w:hint="eastAsia" w:ascii="宋体" w:hAnsi="宋体" w:eastAsia="宋体" w:cs="宋体"/>
              <w:kern w:val="2"/>
              <w:sz w:val="18"/>
              <w:szCs w:val="18"/>
              <w:lang w:val="en-US" w:eastAsia="zh-CN"/>
            </w:rPr>
          </w:pPr>
          <w:r>
            <w:rPr>
              <w:rFonts w:hint="eastAsia" w:ascii="宋体" w:hAnsi="宋体" w:eastAsia="宋体" w:cs="宋体"/>
              <w:kern w:val="2"/>
              <w:sz w:val="18"/>
              <w:szCs w:val="18"/>
              <w:lang w:val="en-US" w:eastAsia="zh-CN"/>
            </w:rPr>
            <w:t>深圳市一六八文化传播有限公司</w:t>
          </w:r>
          <w:r>
            <w:rPr>
              <w:rFonts w:hint="eastAsia" w:ascii="宋体" w:hAnsi="宋体" w:eastAsia="宋体" w:cs="宋体"/>
              <w:kern w:val="2"/>
              <w:sz w:val="18"/>
              <w:szCs w:val="18"/>
              <w:lang w:val="zh-CN" w:eastAsia="zh-CN"/>
            </w:rPr>
            <w:t xml:space="preserve"> | </w:t>
          </w:r>
          <w:r>
            <w:rPr>
              <w:rFonts w:hint="eastAsia" w:ascii="宋体" w:hAnsi="宋体" w:eastAsia="宋体" w:cs="宋体"/>
              <w:kern w:val="2"/>
              <w:sz w:val="18"/>
              <w:szCs w:val="18"/>
              <w:lang w:val="zh-CN" w:eastAsia="zh-CN"/>
            </w:rPr>
            <w:fldChar w:fldCharType="begin"/>
          </w:r>
          <w:r>
            <w:rPr>
              <w:rFonts w:hint="eastAsia" w:ascii="宋体" w:hAnsi="宋体" w:eastAsia="宋体" w:cs="宋体"/>
              <w:kern w:val="2"/>
              <w:sz w:val="18"/>
              <w:szCs w:val="18"/>
              <w:lang w:val="zh-CN" w:eastAsia="zh-CN"/>
            </w:rPr>
            <w:instrText xml:space="preserve"> HYPERLINK "http://www.peixun168.com" </w:instrText>
          </w:r>
          <w:r>
            <w:rPr>
              <w:rFonts w:hint="eastAsia" w:ascii="宋体" w:hAnsi="宋体" w:eastAsia="宋体" w:cs="宋体"/>
              <w:kern w:val="2"/>
              <w:sz w:val="18"/>
              <w:szCs w:val="18"/>
              <w:lang w:val="zh-CN" w:eastAsia="zh-CN"/>
            </w:rPr>
            <w:fldChar w:fldCharType="separate"/>
          </w:r>
          <w:r>
            <w:rPr>
              <w:rStyle w:val="9"/>
              <w:rFonts w:hint="eastAsia" w:ascii="宋体" w:hAnsi="宋体" w:eastAsia="宋体" w:cs="宋体"/>
              <w:kern w:val="2"/>
              <w:sz w:val="18"/>
              <w:szCs w:val="18"/>
              <w:lang w:val="zh-CN" w:eastAsia="zh-CN"/>
            </w:rPr>
            <w:t>www.peixun168.com</w:t>
          </w:r>
          <w:r>
            <w:rPr>
              <w:rFonts w:hint="eastAsia" w:ascii="宋体" w:hAnsi="宋体" w:eastAsia="宋体" w:cs="宋体"/>
              <w:kern w:val="2"/>
              <w:sz w:val="18"/>
              <w:szCs w:val="18"/>
              <w:lang w:val="zh-CN" w:eastAsia="zh-CN"/>
            </w:rPr>
            <w:fldChar w:fldCharType="end"/>
          </w:r>
          <w:r>
            <w:rPr>
              <w:rFonts w:hint="eastAsia" w:ascii="宋体" w:hAnsi="宋体" w:eastAsia="宋体" w:cs="宋体"/>
              <w:kern w:val="2"/>
              <w:sz w:val="18"/>
              <w:szCs w:val="18"/>
              <w:lang w:val="zh-CN" w:eastAsia="zh-CN"/>
            </w:rPr>
            <w:t xml:space="preserve">       </w:t>
          </w:r>
          <w:r>
            <w:rPr>
              <w:rFonts w:hint="eastAsia" w:ascii="宋体" w:hAnsi="宋体" w:eastAsia="宋体" w:cs="宋体"/>
              <w:kern w:val="2"/>
              <w:sz w:val="18"/>
              <w:szCs w:val="18"/>
              <w:lang w:val="en-US" w:eastAsia="zh-CN"/>
            </w:rPr>
            <w:t xml:space="preserve">                         </w:t>
          </w:r>
          <w:r>
            <w:rPr>
              <w:rFonts w:hint="eastAsia" w:ascii="宋体" w:hAnsi="宋体" w:eastAsia="宋体" w:cs="宋体"/>
              <w:kern w:val="2"/>
              <w:sz w:val="18"/>
              <w:szCs w:val="18"/>
              <w:lang w:val="zh-CN" w:eastAsia="zh-CN"/>
            </w:rPr>
            <w:t>专注培训2</w:t>
          </w:r>
          <w:r>
            <w:rPr>
              <w:rFonts w:hint="eastAsia" w:ascii="宋体" w:hAnsi="宋体" w:eastAsia="宋体" w:cs="宋体"/>
              <w:kern w:val="2"/>
              <w:sz w:val="18"/>
              <w:szCs w:val="18"/>
              <w:lang w:val="en-US" w:eastAsia="zh-CN"/>
            </w:rPr>
            <w:t>1</w:t>
          </w:r>
          <w:r>
            <w:rPr>
              <w:rFonts w:hint="eastAsia" w:ascii="宋体" w:hAnsi="宋体" w:eastAsia="宋体" w:cs="宋体"/>
              <w:kern w:val="2"/>
              <w:sz w:val="18"/>
              <w:szCs w:val="18"/>
              <w:lang w:val="zh-CN" w:eastAsia="zh-CN"/>
            </w:rPr>
            <w:t>年</w:t>
          </w:r>
        </w:p>
      </w:tc>
    </w:tr>
  </w:tbl>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bottom w:val="none" w:color="auto" w:sz="0" w:space="0"/>
      </w:pBdr>
      <w:kinsoku/>
      <w:wordWrap/>
      <w:overflowPunct/>
      <w:topLinePunct w:val="0"/>
      <w:autoSpaceDE/>
      <w:autoSpaceDN/>
      <w:bidi w:val="0"/>
      <w:adjustRightInd/>
      <w:snapToGrid/>
      <w:spacing w:line="240" w:lineRule="exact"/>
      <w:ind w:firstLine="3990" w:firstLineChars="1900"/>
      <w:jc w:val="right"/>
      <w:textAlignment w:val="auto"/>
      <w:rPr>
        <w:rFonts w:hint="eastAsia" w:ascii="宋体" w:hAnsi="宋体"/>
        <w:sz w:val="18"/>
        <w:szCs w:val="18"/>
      </w:rPr>
    </w:pPr>
    <w:r>
      <w:rPr>
        <w:rFonts w:hint="eastAsia"/>
      </w:rPr>
      <w:drawing>
        <wp:anchor distT="0" distB="0" distL="114300" distR="114300" simplePos="0" relativeHeight="251661312" behindDoc="0" locked="0" layoutInCell="1" allowOverlap="1">
          <wp:simplePos x="0" y="0"/>
          <wp:positionH relativeFrom="column">
            <wp:posOffset>-1270</wp:posOffset>
          </wp:positionH>
          <wp:positionV relativeFrom="paragraph">
            <wp:posOffset>-116205</wp:posOffset>
          </wp:positionV>
          <wp:extent cx="1668780" cy="575945"/>
          <wp:effectExtent l="0" t="0" r="7620" b="14605"/>
          <wp:wrapNone/>
          <wp:docPr id="1" name="图片 3" descr="新LOGO 168培训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新LOGO 168培训网"/>
                  <pic:cNvPicPr>
                    <a:picLocks noChangeAspect="1"/>
                  </pic:cNvPicPr>
                </pic:nvPicPr>
                <pic:blipFill>
                  <a:blip r:embed="rId1"/>
                  <a:stretch>
                    <a:fillRect/>
                  </a:stretch>
                </pic:blipFill>
                <pic:spPr>
                  <a:xfrm>
                    <a:off x="0" y="0"/>
                    <a:ext cx="1668780" cy="575945"/>
                  </a:xfrm>
                  <a:prstGeom prst="rect">
                    <a:avLst/>
                  </a:prstGeom>
                  <a:noFill/>
                  <a:ln>
                    <a:noFill/>
                  </a:ln>
                </pic:spPr>
              </pic:pic>
            </a:graphicData>
          </a:graphic>
        </wp:anchor>
      </w:drawing>
    </w:r>
  </w:p>
  <w:p>
    <w:pPr>
      <w:keepNext w:val="0"/>
      <w:keepLines w:val="0"/>
      <w:pageBreakBefore w:val="0"/>
      <w:widowControl/>
      <w:pBdr>
        <w:bottom w:val="none" w:color="auto" w:sz="0" w:space="0"/>
      </w:pBdr>
      <w:kinsoku/>
      <w:wordWrap/>
      <w:overflowPunct/>
      <w:topLinePunct w:val="0"/>
      <w:autoSpaceDE/>
      <w:autoSpaceDN/>
      <w:bidi w:val="0"/>
      <w:adjustRightInd/>
      <w:snapToGrid/>
      <w:spacing w:line="240" w:lineRule="exact"/>
      <w:ind w:firstLine="3420" w:firstLineChars="1900"/>
      <w:jc w:val="right"/>
      <w:textAlignment w:val="auto"/>
      <w:rPr>
        <w:rFonts w:hint="eastAsia" w:ascii="宋体" w:hAnsi="宋体"/>
        <w:sz w:val="18"/>
        <w:szCs w:val="18"/>
      </w:rPr>
    </w:pPr>
    <w:r>
      <w:rPr>
        <w:rFonts w:hint="eastAsia" w:ascii="宋体" w:hAnsi="宋体"/>
        <w:sz w:val="18"/>
        <w:szCs w:val="18"/>
      </w:rPr>
      <w:t>深圳市一六八文化传播有限公司</w:t>
    </w:r>
  </w:p>
  <w:p>
    <w:pPr>
      <w:keepNext w:val="0"/>
      <w:keepLines w:val="0"/>
      <w:pageBreakBefore w:val="0"/>
      <w:widowControl/>
      <w:pBdr>
        <w:bottom w:val="none" w:color="auto" w:sz="0" w:space="0"/>
      </w:pBdr>
      <w:kinsoku/>
      <w:wordWrap/>
      <w:overflowPunct/>
      <w:topLinePunct w:val="0"/>
      <w:autoSpaceDE/>
      <w:autoSpaceDN/>
      <w:bidi w:val="0"/>
      <w:adjustRightInd/>
      <w:snapToGrid/>
      <w:spacing w:line="240" w:lineRule="exact"/>
      <w:ind w:firstLine="3420" w:firstLineChars="1900"/>
      <w:jc w:val="right"/>
      <w:textAlignment w:val="auto"/>
      <w:rPr>
        <w:rFonts w:hint="eastAsia"/>
        <w:lang w:val="en-US" w:eastAsia="zh-CN"/>
      </w:rPr>
    </w:pPr>
    <w:r>
      <w:rPr>
        <w:rFonts w:hint="eastAsia" w:ascii="宋体" w:hAnsi="宋体"/>
        <w:sz w:val="18"/>
        <w:szCs w:val="18"/>
      </w:rPr>
      <w:t>Mob: 18826414993黄老师</w:t>
    </w:r>
    <w:r>
      <w:rPr>
        <w:rFonts w:ascii="宋体" w:hAnsi="宋体"/>
      </w:rPr>
      <mc:AlternateContent>
        <mc:Choice Requires="wps">
          <w:drawing>
            <wp:anchor distT="0" distB="0" distL="114300" distR="114300" simplePos="0" relativeHeight="251659264" behindDoc="0" locked="0" layoutInCell="1" allowOverlap="1">
              <wp:simplePos x="0" y="0"/>
              <wp:positionH relativeFrom="column">
                <wp:posOffset>-704215</wp:posOffset>
              </wp:positionH>
              <wp:positionV relativeFrom="paragraph">
                <wp:posOffset>181610</wp:posOffset>
              </wp:positionV>
              <wp:extent cx="7543800" cy="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7543800" cy="0"/>
                      </a:xfrm>
                      <a:prstGeom prst="line">
                        <a:avLst/>
                      </a:prstGeom>
                      <a:noFill/>
                      <a:ln w="9525" cap="flat" cmpd="sng" algn="ctr">
                        <a:solidFill>
                          <a:srgbClr val="4A7EBB">
                            <a:shade val="95000"/>
                            <a:satMod val="105000"/>
                          </a:srgbClr>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5.45pt;margin-top:14.3pt;height:0pt;width:594pt;z-index:251659264;mso-width-relative:page;mso-height-relative:page;" filled="f" stroked="t" coordsize="21600,21600" o:gfxdata="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5&#10;8zuY2AAAAAsBAAAPAAAAAAAAAAEAIAAAACIAAABkcnMvZG93bnJldi54bWxQSwECFAAUAAAACACH&#10;TuJAC+/FiyQCAABDBAAADgAAAAAAAAABACAAAAAnAQAAZHJzL2Uyb0RvYy54bWxQSwUGAAAAAAYA&#10;BgBZAQAAvQUAAAAA&#10;">
              <v:fill on="f" focussize="0,0"/>
              <v:stroke color="#457BBA" joinstyle="round"/>
              <v:imagedata o:title=""/>
              <o:lock v:ext="edit" aspectratio="f"/>
            </v:line>
          </w:pict>
        </mc:Fallback>
      </mc:AlternateContent>
    </w:r>
    <w:r>
      <w:rPr>
        <w:rFonts w:ascii="宋体" w:hAnsi="宋体"/>
      </w:rPr>
      <mc:AlternateContent>
        <mc:Choice Requires="wps">
          <w:drawing>
            <wp:anchor distT="0" distB="0" distL="114300" distR="114300" simplePos="0" relativeHeight="251660288" behindDoc="0" locked="0" layoutInCell="1" allowOverlap="1">
              <wp:simplePos x="0" y="0"/>
              <wp:positionH relativeFrom="column">
                <wp:posOffset>-704215</wp:posOffset>
              </wp:positionH>
              <wp:positionV relativeFrom="paragraph">
                <wp:posOffset>170815</wp:posOffset>
              </wp:positionV>
              <wp:extent cx="754380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7543800" cy="0"/>
                      </a:xfrm>
                      <a:prstGeom prst="line">
                        <a:avLst/>
                      </a:prstGeom>
                      <a:noFill/>
                      <a:ln w="9525" cap="flat" cmpd="sng" algn="ctr">
                        <a:solidFill>
                          <a:srgbClr val="46AAC5">
                            <a:shade val="95000"/>
                            <a:satMod val="105000"/>
                          </a:srgbClr>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5.45pt;margin-top:13.45pt;height:0pt;width:594pt;z-index:251660288;mso-width-relative:page;mso-height-relative:page;" filled="f" stroked="t" coordsize="21600,21600" o:gfxdata="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mVHgp&#10;1wAAAAsBAAAPAAAAAAAAAAEAIAAAACIAAABkcnMvZG93bnJldi54bWxQSwECFAAUAAAACACHTuJA&#10;vy42YSICAABDBAAADgAAAAAAAAABACAAAAAmAQAAZHJzL2Uyb0RvYy54bWxQSwUGAAAAAAYABgBZ&#10;AQAAugUAAAAA&#10;">
              <v:fill on="f" focussize="0,0"/>
              <v:stroke color="#41A8C4" joinstyle="round"/>
              <v:imagedata o:title=""/>
              <o:lock v:ext="edit" aspectratio="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A7C029"/>
    <w:multiLevelType w:val="singleLevel"/>
    <w:tmpl w:val="58A7C029"/>
    <w:lvl w:ilvl="0" w:tentative="0">
      <w:start w:val="1"/>
      <w:numFmt w:val="chineseCounting"/>
      <w:suff w:val="nothing"/>
      <w:lvlText w:val="%1、"/>
      <w:lvlJc w:val="left"/>
    </w:lvl>
  </w:abstractNum>
  <w:abstractNum w:abstractNumId="1">
    <w:nsid w:val="58A7D8D6"/>
    <w:multiLevelType w:val="singleLevel"/>
    <w:tmpl w:val="58A7D8D6"/>
    <w:lvl w:ilvl="0" w:tentative="0">
      <w:start w:val="1"/>
      <w:numFmt w:val="chineseCounting"/>
      <w:suff w:val="nothing"/>
      <w:lvlText w:val="%1、"/>
      <w:lvlJc w:val="left"/>
    </w:lvl>
  </w:abstractNum>
  <w:abstractNum w:abstractNumId="2">
    <w:nsid w:val="5DAEB3BD"/>
    <w:multiLevelType w:val="singleLevel"/>
    <w:tmpl w:val="5DAEB3BD"/>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AxYzJkY2RkYmU2YzJiNDgyYWQ4MTE5OGY3YjhmNWYifQ=="/>
  </w:docVars>
  <w:rsids>
    <w:rsidRoot w:val="004B0483"/>
    <w:rsid w:val="0022161E"/>
    <w:rsid w:val="00306084"/>
    <w:rsid w:val="003B745B"/>
    <w:rsid w:val="003D1C39"/>
    <w:rsid w:val="004B0483"/>
    <w:rsid w:val="004D6F42"/>
    <w:rsid w:val="00524070"/>
    <w:rsid w:val="005373D8"/>
    <w:rsid w:val="00750887"/>
    <w:rsid w:val="00E31F16"/>
    <w:rsid w:val="049C5EE4"/>
    <w:rsid w:val="06910F0B"/>
    <w:rsid w:val="07FF0CA1"/>
    <w:rsid w:val="14C709E6"/>
    <w:rsid w:val="1CAE12BA"/>
    <w:rsid w:val="2E0C4DEE"/>
    <w:rsid w:val="3A577D39"/>
    <w:rsid w:val="3CCF3BB7"/>
    <w:rsid w:val="3F1E50E5"/>
    <w:rsid w:val="477737C9"/>
    <w:rsid w:val="5FE25AC1"/>
    <w:rsid w:val="606C77EB"/>
    <w:rsid w:val="61EB5CA8"/>
    <w:rsid w:val="62CD2A8A"/>
    <w:rsid w:val="633A772C"/>
    <w:rsid w:val="68FA0BC4"/>
    <w:rsid w:val="6FB6638D"/>
    <w:rsid w:val="715B3690"/>
    <w:rsid w:val="77AD26BD"/>
    <w:rsid w:val="7DFA61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460" w:lineRule="exact"/>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列出段落1"/>
    <w:basedOn w:val="1"/>
    <w:qFormat/>
    <w:uiPriority w:val="0"/>
    <w:pPr>
      <w:ind w:firstLine="420"/>
    </w:pPr>
    <w:rPr>
      <w:rFonts w:ascii="等线" w:hAnsi="等线" w:eastAsia="等线"/>
    </w:rPr>
  </w:style>
  <w:style w:type="paragraph" w:styleId="3">
    <w:name w:val="footer"/>
    <w:basedOn w:val="1"/>
    <w:link w:val="11"/>
    <w:unhideWhenUsed/>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5">
    <w:name w:val="Normal (Web)"/>
    <w:basedOn w:val="1"/>
    <w:unhideWhenUsed/>
    <w:qFormat/>
    <w:uiPriority w:val="99"/>
    <w:pPr>
      <w:spacing w:before="100" w:beforeAutospacing="1" w:after="100" w:afterAutospacing="1"/>
      <w:jc w:val="left"/>
    </w:pPr>
    <w:rPr>
      <w:kern w:val="0"/>
      <w:sz w:val="24"/>
    </w:rPr>
  </w:style>
  <w:style w:type="character" w:styleId="8">
    <w:name w:val="Strong"/>
    <w:basedOn w:val="7"/>
    <w:qFormat/>
    <w:uiPriority w:val="0"/>
    <w:rPr>
      <w:b/>
    </w:rPr>
  </w:style>
  <w:style w:type="character" w:styleId="9">
    <w:name w:val="Hyperlink"/>
    <w:basedOn w:val="7"/>
    <w:qFormat/>
    <w:uiPriority w:val="0"/>
    <w:rPr>
      <w:rFonts w:cs="Times New Roman"/>
      <w:color w:val="0000FF"/>
      <w:u w:val="single"/>
    </w:rPr>
  </w:style>
  <w:style w:type="character" w:customStyle="1" w:styleId="10">
    <w:name w:val="页眉 字符"/>
    <w:basedOn w:val="7"/>
    <w:link w:val="4"/>
    <w:qFormat/>
    <w:uiPriority w:val="99"/>
    <w:rPr>
      <w:sz w:val="18"/>
      <w:szCs w:val="18"/>
    </w:rPr>
  </w:style>
  <w:style w:type="character" w:customStyle="1" w:styleId="11">
    <w:name w:val="页脚 字符"/>
    <w:basedOn w:val="7"/>
    <w:link w:val="3"/>
    <w:qFormat/>
    <w:uiPriority w:val="99"/>
    <w:rPr>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6551</Words>
  <Characters>6648</Characters>
  <Lines>51</Lines>
  <Paragraphs>14</Paragraphs>
  <TotalTime>1</TotalTime>
  <ScaleCrop>false</ScaleCrop>
  <LinksUpToDate>false</LinksUpToDate>
  <CharactersWithSpaces>7258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2020-10-27T02:36:00Z</dcterms:created>
  <dc:creator>Microsoft</dc:creator>
  <cp:lastModifiedBy>Administrator</cp:lastModifiedBy>
  <dcterms:modified xsi:type="dcterms:W3CDTF">2023-07-27T02:59:29Z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E8A337C3BF5E4CFE9BDFAD37B5AD4708_13</vt:lpwstr>
  </property>
</Properties>
</file>