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Neue" w:hAnsi="Helvetica Neue" w:cs="Helvetica Neue"/>
          <w:b/>
          <w:bCs/>
          <w:sz w:val="36"/>
          <w:szCs w:val="36"/>
        </w:rPr>
      </w:pPr>
      <w:r>
        <w:rPr>
          <w:rFonts w:hint="eastAsia" w:ascii="Helvetica Neue" w:hAnsi="Helvetica Neue" w:cs="Helvetica Neue"/>
          <w:b/>
          <w:bCs/>
          <w:sz w:val="36"/>
          <w:szCs w:val="36"/>
        </w:rPr>
        <w:t>《</w:t>
      </w:r>
      <w:r>
        <w:rPr>
          <w:rFonts w:hint="eastAsia" w:ascii="Helvetica Neue" w:hAnsi="Helvetica Neue" w:cs="Helvetica Neue"/>
          <w:b/>
          <w:bCs/>
          <w:sz w:val="36"/>
          <w:szCs w:val="36"/>
          <w:lang w:eastAsia="zh-CN"/>
        </w:rPr>
        <w:t>高绩效团队与执行力</w:t>
      </w:r>
      <w:r>
        <w:rPr>
          <w:rFonts w:hint="eastAsia" w:ascii="Helvetica Neue" w:hAnsi="Helvetica Neue" w:cs="Helvetica Neue"/>
          <w:b/>
          <w:bCs/>
          <w:sz w:val="36"/>
          <w:szCs w:val="36"/>
        </w:rPr>
        <w:t>》</w:t>
      </w:r>
    </w:p>
    <w:p>
      <w:pPr>
        <w:autoSpaceDE w:val="0"/>
        <w:autoSpaceDN w:val="0"/>
        <w:adjustRightInd w:val="0"/>
        <w:snapToGrid w:val="0"/>
        <w:spacing w:line="360" w:lineRule="auto"/>
        <w:ind w:firstLine="3855" w:firstLineChars="1200"/>
        <w:jc w:val="both"/>
        <w:rPr>
          <w:rFonts w:ascii="Times New Roman" w:hAnsi="Times New Roman" w:cs="Times New Roman"/>
          <w:color w:val="000000"/>
          <w:sz w:val="44"/>
          <w:szCs w:val="44"/>
        </w:rPr>
      </w:pPr>
      <w:r>
        <w:rPr>
          <w:rFonts w:hint="eastAsia" w:ascii="黑体" w:hAnsi="黑体" w:eastAsia="黑体" w:cs="黑体"/>
          <w:b/>
          <w:bCs/>
          <w:sz w:val="32"/>
          <w:szCs w:val="32"/>
          <w:lang w:val="zh-CN"/>
        </w:rPr>
        <w:t>高级研讨班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仿宋" w:hAnsi="华文仿宋" w:eastAsia="华文仿宋"/>
          <w:sz w:val="36"/>
          <w:szCs w:val="24"/>
          <w:lang w:val="en-US" w:eastAsia="zh-CN"/>
        </w:rPr>
      </w:pPr>
      <w:r>
        <w:rPr>
          <w:rFonts w:hint="eastAsia" w:ascii="楷体" w:hAnsi="楷体" w:eastAsia="楷体" w:cstheme="minorEastAsia"/>
          <w:b/>
          <w:color w:val="C00000"/>
          <w:kern w:val="2"/>
          <w:sz w:val="28"/>
          <w:szCs w:val="28"/>
          <w:lang w:val="en-US" w:eastAsia="zh-CN" w:bidi="ar-SA"/>
        </w:rPr>
        <w:t xml:space="preserve">课程背景  </w:t>
      </w:r>
      <w:r>
        <w:rPr>
          <w:rFonts w:hint="eastAsia" w:ascii="华文仿宋" w:hAnsi="华文仿宋" w:eastAsia="华文仿宋"/>
          <w:sz w:val="36"/>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工业纪元跨入数字纪元的人类，我们感受到明显的VUCA特点，即volatility(易变性)，uncertainty(不确定性)，complexity(复杂性)，ambiguity(模糊性)，信息的交换暴增，互联网融化了组织、地域、专业、人种等各种界限，系统呈开放性。大数据使我们得以实现产品或者服务的个性化、客制化，高速变化需要组织快速迭代。对于外界环境的VUCA时代，组织如何保持高度敏感性和很强的内部调整能力与适应性，犹如灵敏的触角，能够快速感知外界的变化、并从经验中去改变和学习？这就需要打造一个敏捷高绩效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敏捷高绩效的组织有以下四个特点：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 自主性多功能团队：由于能够更加便捷地获得各种信息而觉醒的人们不再甘心成为无脑的螺丝钉。他们的觉知让他们更愿意做为一个可以掌控自己生命的活生生的人。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 营造开放透明的沟通：团队成员环境相互信任、目标一致、良好协作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 响应变化高于遵循计划：对于新形势抱开放态度，容忍适度变化，喜爱变化，持续性地进行团队学习与创新，周期性地改善循环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 赋能的领导力：激励、授权与辅导下属</w:t>
      </w:r>
    </w:p>
    <w:p>
      <w:pPr>
        <w:spacing w:line="360" w:lineRule="exact"/>
        <w:rPr>
          <w:rFonts w:hint="eastAsia" w:ascii="楷体" w:hAnsi="楷体" w:eastAsia="楷体" w:cstheme="minorEastAsia"/>
          <w:b/>
          <w:color w:val="C00000"/>
          <w:kern w:val="2"/>
          <w:sz w:val="28"/>
          <w:szCs w:val="28"/>
          <w:lang w:val="en-US" w:eastAsia="zh-CN" w:bidi="ar-SA"/>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把敏捷的闪光点引入到打造敏捷高效团队特征——敏捷灵活、齐心合力，赋予勇敢创新的精神。对于外界环境的VUCA时代，组织如何保持高度敏感性和很强的内部调整能力与适应性，犹如灵敏的触角，能够快速感知外界的变化、并从经验中去改变和学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本课程从打造敏捷高绩效团队的四个方面：积极主动的个人、良好团队协作、赋能的领导力、持续改进的团队学习进行深入地学习，注重任务层面、人性层面以及人际层面等方面的改善。</w:t>
      </w:r>
    </w:p>
    <w:p>
      <w:pPr>
        <w:spacing w:line="360" w:lineRule="exact"/>
        <w:rPr>
          <w:rFonts w:hint="eastAsia" w:ascii="楷体" w:hAnsi="楷体" w:eastAsia="楷体" w:cstheme="minorEastAsia"/>
          <w:b/>
          <w:color w:val="C00000"/>
          <w:kern w:val="2"/>
          <w:sz w:val="28"/>
          <w:szCs w:val="28"/>
          <w:lang w:val="en-US" w:eastAsia="zh-CN" w:bidi="ar-SA"/>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课程大纲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一、数字纪元时代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 数字纪元时代的特点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 数字纪元必将导致VUCA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 数字纪元的组织需求与人才需求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4）组织的敏捷优势：个人敏捷、团队敏捷、组织敏捷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5）打造敏捷高绩效团队的四个方面——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积极主动的人个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良好的团队协作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赋能的领导力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持续改进的团队学习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组织的敏捷优势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VUCA时代下的敏捷高绩效团队的四个方面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了解数字纪元时代的特点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1" w:firstLineChars="10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讲解与讨论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二、打造敏捷高绩效团队——积极主动的个人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1）洞悉自我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自我觉察与自我剖析，寻求自身价值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我有选择的自由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人类四大天赋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2）人际敏锐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2.1) DISC四种沟通行为倾向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720" w:firstLineChars="3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了解自已——自然风格VS适应风格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720" w:firstLineChars="3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认识他人——融合你的风格并适应他人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2.2）不同风格成员间互动与合作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3）环境敏感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积极主动的个人的行为要求：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 1.洞悉自我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自我觉察与自我剖析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寻求自身价值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2.人际敏锐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识别自我与他人的行为风格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建立良好关系，达成共赢合作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3、环境敏感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洞察环境变化，调整角色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互动活动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三、打造敏捷高绩效团队——良好的团队协作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驱动卓越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1.团队角色认知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2.不同角色的冲突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3.如何欣赏他人差异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4.响应反馈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营造信息透明的沟通环境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建立信任，接受他人反馈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建立共享意识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四、打造敏捷高绩效团队—</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w:t>
      </w: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赋能的领导力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赋能领导力之——统筹全局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团队的行为风格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团队绩效能力提升 （从创新突破、决策、沟通方式、质量和卓越四方面）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认识敏捷团队中的领导力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掌握团队绩效能力提升方法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掌握如何激励下属的技巧方法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赋能领导力之——激励下属  (培育自主自发）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1）动力与激励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动力 ：来自于内心与外部的影响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员工的绩效是由从激励的程度决定的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2）关注员工的需求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马斯洛需求层次理论： 生理需求，安全需求，社会需求，尊重需求，自我实现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赫兹柏格：双因素理论：激励因素与保健因素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需求层次理论与双因素理论之间的关系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3）六项激励因子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练习：心谈采访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因人而异的激励方法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赋能领导力之——授权与教练式辅导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1）授权的意识误区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2）授权的定义与原因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3）授权流程的两个阶段：定义授权的范围与选择授权对象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4）辅导的目的与定义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5) 实施辅导的情境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6) 教练管理风格   掌握授权与教练式辅导的方法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五、打造敏捷高绩效团队</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w:t>
      </w: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持续改进的团队学习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建立持续改进的团队学习的行为要求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1. 思维视角：总览困难、多面的组织和内部挑战，进行批判性和战略性思考。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firstLineChars="10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2. 管理变革：持续性地进行团队学习与创新，周期性地改善循环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课程总结与回顾</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textAlignment w:val="auto"/>
        <w:rPr>
          <w:rFonts w:hint="eastAsia" w:asciiTheme="minorEastAsia" w:hAnsiTheme="minorEastAsia" w:eastAsiaTheme="minorEastAsia" w:cstheme="minorEastAsia"/>
          <w:b/>
          <w:bCs/>
          <w:sz w:val="24"/>
          <w:szCs w:val="24"/>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培训时间、地点</w:t>
      </w:r>
    </w:p>
    <w:p>
      <w:pPr>
        <w:bidi w:val="0"/>
        <w:spacing w:line="360" w:lineRule="auto"/>
        <w:ind w:firstLine="1446" w:firstLineChars="600"/>
        <w:rPr>
          <w:rFonts w:hint="eastAsia"/>
        </w:rPr>
      </w:pPr>
      <w:r>
        <w:rPr>
          <w:rFonts w:hint="eastAsia" w:asciiTheme="minorEastAsia" w:hAnsiTheme="minorEastAsia" w:eastAsiaTheme="minorEastAsia" w:cstheme="minorEastAsia"/>
          <w:b/>
          <w:bCs/>
          <w:color w:val="0000FF"/>
          <w:sz w:val="24"/>
          <w:szCs w:val="24"/>
        </w:rPr>
        <w:t>202</w:t>
      </w:r>
      <w:r>
        <w:rPr>
          <w:rFonts w:hint="eastAsia" w:asciiTheme="minorEastAsia" w:hAnsiTheme="minorEastAsia" w:eastAsiaTheme="minorEastAsia" w:cstheme="minorEastAsia"/>
          <w:b/>
          <w:bCs/>
          <w:color w:val="0000FF"/>
          <w:sz w:val="24"/>
          <w:szCs w:val="24"/>
          <w:lang w:val="en-US" w:eastAsia="zh-CN"/>
        </w:rPr>
        <w:t>3</w:t>
      </w:r>
      <w:r>
        <w:rPr>
          <w:rFonts w:hint="eastAsia" w:asciiTheme="minorEastAsia" w:hAnsiTheme="minorEastAsia" w:eastAsiaTheme="minorEastAsia" w:cstheme="minorEastAsia"/>
          <w:b/>
          <w:bCs/>
          <w:color w:val="0000FF"/>
          <w:sz w:val="24"/>
          <w:szCs w:val="24"/>
        </w:rPr>
        <w:t>年</w:t>
      </w:r>
      <w:r>
        <w:rPr>
          <w:rFonts w:hint="eastAsia" w:asciiTheme="minorEastAsia" w:hAnsiTheme="minorEastAsia" w:eastAsiaTheme="minorEastAsia" w:cstheme="minorEastAsia"/>
          <w:b/>
          <w:bCs/>
          <w:color w:val="0000FF"/>
          <w:sz w:val="24"/>
          <w:szCs w:val="24"/>
          <w:lang w:val="en-US" w:eastAsia="zh-CN"/>
        </w:rPr>
        <w:t>9</w:t>
      </w:r>
      <w:r>
        <w:rPr>
          <w:rFonts w:hint="eastAsia" w:asciiTheme="minorEastAsia" w:hAnsiTheme="minorEastAsia" w:eastAsiaTheme="minorEastAsia" w:cstheme="minorEastAsia"/>
          <w:b/>
          <w:bCs/>
          <w:color w:val="0000FF"/>
          <w:sz w:val="24"/>
          <w:szCs w:val="24"/>
        </w:rPr>
        <w:t>月</w:t>
      </w:r>
      <w:r>
        <w:rPr>
          <w:rFonts w:hint="eastAsia" w:asciiTheme="minorEastAsia" w:hAnsiTheme="minorEastAsia" w:eastAsiaTheme="minorEastAsia" w:cstheme="minorEastAsia"/>
          <w:b/>
          <w:bCs/>
          <w:color w:val="0000FF"/>
          <w:sz w:val="24"/>
          <w:szCs w:val="24"/>
          <w:lang w:val="en-US" w:eastAsia="zh-CN"/>
        </w:rPr>
        <w:t>19-20</w:t>
      </w:r>
      <w:bookmarkStart w:id="0" w:name="_GoBack"/>
      <w:bookmarkEnd w:id="0"/>
      <w:r>
        <w:rPr>
          <w:rFonts w:hint="eastAsia" w:asciiTheme="minorEastAsia" w:hAnsiTheme="minorEastAsia" w:eastAsiaTheme="minorEastAsia" w:cstheme="minorEastAsia"/>
          <w:b/>
          <w:bCs/>
          <w:color w:val="0000FF"/>
          <w:sz w:val="24"/>
          <w:szCs w:val="24"/>
          <w:lang w:val="en-US" w:eastAsia="zh-CN"/>
        </w:rPr>
        <w:t xml:space="preserve"> </w:t>
      </w:r>
      <w:r>
        <w:rPr>
          <w:rFonts w:hint="eastAsia" w:asciiTheme="minorEastAsia" w:hAnsiTheme="minorEastAsia" w:eastAsiaTheme="minorEastAsia" w:cstheme="minorEastAsia"/>
          <w:b/>
          <w:bCs/>
          <w:color w:val="0000FF"/>
          <w:sz w:val="24"/>
          <w:szCs w:val="24"/>
        </w:rPr>
        <w:t>日两天全天上课（</w:t>
      </w:r>
      <w:r>
        <w:rPr>
          <w:rFonts w:hint="eastAsia" w:asciiTheme="minorEastAsia" w:hAnsiTheme="minorEastAsia" w:eastAsiaTheme="minorEastAsia" w:cstheme="minorEastAsia"/>
          <w:b/>
          <w:bCs/>
          <w:color w:val="0000FF"/>
          <w:sz w:val="24"/>
          <w:szCs w:val="24"/>
          <w:lang w:val="en-US" w:eastAsia="zh-CN"/>
        </w:rPr>
        <w:t>13</w:t>
      </w:r>
      <w:r>
        <w:rPr>
          <w:rFonts w:hint="eastAsia" w:asciiTheme="minorEastAsia" w:hAnsiTheme="minorEastAsia" w:eastAsiaTheme="minorEastAsia" w:cstheme="minorEastAsia"/>
          <w:b/>
          <w:bCs/>
          <w:color w:val="0000FF"/>
          <w:sz w:val="24"/>
          <w:szCs w:val="24"/>
        </w:rPr>
        <w:t xml:space="preserve">日报到）  </w:t>
      </w:r>
      <w:r>
        <w:rPr>
          <w:rFonts w:hint="eastAsia" w:asciiTheme="minorEastAsia" w:hAnsiTheme="minorEastAsia" w:eastAsiaTheme="minorEastAsia" w:cstheme="minorEastAsia"/>
          <w:b/>
          <w:bCs/>
          <w:color w:val="0000FF"/>
          <w:sz w:val="24"/>
          <w:szCs w:val="24"/>
          <w:lang w:val="en-US" w:eastAsia="zh-CN"/>
        </w:rPr>
        <w:t xml:space="preserve">  </w:t>
      </w:r>
      <w:r>
        <w:rPr>
          <w:rFonts w:hint="eastAsia" w:asciiTheme="minorEastAsia" w:hAnsiTheme="minorEastAsia" w:eastAsiaTheme="minorEastAsia" w:cstheme="minorEastAsia"/>
          <w:b/>
          <w:bCs/>
          <w:color w:val="0000FF"/>
          <w:sz w:val="24"/>
          <w:szCs w:val="24"/>
        </w:rPr>
        <w:t>地点：</w:t>
      </w:r>
      <w:r>
        <w:rPr>
          <w:rFonts w:hint="eastAsia" w:asciiTheme="minorEastAsia" w:hAnsiTheme="minorEastAsia" w:eastAsiaTheme="minorEastAsia" w:cstheme="minorEastAsia"/>
          <w:b/>
          <w:bCs/>
          <w:color w:val="0000FF"/>
          <w:sz w:val="24"/>
          <w:szCs w:val="24"/>
          <w:lang w:eastAsia="zh-CN"/>
        </w:rPr>
        <w:t>郑州</w:t>
      </w:r>
      <w:r>
        <w:rPr>
          <w:rFonts w:hint="eastAsia" w:asciiTheme="minorEastAsia" w:hAnsiTheme="minorEastAsia" w:eastAsiaTheme="minorEastAsia" w:cstheme="minorEastAsia"/>
          <w:b/>
          <w:bCs/>
          <w:color w:val="0000FF"/>
          <w:sz w:val="24"/>
          <w:szCs w:val="24"/>
        </w:rPr>
        <w:t>市</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sz w:val="24"/>
          <w:szCs w:val="24"/>
        </w:rPr>
        <w:t>会务组根据各单位回传报名回执表，于开班前一星期以传真形式通知参加培训人员具体报到地点、乘车路线及相关注意事项等。</w:t>
      </w:r>
    </w:p>
    <w:p>
      <w:pPr>
        <w:keepNext w:val="0"/>
        <w:keepLines w:val="0"/>
        <w:pageBreakBefore w:val="0"/>
        <w:kinsoku/>
        <w:wordWrap/>
        <w:overflowPunct/>
        <w:topLinePunct w:val="0"/>
        <w:bidi w:val="0"/>
        <w:spacing w:after="0" w:line="360" w:lineRule="auto"/>
        <w:ind w:left="0" w:leftChars="0" w:right="0" w:rightChars="0"/>
        <w:textAlignment w:val="auto"/>
        <w:rPr>
          <w:rFonts w:hint="eastAsia" w:asciiTheme="minorEastAsia" w:hAnsiTheme="minorEastAsia" w:eastAsiaTheme="minorEastAsia" w:cstheme="minorEastAsia"/>
          <w:b/>
          <w:bCs w:val="0"/>
          <w:color w:val="auto"/>
          <w:sz w:val="24"/>
          <w:szCs w:val="24"/>
          <w:lang w:eastAsia="zh-CN"/>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主讲老师：</w:t>
      </w:r>
    </w:p>
    <w:p>
      <w:pPr>
        <w:pStyle w:val="36"/>
        <w:keepNext w:val="0"/>
        <w:keepLines w:val="0"/>
        <w:pageBreakBefore w:val="0"/>
        <w:kinsoku/>
        <w:wordWrap/>
        <w:overflowPunct/>
        <w:topLinePunct w:val="0"/>
        <w:bidi w:val="0"/>
        <w:spacing w:after="0" w:line="360" w:lineRule="auto"/>
        <w:ind w:left="0" w:leftChars="0" w:right="0" w:rightChars="0" w:firstLine="0" w:firstLineChars="0"/>
        <w:textAlignment w:val="auto"/>
        <w:rPr>
          <w:rFonts w:hint="eastAsia" w:asciiTheme="minorEastAsia" w:hAnsiTheme="minorEastAsia" w:eastAsiaTheme="minorEastAsia" w:cstheme="minorEastAsia"/>
          <w:b w:val="0"/>
          <w:bCs/>
          <w:color w:val="2747BE"/>
          <w:spacing w:val="9"/>
          <w:kern w:val="0"/>
          <w:sz w:val="24"/>
          <w:szCs w:val="24"/>
          <w:lang w:eastAsia="zh-CN"/>
        </w:rPr>
      </w:pPr>
      <w:r>
        <w:rPr>
          <w:rFonts w:hint="eastAsia" w:asciiTheme="minorEastAsia" w:hAnsiTheme="minorEastAsia" w:eastAsiaTheme="minorEastAsia" w:cstheme="minorEastAsia"/>
          <w:b/>
          <w:color w:val="000000"/>
          <w:sz w:val="24"/>
          <w:szCs w:val="24"/>
        </w:rPr>
        <w:t>屈晓亮老师</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
          <w:bCs w:val="0"/>
          <w:color w:val="000000"/>
          <w:sz w:val="24"/>
          <w:szCs w:val="24"/>
        </w:rPr>
        <w:t>百朗教育特聘高级咨询师</w:t>
      </w:r>
      <w:r>
        <w:rPr>
          <w:rFonts w:hint="eastAsia" w:asciiTheme="minorEastAsia" w:hAnsiTheme="minorEastAsia" w:eastAsiaTheme="minorEastAsia" w:cstheme="minorEastAsia"/>
          <w:b/>
          <w:bCs w:val="0"/>
          <w:color w:val="000000"/>
          <w:sz w:val="24"/>
          <w:szCs w:val="24"/>
          <w:lang w:eastAsia="zh-CN"/>
        </w:rPr>
        <w:t>，</w:t>
      </w:r>
      <w:r>
        <w:rPr>
          <w:rFonts w:hint="eastAsia" w:asciiTheme="minorEastAsia" w:hAnsiTheme="minorEastAsia" w:eastAsiaTheme="minorEastAsia" w:cstheme="minorEastAsia"/>
          <w:color w:val="000000"/>
          <w:sz w:val="24"/>
          <w:szCs w:val="24"/>
        </w:rPr>
        <w:t>国际培训师协会ACI认证培训师，</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国际注册行动学习促动师，中国社科院管理心理学硕士，中国企业联合会特聘专家，管理者心智模式研究专家，社会科学院管理心理学硕士。</w:t>
      </w:r>
    </w:p>
    <w:p>
      <w:pPr>
        <w:keepNext w:val="0"/>
        <w:keepLines w:val="0"/>
        <w:pageBreakBefore w:val="0"/>
        <w:numPr>
          <w:ilvl w:val="0"/>
          <w:numId w:val="0"/>
        </w:numPr>
        <w:kinsoku/>
        <w:wordWrap/>
        <w:overflowPunct/>
        <w:topLinePunct w:val="0"/>
        <w:bidi w:val="0"/>
        <w:spacing w:after="0" w:line="360" w:lineRule="auto"/>
        <w:ind w:left="0" w:leftChars="0" w:right="0" w:rightChars="0"/>
        <w:textAlignment w:val="auto"/>
        <w:rPr>
          <w:rFonts w:hint="default"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sz w:val="24"/>
          <w:szCs w:val="24"/>
          <w:lang w:eastAsia="zh-CN"/>
        </w:rPr>
        <w:t>杜超</w:t>
      </w:r>
      <w:r>
        <w:rPr>
          <w:rFonts w:hint="eastAsia" w:asciiTheme="minorEastAsia" w:hAnsiTheme="minorEastAsia" w:eastAsiaTheme="minorEastAsia" w:cstheme="minorEastAsia"/>
          <w:b/>
          <w:color w:val="000000"/>
          <w:sz w:val="24"/>
          <w:szCs w:val="24"/>
        </w:rPr>
        <w:t>老师</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
          <w:bCs w:val="0"/>
          <w:color w:val="000000"/>
          <w:sz w:val="24"/>
          <w:szCs w:val="24"/>
        </w:rPr>
        <w:t>百朗教育特聘高级咨询师</w:t>
      </w:r>
      <w:r>
        <w:rPr>
          <w:rFonts w:hint="eastAsia" w:asciiTheme="minorEastAsia" w:hAnsiTheme="minorEastAsia" w:eastAsiaTheme="minorEastAsia" w:cstheme="minorEastAsia"/>
          <w:b/>
          <w:bCs w:val="0"/>
          <w:color w:val="000000"/>
          <w:sz w:val="24"/>
          <w:szCs w:val="24"/>
          <w:lang w:eastAsia="zh-CN"/>
        </w:rPr>
        <w:t>，企业管理与沙盘实战专家，</w:t>
      </w:r>
      <w:r>
        <w:rPr>
          <w:rFonts w:hint="eastAsia" w:asciiTheme="minorEastAsia" w:hAnsiTheme="minorEastAsia" w:eastAsiaTheme="minorEastAsia" w:cstheme="minorEastAsia"/>
          <w:b/>
          <w:bCs w:val="0"/>
          <w:color w:val="000000"/>
          <w:sz w:val="24"/>
          <w:szCs w:val="24"/>
          <w:lang w:val="en-US" w:eastAsia="zh-CN"/>
        </w:rPr>
        <w:t>中组部全国干部教育培训师资库专家 ，</w:t>
      </w:r>
      <w:r>
        <w:rPr>
          <w:rFonts w:hint="eastAsia" w:asciiTheme="minorEastAsia" w:hAnsiTheme="minorEastAsia" w:eastAsiaTheme="minorEastAsia" w:cstheme="minorEastAsia"/>
          <w:b w:val="0"/>
          <w:bCs/>
          <w:color w:val="000000"/>
          <w:sz w:val="24"/>
          <w:szCs w:val="24"/>
          <w:lang w:val="en-US" w:eastAsia="zh-CN"/>
        </w:rPr>
        <w:t>中国管理科学研究院企业管理创新研究所特约研究员擅长领域：职业素养 沙盘模拟推演 高效团队建设 思维应用 心理学应用 人际行为学应用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rightChars="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培训费用：</w:t>
      </w:r>
    </w:p>
    <w:p>
      <w:pPr>
        <w:spacing w:line="360" w:lineRule="auto"/>
        <w:rPr>
          <w:rFonts w:hint="eastAsia" w:asciiTheme="minorEastAsia" w:hAnsiTheme="minorEastAsia" w:eastAsiaTheme="minorEastAsia" w:cstheme="minorEastAsia"/>
          <w:sz w:val="24"/>
        </w:rPr>
      </w:pPr>
      <w:r>
        <w:rPr>
          <w:rFonts w:hint="eastAsia" w:asciiTheme="minorEastAsia" w:hAnsiTheme="minorEastAsia" w:cstheme="minorEastAsia"/>
          <w:b/>
          <w:bCs/>
          <w:sz w:val="24"/>
          <w:highlight w:val="none"/>
          <w:lang w:eastAsia="zh-CN"/>
        </w:rPr>
        <w:t>收</w:t>
      </w:r>
      <w:r>
        <w:rPr>
          <w:rFonts w:hint="eastAsia" w:asciiTheme="minorEastAsia" w:hAnsiTheme="minorEastAsia" w:eastAsiaTheme="minorEastAsia" w:cstheme="minorEastAsia"/>
          <w:b/>
          <w:bCs/>
          <w:sz w:val="24"/>
          <w:highlight w:val="none"/>
        </w:rPr>
        <w:t>费方式一：</w:t>
      </w:r>
      <w:r>
        <w:rPr>
          <w:rFonts w:hint="eastAsia" w:asciiTheme="minorEastAsia" w:hAnsiTheme="minorEastAsia" w:eastAsiaTheme="minorEastAsia" w:cstheme="minorEastAsia"/>
          <w:b w:val="0"/>
          <w:bCs w:val="0"/>
          <w:sz w:val="24"/>
          <w:highlight w:val="none"/>
          <w:lang w:val="en-US" w:eastAsia="zh-CN"/>
        </w:rPr>
        <w:t>32</w:t>
      </w:r>
      <w:r>
        <w:rPr>
          <w:rFonts w:hint="eastAsia" w:asciiTheme="minorEastAsia" w:hAnsiTheme="minorEastAsia" w:eastAsiaTheme="minorEastAsia" w:cstheme="minorEastAsia"/>
          <w:b w:val="0"/>
          <w:bCs w:val="0"/>
          <w:sz w:val="24"/>
        </w:rPr>
        <w:t>0</w:t>
      </w:r>
      <w:r>
        <w:rPr>
          <w:rFonts w:hint="eastAsia" w:asciiTheme="minorEastAsia" w:hAnsiTheme="minorEastAsia" w:eastAsiaTheme="minorEastAsia" w:cstheme="minorEastAsia"/>
          <w:sz w:val="24"/>
        </w:rPr>
        <w:t>0元/人（含培训费、资料讲义、学习文具、培训午餐）</w:t>
      </w:r>
    </w:p>
    <w:p>
      <w:pPr>
        <w:spacing w:line="360" w:lineRule="auto"/>
        <w:rPr>
          <w:rFonts w:hint="default" w:asciiTheme="minorEastAsia" w:hAnsiTheme="minorEastAsia" w:cstheme="minorEastAsia"/>
          <w:b/>
          <w:bCs/>
          <w:sz w:val="24"/>
          <w:highlight w:val="yellow"/>
          <w:lang w:val="en-US" w:eastAsia="zh-CN"/>
        </w:rPr>
      </w:pPr>
      <w:r>
        <w:rPr>
          <w:rFonts w:hint="eastAsia" w:asciiTheme="minorEastAsia" w:hAnsiTheme="minorEastAsia" w:cstheme="minorEastAsia"/>
          <w:b/>
          <w:bCs/>
          <w:sz w:val="24"/>
          <w:highlight w:val="none"/>
          <w:lang w:eastAsia="zh-CN"/>
        </w:rPr>
        <w:t>收费方式二：</w:t>
      </w:r>
      <w:r>
        <w:rPr>
          <w:rFonts w:hint="eastAsia" w:asciiTheme="minorEastAsia" w:hAnsiTheme="minorEastAsia" w:eastAsiaTheme="minorEastAsia" w:cstheme="minorEastAsia"/>
          <w:sz w:val="24"/>
          <w:lang w:eastAsia="zh-CN"/>
        </w:rPr>
        <w:t>会员</w:t>
      </w:r>
      <w:r>
        <w:rPr>
          <w:rFonts w:hint="eastAsia" w:asciiTheme="minorEastAsia" w:hAnsiTheme="minorEastAsia" w:eastAsiaTheme="minorEastAsia" w:cstheme="minorEastAsia"/>
          <w:sz w:val="24"/>
          <w:lang w:val="en-US" w:eastAsia="zh-CN"/>
        </w:rPr>
        <w:t>300元/人</w:t>
      </w:r>
      <w:r>
        <w:rPr>
          <w:rFonts w:hint="eastAsia" w:asciiTheme="minorEastAsia" w:hAnsiTheme="minorEastAsia" w:eastAsiaTheme="minorEastAsia" w:cstheme="minorEastAsia"/>
          <w:sz w:val="24"/>
        </w:rPr>
        <w:t>（含培训费、资料讲义、学习文具、培训午餐）</w:t>
      </w:r>
    </w:p>
    <w:p>
      <w:pPr>
        <w:spacing w:line="360" w:lineRule="auto"/>
        <w:rPr>
          <w:rFonts w:hint="eastAsia" w:asciiTheme="minorEastAsia" w:hAnsiTheme="minorEastAsia" w:eastAsiaTheme="minorEastAsia" w:cstheme="minorEastAsia"/>
          <w:b/>
          <w:bCs/>
          <w:sz w:val="24"/>
          <w:highlight w:val="yellow"/>
          <w:lang w:eastAsia="zh-CN"/>
        </w:rPr>
      </w:pPr>
      <w:r>
        <w:rPr>
          <w:rFonts w:hint="eastAsia" w:asciiTheme="minorEastAsia" w:hAnsiTheme="minorEastAsia" w:cstheme="minorEastAsia"/>
          <w:b/>
          <w:bCs/>
          <w:sz w:val="24"/>
          <w:highlight w:val="yellow"/>
          <w:lang w:eastAsia="zh-CN"/>
        </w:rPr>
        <w:t>会员</w:t>
      </w:r>
      <w:r>
        <w:rPr>
          <w:rFonts w:hint="eastAsia" w:asciiTheme="minorEastAsia" w:hAnsiTheme="minorEastAsia" w:eastAsiaTheme="minorEastAsia" w:cstheme="minorEastAsia"/>
          <w:b/>
          <w:bCs/>
          <w:sz w:val="24"/>
          <w:highlight w:val="yellow"/>
          <w:lang w:eastAsia="zh-CN"/>
        </w:rPr>
        <w:t>优惠方式</w:t>
      </w:r>
      <w:r>
        <w:rPr>
          <w:rFonts w:hint="eastAsia" w:asciiTheme="minorEastAsia" w:hAnsiTheme="minorEastAsia" w:cstheme="minorEastAsia"/>
          <w:b/>
          <w:bCs/>
          <w:sz w:val="24"/>
          <w:highlight w:val="yellow"/>
          <w:lang w:eastAsia="zh-CN"/>
        </w:rPr>
        <w:t>：</w:t>
      </w:r>
    </w:p>
    <w:p>
      <w:pPr>
        <w:spacing w:line="340" w:lineRule="exact"/>
        <w:ind w:right="-483" w:rightChars="-230"/>
        <w:rPr>
          <w:rFonts w:ascii="楷体" w:hAnsi="楷体" w:eastAsia="楷体" w:cstheme="minorEastAsia"/>
          <w:bCs/>
          <w:color w:val="C00000"/>
          <w:sz w:val="24"/>
          <w:szCs w:val="24"/>
        </w:rPr>
      </w:pPr>
      <w:r>
        <w:rPr>
          <w:rFonts w:hint="eastAsia" w:ascii="楷体" w:hAnsi="楷体" w:eastAsia="楷体" w:cstheme="minorEastAsia"/>
          <w:bCs/>
          <w:color w:val="C00000"/>
          <w:sz w:val="24"/>
          <w:szCs w:val="24"/>
        </w:rPr>
        <w:t>1、学习卡（适合有多人次参加公开课需求的企业）</w:t>
      </w:r>
    </w:p>
    <w:tbl>
      <w:tblPr>
        <w:tblStyle w:val="19"/>
        <w:tblW w:w="0" w:type="auto"/>
        <w:tblInd w:w="0" w:type="dxa"/>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2835"/>
        <w:gridCol w:w="5323"/>
      </w:tblGrid>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1242" w:type="dxa"/>
          </w:tcPr>
          <w:p>
            <w:pPr>
              <w:pStyle w:val="35"/>
              <w:widowControl w:val="0"/>
              <w:spacing w:line="340" w:lineRule="exact"/>
              <w:jc w:val="both"/>
              <w:rPr>
                <w:rFonts w:ascii="黑体" w:hAnsi="黑体" w:eastAsia="黑体" w:cs="Times New Roman"/>
                <w:kern w:val="0"/>
                <w:sz w:val="21"/>
                <w:szCs w:val="21"/>
              </w:rPr>
            </w:pPr>
            <w:r>
              <w:rPr>
                <w:rFonts w:hint="eastAsia" w:ascii="黑体" w:hAnsi="黑体" w:eastAsia="黑体" w:cs="Times New Roman"/>
                <w:kern w:val="0"/>
                <w:sz w:val="21"/>
                <w:szCs w:val="21"/>
              </w:rPr>
              <w:t>费用标准</w:t>
            </w:r>
          </w:p>
        </w:tc>
        <w:tc>
          <w:tcPr>
            <w:tcW w:w="2835" w:type="dxa"/>
            <w:vAlign w:val="center"/>
          </w:tcPr>
          <w:p>
            <w:pPr>
              <w:pStyle w:val="35"/>
              <w:widowControl w:val="0"/>
              <w:spacing w:line="340" w:lineRule="exact"/>
              <w:jc w:val="center"/>
              <w:rPr>
                <w:rFonts w:ascii="黑体" w:hAnsi="黑体" w:eastAsia="黑体" w:cs="Times New Roman"/>
                <w:color w:val="C00000"/>
                <w:kern w:val="0"/>
                <w:sz w:val="21"/>
                <w:szCs w:val="21"/>
              </w:rPr>
            </w:pPr>
            <w:r>
              <w:rPr>
                <w:rFonts w:hint="eastAsia" w:ascii="黑体" w:hAnsi="黑体" w:eastAsia="黑体" w:cs="Times New Roman"/>
                <w:color w:val="C00000"/>
                <w:kern w:val="0"/>
                <w:sz w:val="21"/>
                <w:szCs w:val="21"/>
              </w:rPr>
              <w:t>9</w:t>
            </w:r>
            <w:r>
              <w:rPr>
                <w:rFonts w:ascii="黑体" w:hAnsi="黑体" w:eastAsia="黑体" w:cs="Times New Roman"/>
                <w:color w:val="C00000"/>
                <w:kern w:val="0"/>
                <w:sz w:val="21"/>
                <w:szCs w:val="21"/>
              </w:rPr>
              <w:t>800</w:t>
            </w:r>
            <w:r>
              <w:rPr>
                <w:rFonts w:hint="eastAsia" w:ascii="黑体" w:hAnsi="黑体" w:eastAsia="黑体" w:cs="Times New Roman"/>
                <w:color w:val="C00000"/>
                <w:kern w:val="0"/>
                <w:sz w:val="21"/>
                <w:szCs w:val="21"/>
              </w:rPr>
              <w:t>元/年</w:t>
            </w:r>
          </w:p>
        </w:tc>
        <w:tc>
          <w:tcPr>
            <w:tcW w:w="5323" w:type="dxa"/>
          </w:tcPr>
          <w:p>
            <w:pPr>
              <w:pStyle w:val="35"/>
              <w:widowControl w:val="0"/>
              <w:spacing w:line="340" w:lineRule="exact"/>
              <w:jc w:val="both"/>
              <w:rPr>
                <w:rFonts w:ascii="新宋体" w:hAnsi="新宋体" w:eastAsia="新宋体" w:cs="Times New Roman"/>
                <w:kern w:val="0"/>
                <w:sz w:val="21"/>
                <w:szCs w:val="21"/>
              </w:rPr>
            </w:pPr>
            <w:r>
              <w:rPr>
                <w:rFonts w:hint="eastAsia" w:ascii="新宋体" w:hAnsi="新宋体" w:eastAsia="新宋体" w:cs="Times New Roman"/>
                <w:kern w:val="0"/>
                <w:sz w:val="21"/>
                <w:szCs w:val="21"/>
              </w:rPr>
              <w:t>自交费之日起，一年内有效</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vAlign w:val="center"/>
          </w:tcPr>
          <w:p>
            <w:pPr>
              <w:pStyle w:val="35"/>
              <w:widowControl w:val="0"/>
              <w:spacing w:line="340" w:lineRule="exact"/>
              <w:jc w:val="center"/>
              <w:rPr>
                <w:rFonts w:ascii="黑体" w:hAnsi="黑体" w:eastAsia="黑体" w:cs="Times New Roman"/>
                <w:kern w:val="0"/>
                <w:sz w:val="21"/>
                <w:szCs w:val="21"/>
              </w:rPr>
            </w:pPr>
            <w:r>
              <w:rPr>
                <w:rFonts w:hint="eastAsia" w:ascii="黑体" w:hAnsi="黑体" w:eastAsia="黑体" w:cs="Times New Roman"/>
                <w:kern w:val="0"/>
                <w:sz w:val="21"/>
                <w:szCs w:val="21"/>
              </w:rPr>
              <w:t>服务内容</w:t>
            </w:r>
          </w:p>
        </w:tc>
        <w:tc>
          <w:tcPr>
            <w:tcW w:w="2835" w:type="dxa"/>
            <w:vAlign w:val="center"/>
          </w:tcPr>
          <w:p>
            <w:pPr>
              <w:pStyle w:val="35"/>
              <w:widowControl w:val="0"/>
              <w:spacing w:line="340" w:lineRule="exact"/>
              <w:jc w:val="center"/>
              <w:rPr>
                <w:rFonts w:ascii="新宋体" w:hAnsi="新宋体" w:eastAsia="新宋体" w:cs="Times New Roman"/>
                <w:kern w:val="0"/>
                <w:sz w:val="21"/>
                <w:szCs w:val="21"/>
              </w:rPr>
            </w:pPr>
            <w:r>
              <w:rPr>
                <w:rFonts w:hint="eastAsia" w:ascii="新宋体" w:hAnsi="新宋体" w:eastAsia="新宋体" w:cs="Times New Roman"/>
                <w:kern w:val="0"/>
                <w:sz w:val="21"/>
                <w:szCs w:val="21"/>
              </w:rPr>
              <w:t>公开课6人次（线下）</w:t>
            </w:r>
          </w:p>
        </w:tc>
        <w:tc>
          <w:tcPr>
            <w:tcW w:w="5323" w:type="dxa"/>
          </w:tcPr>
          <w:p>
            <w:pPr>
              <w:pStyle w:val="35"/>
              <w:widowControl w:val="0"/>
              <w:spacing w:line="340" w:lineRule="exact"/>
              <w:jc w:val="both"/>
              <w:rPr>
                <w:rFonts w:ascii="新宋体" w:hAnsi="新宋体" w:eastAsia="新宋体" w:cs="Times New Roman"/>
                <w:kern w:val="0"/>
                <w:sz w:val="21"/>
                <w:szCs w:val="21"/>
              </w:rPr>
            </w:pPr>
            <w:r>
              <w:rPr>
                <w:rFonts w:hint="eastAsia" w:ascii="新宋体" w:hAnsi="新宋体" w:eastAsia="新宋体" w:cs="Times New Roman"/>
                <w:kern w:val="0"/>
                <w:sz w:val="21"/>
                <w:szCs w:val="21"/>
              </w:rPr>
              <w:t>百朗全年在1</w:t>
            </w:r>
            <w:r>
              <w:rPr>
                <w:rFonts w:ascii="新宋体" w:hAnsi="新宋体" w:eastAsia="新宋体" w:cs="Times New Roman"/>
                <w:kern w:val="0"/>
                <w:sz w:val="21"/>
                <w:szCs w:val="21"/>
              </w:rPr>
              <w:t>5</w:t>
            </w:r>
            <w:r>
              <w:rPr>
                <w:rFonts w:hint="eastAsia" w:ascii="新宋体" w:hAnsi="新宋体" w:eastAsia="新宋体" w:cs="Times New Roman"/>
                <w:kern w:val="0"/>
                <w:sz w:val="21"/>
                <w:szCs w:val="21"/>
              </w:rPr>
              <w:t>个省会城市开设涉及人力资源、生产管理、财税筹划、行政统筹、营销与客户管理、TTT与培训体系建设、领导力与管理能力提升、团队建设与激励等课程近5</w:t>
            </w:r>
            <w:r>
              <w:rPr>
                <w:rFonts w:ascii="新宋体" w:hAnsi="新宋体" w:eastAsia="新宋体" w:cs="Times New Roman"/>
                <w:kern w:val="0"/>
                <w:sz w:val="21"/>
                <w:szCs w:val="21"/>
              </w:rPr>
              <w:t>0</w:t>
            </w:r>
            <w:r>
              <w:rPr>
                <w:rFonts w:hint="eastAsia" w:ascii="新宋体" w:hAnsi="新宋体" w:eastAsia="新宋体" w:cs="Times New Roman"/>
                <w:kern w:val="0"/>
                <w:sz w:val="21"/>
                <w:szCs w:val="21"/>
              </w:rPr>
              <w:t>期，均可参加。</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5" w:hRule="atLeast"/>
        </w:trPr>
        <w:tc>
          <w:tcPr>
            <w:tcW w:w="1242" w:type="dxa"/>
            <w:vMerge w:val="continue"/>
          </w:tcPr>
          <w:p>
            <w:pPr>
              <w:pStyle w:val="35"/>
              <w:widowControl w:val="0"/>
              <w:spacing w:line="340" w:lineRule="exact"/>
              <w:jc w:val="both"/>
              <w:rPr>
                <w:rFonts w:ascii="黑体" w:hAnsi="黑体" w:eastAsia="黑体" w:cs="Times New Roman"/>
                <w:kern w:val="0"/>
                <w:sz w:val="21"/>
                <w:szCs w:val="21"/>
              </w:rPr>
            </w:pPr>
          </w:p>
        </w:tc>
        <w:tc>
          <w:tcPr>
            <w:tcW w:w="2835" w:type="dxa"/>
            <w:vAlign w:val="center"/>
          </w:tcPr>
          <w:p>
            <w:pPr>
              <w:pStyle w:val="35"/>
              <w:widowControl w:val="0"/>
              <w:spacing w:line="340" w:lineRule="exact"/>
              <w:jc w:val="center"/>
              <w:rPr>
                <w:rFonts w:ascii="新宋体" w:hAnsi="新宋体" w:eastAsia="新宋体" w:cs="Times New Roman"/>
                <w:kern w:val="0"/>
                <w:sz w:val="21"/>
                <w:szCs w:val="21"/>
              </w:rPr>
            </w:pPr>
            <w:r>
              <w:rPr>
                <w:rFonts w:hint="eastAsia" w:ascii="新宋体" w:hAnsi="新宋体" w:eastAsia="新宋体" w:cs="Times New Roman"/>
                <w:kern w:val="0"/>
                <w:sz w:val="21"/>
                <w:szCs w:val="21"/>
              </w:rPr>
              <w:t>标杆名企考察，深圳线9.5折；上海线、青岛线</w:t>
            </w:r>
            <w:r>
              <w:rPr>
                <w:rFonts w:ascii="新宋体" w:hAnsi="新宋体" w:eastAsia="新宋体" w:cs="Times New Roman"/>
                <w:kern w:val="0"/>
                <w:sz w:val="21"/>
                <w:szCs w:val="21"/>
              </w:rPr>
              <w:t>8</w:t>
            </w:r>
            <w:r>
              <w:rPr>
                <w:rFonts w:hint="eastAsia" w:ascii="新宋体" w:hAnsi="新宋体" w:eastAsia="新宋体" w:cs="Times New Roman"/>
                <w:kern w:val="0"/>
                <w:sz w:val="21"/>
                <w:szCs w:val="21"/>
              </w:rPr>
              <w:t>折</w:t>
            </w:r>
          </w:p>
        </w:tc>
        <w:tc>
          <w:tcPr>
            <w:tcW w:w="5323" w:type="dxa"/>
          </w:tcPr>
          <w:p>
            <w:pPr>
              <w:pStyle w:val="35"/>
              <w:widowControl w:val="0"/>
              <w:spacing w:line="340" w:lineRule="exact"/>
              <w:jc w:val="both"/>
              <w:rPr>
                <w:rFonts w:ascii="新宋体" w:hAnsi="新宋体" w:eastAsia="新宋体" w:cs="Times New Roman"/>
                <w:kern w:val="0"/>
                <w:sz w:val="21"/>
                <w:szCs w:val="21"/>
              </w:rPr>
            </w:pPr>
            <w:r>
              <w:rPr>
                <w:rFonts w:hint="eastAsia" w:ascii="新宋体" w:hAnsi="新宋体" w:eastAsia="新宋体" w:cs="Times New Roman"/>
                <w:kern w:val="0"/>
                <w:sz w:val="21"/>
                <w:szCs w:val="21"/>
              </w:rPr>
              <w:t>百朗组织企业中、高层管理人员赴深圳华为、上汽集团、青岛海尔等国内标杆企业实地参观考察。</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1242" w:type="dxa"/>
            <w:vMerge w:val="continue"/>
          </w:tcPr>
          <w:p>
            <w:pPr>
              <w:pStyle w:val="35"/>
              <w:widowControl w:val="0"/>
              <w:spacing w:line="340" w:lineRule="exact"/>
              <w:jc w:val="both"/>
              <w:rPr>
                <w:rFonts w:ascii="黑体" w:hAnsi="黑体" w:eastAsia="黑体" w:cs="Times New Roman"/>
                <w:kern w:val="0"/>
                <w:sz w:val="21"/>
                <w:szCs w:val="21"/>
              </w:rPr>
            </w:pPr>
          </w:p>
        </w:tc>
        <w:tc>
          <w:tcPr>
            <w:tcW w:w="2835" w:type="dxa"/>
            <w:vAlign w:val="center"/>
          </w:tcPr>
          <w:p>
            <w:pPr>
              <w:pStyle w:val="35"/>
              <w:widowControl w:val="0"/>
              <w:spacing w:line="340" w:lineRule="exact"/>
              <w:jc w:val="center"/>
              <w:rPr>
                <w:rFonts w:ascii="新宋体" w:hAnsi="新宋体" w:eastAsia="新宋体" w:cs="Times New Roman"/>
                <w:kern w:val="0"/>
                <w:sz w:val="21"/>
                <w:szCs w:val="21"/>
              </w:rPr>
            </w:pPr>
            <w:r>
              <w:rPr>
                <w:rFonts w:hint="eastAsia" w:ascii="新宋体" w:hAnsi="新宋体" w:eastAsia="新宋体" w:cs="Times New Roman"/>
                <w:kern w:val="0"/>
                <w:sz w:val="21"/>
                <w:szCs w:val="21"/>
              </w:rPr>
              <w:t>直播课1</w:t>
            </w:r>
            <w:r>
              <w:rPr>
                <w:rFonts w:ascii="新宋体" w:hAnsi="新宋体" w:eastAsia="新宋体" w:cs="Times New Roman"/>
                <w:kern w:val="0"/>
                <w:sz w:val="21"/>
                <w:szCs w:val="21"/>
              </w:rPr>
              <w:t>0</w:t>
            </w:r>
            <w:r>
              <w:rPr>
                <w:rFonts w:hint="eastAsia" w:ascii="新宋体" w:hAnsi="新宋体" w:eastAsia="新宋体" w:cs="Times New Roman"/>
                <w:kern w:val="0"/>
                <w:sz w:val="21"/>
                <w:szCs w:val="21"/>
              </w:rPr>
              <w:t>个帐号（线上）</w:t>
            </w:r>
          </w:p>
        </w:tc>
        <w:tc>
          <w:tcPr>
            <w:tcW w:w="5323" w:type="dxa"/>
          </w:tcPr>
          <w:p>
            <w:pPr>
              <w:pStyle w:val="35"/>
              <w:widowControl w:val="0"/>
              <w:spacing w:line="340" w:lineRule="exact"/>
              <w:jc w:val="both"/>
              <w:rPr>
                <w:rFonts w:ascii="新宋体" w:hAnsi="新宋体" w:eastAsia="新宋体" w:cs="Times New Roman"/>
                <w:kern w:val="0"/>
                <w:sz w:val="21"/>
                <w:szCs w:val="21"/>
              </w:rPr>
            </w:pPr>
            <w:r>
              <w:rPr>
                <w:rFonts w:hint="eastAsia" w:ascii="新宋体" w:hAnsi="新宋体" w:eastAsia="新宋体" w:cs="Times New Roman"/>
                <w:kern w:val="0"/>
                <w:sz w:val="21"/>
                <w:szCs w:val="21"/>
              </w:rPr>
              <w:t>百朗每月一期线上直播课程共1</w:t>
            </w:r>
            <w:r>
              <w:rPr>
                <w:rFonts w:ascii="新宋体" w:hAnsi="新宋体" w:eastAsia="新宋体" w:cs="Times New Roman"/>
                <w:kern w:val="0"/>
                <w:sz w:val="21"/>
                <w:szCs w:val="21"/>
              </w:rPr>
              <w:t>2</w:t>
            </w:r>
            <w:r>
              <w:rPr>
                <w:rFonts w:hint="eastAsia" w:ascii="新宋体" w:hAnsi="新宋体" w:eastAsia="新宋体" w:cs="Times New Roman"/>
                <w:kern w:val="0"/>
                <w:sz w:val="21"/>
                <w:szCs w:val="21"/>
              </w:rPr>
              <w:t>期，可无限次回放。</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trPr>
        <w:tc>
          <w:tcPr>
            <w:tcW w:w="1242" w:type="dxa"/>
            <w:vMerge w:val="continue"/>
          </w:tcPr>
          <w:p>
            <w:pPr>
              <w:pStyle w:val="35"/>
              <w:widowControl w:val="0"/>
              <w:spacing w:line="340" w:lineRule="exact"/>
              <w:jc w:val="both"/>
              <w:rPr>
                <w:rFonts w:ascii="黑体" w:hAnsi="黑体" w:eastAsia="黑体" w:cs="Times New Roman"/>
                <w:kern w:val="0"/>
                <w:sz w:val="21"/>
                <w:szCs w:val="21"/>
              </w:rPr>
            </w:pPr>
          </w:p>
        </w:tc>
        <w:tc>
          <w:tcPr>
            <w:tcW w:w="2835" w:type="dxa"/>
            <w:vAlign w:val="center"/>
          </w:tcPr>
          <w:p>
            <w:pPr>
              <w:pStyle w:val="35"/>
              <w:widowControl w:val="0"/>
              <w:spacing w:line="340" w:lineRule="exact"/>
              <w:jc w:val="center"/>
              <w:rPr>
                <w:rFonts w:ascii="新宋体" w:hAnsi="新宋体" w:eastAsia="新宋体" w:cs="Times New Roman"/>
                <w:kern w:val="0"/>
                <w:sz w:val="21"/>
                <w:szCs w:val="21"/>
              </w:rPr>
            </w:pPr>
            <w:r>
              <w:rPr>
                <w:rFonts w:hint="eastAsia" w:ascii="新宋体" w:hAnsi="新宋体" w:eastAsia="新宋体" w:cs="Times New Roman"/>
                <w:kern w:val="0"/>
                <w:sz w:val="21"/>
                <w:szCs w:val="21"/>
              </w:rPr>
              <w:t>赋能商学院1个帐号（线上）</w:t>
            </w:r>
          </w:p>
        </w:tc>
        <w:tc>
          <w:tcPr>
            <w:tcW w:w="5323" w:type="dxa"/>
          </w:tcPr>
          <w:p>
            <w:pPr>
              <w:pStyle w:val="35"/>
              <w:widowControl w:val="0"/>
              <w:spacing w:line="340" w:lineRule="exact"/>
              <w:jc w:val="both"/>
              <w:rPr>
                <w:rFonts w:ascii="新宋体" w:hAnsi="新宋体" w:eastAsia="新宋体" w:cs="Times New Roman"/>
                <w:kern w:val="0"/>
                <w:sz w:val="21"/>
                <w:szCs w:val="21"/>
              </w:rPr>
            </w:pPr>
            <w:r>
              <w:rPr>
                <w:rFonts w:hint="eastAsia" w:ascii="新宋体" w:hAnsi="新宋体" w:eastAsia="新宋体" w:cs="Times New Roman"/>
                <w:kern w:val="0"/>
                <w:sz w:val="21"/>
                <w:szCs w:val="21"/>
              </w:rPr>
              <w:t>包含生产管理学院、领导力学院、综合管理学院、个人发展学院、市场运营学院、情景案例课程近4</w:t>
            </w:r>
            <w:r>
              <w:rPr>
                <w:rFonts w:ascii="新宋体" w:hAnsi="新宋体" w:eastAsia="新宋体" w:cs="Times New Roman"/>
                <w:kern w:val="0"/>
                <w:sz w:val="21"/>
                <w:szCs w:val="21"/>
              </w:rPr>
              <w:t>00</w:t>
            </w:r>
            <w:r>
              <w:rPr>
                <w:rFonts w:hint="eastAsia" w:ascii="新宋体" w:hAnsi="新宋体" w:eastAsia="新宋体" w:cs="Times New Roman"/>
                <w:kern w:val="0"/>
                <w:sz w:val="21"/>
                <w:szCs w:val="21"/>
              </w:rPr>
              <w:t>个主题，不限时学习。</w:t>
            </w:r>
          </w:p>
        </w:tc>
      </w:tr>
    </w:tbl>
    <w:p>
      <w:pPr>
        <w:spacing w:line="340" w:lineRule="exact"/>
        <w:rPr>
          <w:rFonts w:hint="eastAsia" w:ascii="楷体" w:hAnsi="楷体" w:eastAsia="楷体" w:cstheme="minorEastAsia"/>
          <w:bCs/>
          <w:color w:val="C00000"/>
          <w:sz w:val="24"/>
          <w:szCs w:val="24"/>
        </w:rPr>
      </w:pPr>
    </w:p>
    <w:p>
      <w:pPr>
        <w:spacing w:line="340" w:lineRule="exact"/>
        <w:rPr>
          <w:rFonts w:ascii="楷体" w:hAnsi="楷体" w:eastAsia="楷体" w:cstheme="minorEastAsia"/>
          <w:bCs/>
          <w:color w:val="C00000"/>
          <w:sz w:val="24"/>
          <w:szCs w:val="24"/>
        </w:rPr>
      </w:pPr>
      <w:r>
        <w:rPr>
          <w:rFonts w:hint="eastAsia" w:ascii="楷体" w:hAnsi="楷体" w:eastAsia="楷体" w:cstheme="minorEastAsia"/>
          <w:bCs/>
          <w:color w:val="C00000"/>
          <w:sz w:val="24"/>
          <w:szCs w:val="24"/>
        </w:rPr>
        <w:t>2、百朗企业管理整体解决方案（适合有综合培训需求的企业）</w:t>
      </w:r>
    </w:p>
    <w:tbl>
      <w:tblPr>
        <w:tblStyle w:val="18"/>
        <w:tblW w:w="9180" w:type="dxa"/>
        <w:tblInd w:w="0" w:type="dxa"/>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7"/>
        <w:gridCol w:w="1587"/>
        <w:gridCol w:w="2204"/>
        <w:gridCol w:w="1873"/>
        <w:gridCol w:w="1559"/>
      </w:tblGrid>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1957" w:type="dxa"/>
            <w:vAlign w:val="center"/>
          </w:tcPr>
          <w:p>
            <w:pPr>
              <w:pStyle w:val="35"/>
              <w:spacing w:line="340" w:lineRule="exact"/>
              <w:jc w:val="center"/>
              <w:rPr>
                <w:rFonts w:ascii="黑体" w:hAnsi="黑体" w:eastAsia="黑体"/>
              </w:rPr>
            </w:pPr>
            <w:r>
              <w:rPr>
                <w:rFonts w:hint="eastAsia" w:ascii="黑体" w:hAnsi="黑体" w:eastAsia="黑体"/>
              </w:rPr>
              <w:t>模块标准</w:t>
            </w:r>
          </w:p>
        </w:tc>
        <w:tc>
          <w:tcPr>
            <w:tcW w:w="1587" w:type="dxa"/>
            <w:vAlign w:val="center"/>
          </w:tcPr>
          <w:p>
            <w:pPr>
              <w:pStyle w:val="35"/>
              <w:spacing w:line="340" w:lineRule="exact"/>
              <w:jc w:val="center"/>
              <w:rPr>
                <w:rFonts w:ascii="黑体" w:hAnsi="黑体" w:eastAsia="黑体"/>
                <w:color w:val="C00000"/>
              </w:rPr>
            </w:pPr>
            <w:r>
              <w:rPr>
                <w:rFonts w:hint="eastAsia" w:ascii="黑体" w:hAnsi="黑体" w:eastAsia="黑体"/>
                <w:color w:val="C00000"/>
              </w:rPr>
              <w:t>标准会员</w:t>
            </w:r>
          </w:p>
          <w:p>
            <w:pPr>
              <w:pStyle w:val="35"/>
              <w:spacing w:line="340" w:lineRule="exact"/>
              <w:jc w:val="center"/>
              <w:rPr>
                <w:rFonts w:ascii="黑体" w:hAnsi="黑体" w:eastAsia="黑体"/>
              </w:rPr>
            </w:pPr>
            <w:r>
              <w:rPr>
                <w:rFonts w:hint="eastAsia" w:ascii="黑体" w:hAnsi="黑体" w:eastAsia="黑体"/>
              </w:rPr>
              <w:t>4.8万元/年</w:t>
            </w:r>
          </w:p>
        </w:tc>
        <w:tc>
          <w:tcPr>
            <w:tcW w:w="2204" w:type="dxa"/>
            <w:vAlign w:val="center"/>
          </w:tcPr>
          <w:p>
            <w:pPr>
              <w:pStyle w:val="35"/>
              <w:spacing w:line="340" w:lineRule="exact"/>
              <w:jc w:val="center"/>
              <w:rPr>
                <w:rFonts w:ascii="黑体" w:hAnsi="黑体" w:eastAsia="黑体"/>
                <w:color w:val="C00000"/>
              </w:rPr>
            </w:pPr>
            <w:r>
              <w:rPr>
                <w:rFonts w:hint="eastAsia" w:ascii="黑体" w:hAnsi="黑体" w:eastAsia="黑体"/>
                <w:color w:val="C00000"/>
              </w:rPr>
              <w:t>高级会员</w:t>
            </w:r>
          </w:p>
          <w:p>
            <w:pPr>
              <w:pStyle w:val="35"/>
              <w:spacing w:line="340" w:lineRule="exact"/>
              <w:jc w:val="center"/>
              <w:rPr>
                <w:rFonts w:ascii="黑体" w:hAnsi="黑体" w:eastAsia="黑体"/>
              </w:rPr>
            </w:pPr>
            <w:r>
              <w:rPr>
                <w:rFonts w:hint="eastAsia" w:ascii="黑体" w:hAnsi="黑体" w:eastAsia="黑体"/>
              </w:rPr>
              <w:t>9.8万元/2年</w:t>
            </w:r>
          </w:p>
        </w:tc>
        <w:tc>
          <w:tcPr>
            <w:tcW w:w="1873" w:type="dxa"/>
            <w:vAlign w:val="center"/>
          </w:tcPr>
          <w:p>
            <w:pPr>
              <w:pStyle w:val="35"/>
              <w:spacing w:line="340" w:lineRule="exact"/>
              <w:jc w:val="center"/>
              <w:rPr>
                <w:rFonts w:ascii="黑体" w:hAnsi="黑体" w:eastAsia="黑体"/>
                <w:color w:val="C00000"/>
              </w:rPr>
            </w:pPr>
            <w:r>
              <w:rPr>
                <w:rFonts w:hint="eastAsia" w:ascii="黑体" w:hAnsi="黑体" w:eastAsia="黑体"/>
                <w:color w:val="C00000"/>
              </w:rPr>
              <w:t>尊享会员</w:t>
            </w:r>
          </w:p>
          <w:p>
            <w:pPr>
              <w:pStyle w:val="35"/>
              <w:spacing w:line="340" w:lineRule="exact"/>
              <w:jc w:val="center"/>
              <w:rPr>
                <w:rFonts w:ascii="黑体" w:hAnsi="黑体" w:eastAsia="黑体"/>
              </w:rPr>
            </w:pPr>
            <w:r>
              <w:rPr>
                <w:rFonts w:hint="eastAsia" w:ascii="黑体" w:hAnsi="黑体" w:eastAsia="黑体"/>
              </w:rPr>
              <w:t>26.8万元/2年</w:t>
            </w:r>
          </w:p>
        </w:tc>
        <w:tc>
          <w:tcPr>
            <w:tcW w:w="1559" w:type="dxa"/>
            <w:vAlign w:val="center"/>
          </w:tcPr>
          <w:p>
            <w:pPr>
              <w:pStyle w:val="35"/>
              <w:spacing w:line="340" w:lineRule="exact"/>
              <w:jc w:val="center"/>
              <w:rPr>
                <w:rFonts w:ascii="黑体" w:hAnsi="黑体" w:eastAsia="黑体"/>
                <w:color w:val="C00000"/>
              </w:rPr>
            </w:pPr>
            <w:r>
              <w:rPr>
                <w:rFonts w:hint="eastAsia" w:ascii="黑体" w:hAnsi="黑体" w:eastAsia="黑体"/>
                <w:color w:val="C00000"/>
              </w:rPr>
              <w:t>体验会员</w:t>
            </w:r>
          </w:p>
          <w:p>
            <w:pPr>
              <w:pStyle w:val="35"/>
              <w:spacing w:line="340" w:lineRule="exact"/>
              <w:jc w:val="center"/>
              <w:rPr>
                <w:rFonts w:ascii="黑体" w:hAnsi="黑体" w:eastAsia="黑体"/>
              </w:rPr>
            </w:pPr>
            <w:r>
              <w:rPr>
                <w:rFonts w:hint="eastAsia" w:ascii="黑体" w:hAnsi="黑体" w:eastAsia="黑体"/>
              </w:rPr>
              <w:t>1.98万元/年</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exact"/>
        </w:trPr>
        <w:tc>
          <w:tcPr>
            <w:tcW w:w="1957" w:type="dxa"/>
            <w:vMerge w:val="restart"/>
            <w:vAlign w:val="center"/>
          </w:tcPr>
          <w:p>
            <w:pPr>
              <w:pStyle w:val="35"/>
              <w:spacing w:line="340" w:lineRule="exact"/>
              <w:jc w:val="both"/>
            </w:pPr>
          </w:p>
          <w:p>
            <w:pPr>
              <w:pStyle w:val="35"/>
              <w:spacing w:line="340" w:lineRule="exact"/>
              <w:jc w:val="center"/>
              <w:rPr>
                <w:rFonts w:ascii="黑体" w:hAnsi="黑体" w:eastAsia="黑体"/>
              </w:rPr>
            </w:pPr>
            <w:r>
              <w:rPr>
                <w:rFonts w:hint="eastAsia" w:ascii="黑体" w:hAnsi="黑体" w:eastAsia="黑体"/>
              </w:rPr>
              <w:t>定制化入企</w:t>
            </w:r>
          </w:p>
          <w:p>
            <w:pPr>
              <w:pStyle w:val="35"/>
              <w:spacing w:line="340" w:lineRule="exact"/>
              <w:jc w:val="center"/>
              <w:rPr>
                <w:rFonts w:ascii="黑体" w:hAnsi="黑体" w:eastAsia="黑体"/>
              </w:rPr>
            </w:pPr>
            <w:r>
              <w:rPr>
                <w:rFonts w:hint="eastAsia" w:ascii="黑体" w:hAnsi="黑体" w:eastAsia="黑体"/>
              </w:rPr>
              <w:t>《培训、咨询辅导》</w:t>
            </w:r>
          </w:p>
          <w:p>
            <w:pPr>
              <w:pStyle w:val="35"/>
              <w:spacing w:line="340" w:lineRule="exact"/>
              <w:jc w:val="both"/>
            </w:pPr>
          </w:p>
          <w:p>
            <w:pPr>
              <w:pStyle w:val="35"/>
              <w:spacing w:line="340" w:lineRule="exact"/>
              <w:jc w:val="both"/>
            </w:pPr>
          </w:p>
          <w:p>
            <w:pPr>
              <w:pStyle w:val="35"/>
              <w:spacing w:line="340" w:lineRule="exact"/>
              <w:jc w:val="center"/>
              <w:rPr>
                <w:color w:val="C00000"/>
                <w:sz w:val="18"/>
                <w:szCs w:val="18"/>
              </w:rPr>
            </w:pPr>
            <w:r>
              <w:rPr>
                <w:rFonts w:hint="eastAsia"/>
                <w:color w:val="C00000"/>
                <w:sz w:val="18"/>
                <w:szCs w:val="18"/>
              </w:rPr>
              <w:t>（所列为可选择课程范畴，但不限于）</w:t>
            </w:r>
          </w:p>
        </w:tc>
        <w:tc>
          <w:tcPr>
            <w:tcW w:w="1587" w:type="dxa"/>
            <w:vAlign w:val="center"/>
          </w:tcPr>
          <w:p>
            <w:pPr>
              <w:pStyle w:val="35"/>
              <w:spacing w:line="340" w:lineRule="exact"/>
              <w:jc w:val="center"/>
            </w:pPr>
            <w:r>
              <w:rPr>
                <w:rFonts w:hint="eastAsia"/>
              </w:rPr>
              <w:t>2天</w:t>
            </w:r>
          </w:p>
        </w:tc>
        <w:tc>
          <w:tcPr>
            <w:tcW w:w="2204" w:type="dxa"/>
            <w:vAlign w:val="center"/>
          </w:tcPr>
          <w:p>
            <w:pPr>
              <w:pStyle w:val="35"/>
              <w:spacing w:line="340" w:lineRule="exact"/>
              <w:jc w:val="center"/>
            </w:pPr>
            <w:r>
              <w:rPr>
                <w:rFonts w:hint="eastAsia"/>
              </w:rPr>
              <w:t>2-5天</w:t>
            </w:r>
          </w:p>
        </w:tc>
        <w:tc>
          <w:tcPr>
            <w:tcW w:w="1873" w:type="dxa"/>
            <w:vAlign w:val="center"/>
          </w:tcPr>
          <w:p>
            <w:pPr>
              <w:pStyle w:val="35"/>
              <w:spacing w:line="340" w:lineRule="exact"/>
              <w:jc w:val="center"/>
            </w:pPr>
            <w:r>
              <w:rPr>
                <w:rFonts w:hint="eastAsia"/>
              </w:rPr>
              <w:t>6-10天</w:t>
            </w:r>
          </w:p>
        </w:tc>
        <w:tc>
          <w:tcPr>
            <w:tcW w:w="1559" w:type="dxa"/>
            <w:vAlign w:val="center"/>
          </w:tcPr>
          <w:p>
            <w:pPr>
              <w:pStyle w:val="35"/>
              <w:spacing w:line="340" w:lineRule="exact"/>
              <w:jc w:val="center"/>
            </w:pPr>
            <w:r>
              <w:rPr>
                <w:rFonts w:hint="eastAsia"/>
              </w:rPr>
              <w:t>无</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5" w:hRule="exact"/>
        </w:trPr>
        <w:tc>
          <w:tcPr>
            <w:tcW w:w="1957" w:type="dxa"/>
            <w:vMerge w:val="continue"/>
            <w:vAlign w:val="center"/>
          </w:tcPr>
          <w:p>
            <w:pPr>
              <w:pStyle w:val="35"/>
              <w:spacing w:line="340" w:lineRule="exact"/>
              <w:jc w:val="center"/>
              <w:rPr>
                <w:rFonts w:hint="eastAsia"/>
                <w:color w:val="C00000"/>
                <w:sz w:val="18"/>
                <w:szCs w:val="18"/>
              </w:rPr>
            </w:pPr>
          </w:p>
        </w:tc>
        <w:tc>
          <w:tcPr>
            <w:tcW w:w="1587" w:type="dxa"/>
            <w:vAlign w:val="center"/>
          </w:tcPr>
          <w:p>
            <w:pPr>
              <w:pStyle w:val="35"/>
              <w:spacing w:line="340" w:lineRule="exact"/>
              <w:jc w:val="both"/>
            </w:pPr>
            <w:r>
              <w:rPr>
                <w:rFonts w:hint="eastAsia"/>
              </w:rPr>
              <w:t>生产专题2天；</w:t>
            </w:r>
          </w:p>
          <w:p>
            <w:pPr>
              <w:pStyle w:val="35"/>
              <w:spacing w:line="340" w:lineRule="exact"/>
              <w:jc w:val="center"/>
            </w:pPr>
            <w:r>
              <w:rPr>
                <w:rFonts w:hint="eastAsia"/>
              </w:rPr>
              <w:t>人力主题2天；</w:t>
            </w:r>
          </w:p>
          <w:p>
            <w:pPr>
              <w:pStyle w:val="35"/>
              <w:spacing w:line="340" w:lineRule="exact"/>
              <w:jc w:val="center"/>
            </w:pPr>
            <w:r>
              <w:rPr>
                <w:rFonts w:hint="eastAsia"/>
              </w:rPr>
              <w:t>TTT专题2天；</w:t>
            </w:r>
          </w:p>
          <w:p>
            <w:pPr>
              <w:pStyle w:val="35"/>
              <w:spacing w:line="340" w:lineRule="exact"/>
              <w:jc w:val="center"/>
            </w:pPr>
            <w:r>
              <w:rPr>
                <w:rFonts w:hint="eastAsia"/>
              </w:rPr>
              <w:t>MTP专题2天</w:t>
            </w:r>
          </w:p>
          <w:p>
            <w:pPr>
              <w:pStyle w:val="35"/>
              <w:spacing w:line="340" w:lineRule="exact"/>
              <w:jc w:val="center"/>
              <w:rPr>
                <w:rFonts w:hint="eastAsia"/>
              </w:rPr>
            </w:pPr>
          </w:p>
        </w:tc>
        <w:tc>
          <w:tcPr>
            <w:tcW w:w="2204" w:type="dxa"/>
            <w:vAlign w:val="center"/>
          </w:tcPr>
          <w:p>
            <w:pPr>
              <w:pStyle w:val="35"/>
              <w:spacing w:line="340" w:lineRule="exact"/>
              <w:jc w:val="center"/>
            </w:pPr>
            <w:r>
              <w:rPr>
                <w:rFonts w:hint="eastAsia"/>
              </w:rPr>
              <w:t>生产专题5天；</w:t>
            </w:r>
          </w:p>
          <w:p>
            <w:pPr>
              <w:pStyle w:val="35"/>
              <w:spacing w:line="340" w:lineRule="exact"/>
              <w:jc w:val="center"/>
            </w:pPr>
            <w:r>
              <w:rPr>
                <w:rFonts w:hint="eastAsia"/>
              </w:rPr>
              <w:t>人力主题5天；</w:t>
            </w:r>
          </w:p>
          <w:p>
            <w:pPr>
              <w:pStyle w:val="35"/>
              <w:spacing w:line="340" w:lineRule="exact"/>
              <w:jc w:val="center"/>
            </w:pPr>
            <w:r>
              <w:rPr>
                <w:rFonts w:hint="eastAsia"/>
              </w:rPr>
              <w:t>TTT专题5天；</w:t>
            </w:r>
          </w:p>
          <w:p>
            <w:pPr>
              <w:pStyle w:val="35"/>
              <w:spacing w:line="340" w:lineRule="exact"/>
              <w:jc w:val="center"/>
            </w:pPr>
            <w:r>
              <w:rPr>
                <w:rFonts w:hint="eastAsia"/>
              </w:rPr>
              <w:t>MTP专题5天；</w:t>
            </w:r>
          </w:p>
          <w:p>
            <w:pPr>
              <w:pStyle w:val="35"/>
              <w:spacing w:line="340" w:lineRule="exact"/>
              <w:jc w:val="center"/>
            </w:pPr>
            <w:r>
              <w:rPr>
                <w:rFonts w:hint="eastAsia"/>
              </w:rPr>
              <w:t>德鲁克专题2天；</w:t>
            </w:r>
          </w:p>
          <w:p>
            <w:pPr>
              <w:pStyle w:val="35"/>
              <w:spacing w:line="340" w:lineRule="exact"/>
              <w:jc w:val="center"/>
            </w:pPr>
            <w:r>
              <w:rPr>
                <w:rFonts w:hint="eastAsia"/>
              </w:rPr>
              <w:t>华为经验2天；</w:t>
            </w:r>
          </w:p>
          <w:p>
            <w:pPr>
              <w:pStyle w:val="35"/>
              <w:spacing w:line="340" w:lineRule="exact"/>
              <w:jc w:val="center"/>
              <w:rPr>
                <w:rFonts w:hint="eastAsia"/>
              </w:rPr>
            </w:pPr>
            <w:r>
              <w:rPr>
                <w:rFonts w:hint="eastAsia"/>
              </w:rPr>
              <w:t>海尔经验5天；</w:t>
            </w:r>
          </w:p>
        </w:tc>
        <w:tc>
          <w:tcPr>
            <w:tcW w:w="1873" w:type="dxa"/>
            <w:vAlign w:val="center"/>
          </w:tcPr>
          <w:p>
            <w:pPr>
              <w:pStyle w:val="35"/>
              <w:spacing w:line="340" w:lineRule="exact"/>
              <w:jc w:val="center"/>
            </w:pPr>
            <w:r>
              <w:rPr>
                <w:rFonts w:hint="eastAsia"/>
              </w:rPr>
              <w:t>生产专题10天；</w:t>
            </w:r>
          </w:p>
          <w:p>
            <w:pPr>
              <w:pStyle w:val="35"/>
              <w:spacing w:line="340" w:lineRule="exact"/>
              <w:jc w:val="center"/>
            </w:pPr>
            <w:r>
              <w:rPr>
                <w:rFonts w:hint="eastAsia"/>
              </w:rPr>
              <w:t>人力主题10天；</w:t>
            </w:r>
          </w:p>
          <w:p>
            <w:pPr>
              <w:pStyle w:val="35"/>
              <w:spacing w:line="340" w:lineRule="exact"/>
              <w:jc w:val="center"/>
            </w:pPr>
            <w:r>
              <w:rPr>
                <w:rFonts w:hint="eastAsia"/>
              </w:rPr>
              <w:t>TTT专题10天；</w:t>
            </w:r>
          </w:p>
          <w:p>
            <w:pPr>
              <w:pStyle w:val="35"/>
              <w:spacing w:line="340" w:lineRule="exact"/>
              <w:jc w:val="center"/>
            </w:pPr>
            <w:r>
              <w:rPr>
                <w:rFonts w:hint="eastAsia"/>
              </w:rPr>
              <w:t>MTP专题10天；</w:t>
            </w:r>
          </w:p>
          <w:p>
            <w:pPr>
              <w:pStyle w:val="35"/>
              <w:spacing w:line="340" w:lineRule="exact"/>
              <w:jc w:val="center"/>
            </w:pPr>
            <w:r>
              <w:rPr>
                <w:rFonts w:hint="eastAsia"/>
              </w:rPr>
              <w:t>财税专题8天；</w:t>
            </w:r>
          </w:p>
          <w:p>
            <w:pPr>
              <w:pStyle w:val="35"/>
              <w:spacing w:line="340" w:lineRule="exact"/>
              <w:jc w:val="center"/>
            </w:pPr>
            <w:r>
              <w:rPr>
                <w:rFonts w:hint="eastAsia"/>
              </w:rPr>
              <w:t>股权激励8天；</w:t>
            </w:r>
          </w:p>
          <w:p>
            <w:pPr>
              <w:pStyle w:val="35"/>
              <w:spacing w:line="340" w:lineRule="exact"/>
              <w:jc w:val="center"/>
            </w:pPr>
            <w:r>
              <w:rPr>
                <w:rFonts w:hint="eastAsia"/>
              </w:rPr>
              <w:t>营销专题10天；</w:t>
            </w:r>
          </w:p>
          <w:p>
            <w:pPr>
              <w:pStyle w:val="35"/>
              <w:spacing w:line="340" w:lineRule="exact"/>
              <w:jc w:val="center"/>
            </w:pPr>
            <w:r>
              <w:rPr>
                <w:rFonts w:hint="eastAsia"/>
              </w:rPr>
              <w:t>德鲁克专题6天；</w:t>
            </w:r>
          </w:p>
          <w:p>
            <w:pPr>
              <w:pStyle w:val="35"/>
              <w:spacing w:line="340" w:lineRule="exact"/>
              <w:jc w:val="center"/>
            </w:pPr>
            <w:r>
              <w:rPr>
                <w:rFonts w:hint="eastAsia"/>
              </w:rPr>
              <w:t>华为经验6天；</w:t>
            </w:r>
          </w:p>
          <w:p>
            <w:pPr>
              <w:pStyle w:val="35"/>
              <w:spacing w:line="340" w:lineRule="exact"/>
              <w:jc w:val="center"/>
              <w:rPr>
                <w:rFonts w:hint="eastAsia"/>
              </w:rPr>
            </w:pPr>
            <w:r>
              <w:rPr>
                <w:rFonts w:hint="eastAsia"/>
              </w:rPr>
              <w:t>海尔经验10天；</w:t>
            </w:r>
          </w:p>
        </w:tc>
        <w:tc>
          <w:tcPr>
            <w:tcW w:w="1559" w:type="dxa"/>
            <w:vAlign w:val="center"/>
          </w:tcPr>
          <w:p>
            <w:pPr>
              <w:pStyle w:val="35"/>
              <w:spacing w:line="340" w:lineRule="exact"/>
              <w:jc w:val="center"/>
              <w:rPr>
                <w:rFonts w:hint="eastAsia"/>
              </w:rPr>
            </w:pPr>
            <w:r>
              <w:rPr>
                <w:rFonts w:hint="eastAsia"/>
              </w:rPr>
              <w:t>无</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exact"/>
        </w:trPr>
        <w:tc>
          <w:tcPr>
            <w:tcW w:w="1957" w:type="dxa"/>
            <w:vAlign w:val="center"/>
          </w:tcPr>
          <w:p>
            <w:pPr>
              <w:pStyle w:val="35"/>
              <w:spacing w:line="340" w:lineRule="exact"/>
              <w:jc w:val="center"/>
              <w:rPr>
                <w:rFonts w:ascii="黑体" w:hAnsi="黑体" w:eastAsia="黑体"/>
              </w:rPr>
            </w:pPr>
            <w:r>
              <w:rPr>
                <w:rFonts w:hint="eastAsia" w:ascii="黑体" w:hAnsi="黑体" w:eastAsia="黑体"/>
              </w:rPr>
              <w:t>线上专属商学院（账号）</w:t>
            </w:r>
          </w:p>
        </w:tc>
        <w:tc>
          <w:tcPr>
            <w:tcW w:w="1587" w:type="dxa"/>
            <w:vAlign w:val="center"/>
          </w:tcPr>
          <w:p>
            <w:pPr>
              <w:pStyle w:val="35"/>
              <w:spacing w:line="340" w:lineRule="exact"/>
              <w:jc w:val="center"/>
            </w:pPr>
            <w:r>
              <w:rPr>
                <w:rFonts w:hint="eastAsia"/>
              </w:rPr>
              <w:t>100人内</w:t>
            </w:r>
          </w:p>
        </w:tc>
        <w:tc>
          <w:tcPr>
            <w:tcW w:w="2204" w:type="dxa"/>
            <w:vAlign w:val="center"/>
          </w:tcPr>
          <w:p>
            <w:pPr>
              <w:pStyle w:val="35"/>
              <w:spacing w:line="340" w:lineRule="exact"/>
              <w:jc w:val="center"/>
            </w:pPr>
            <w:r>
              <w:rPr>
                <w:rFonts w:hint="eastAsia"/>
              </w:rPr>
              <w:t>200人内</w:t>
            </w:r>
          </w:p>
        </w:tc>
        <w:tc>
          <w:tcPr>
            <w:tcW w:w="1873" w:type="dxa"/>
            <w:vAlign w:val="center"/>
          </w:tcPr>
          <w:p>
            <w:pPr>
              <w:pStyle w:val="35"/>
              <w:spacing w:line="340" w:lineRule="exact"/>
              <w:jc w:val="center"/>
            </w:pPr>
            <w:r>
              <w:rPr>
                <w:rFonts w:hint="eastAsia"/>
              </w:rPr>
              <w:t>300人内</w:t>
            </w:r>
          </w:p>
        </w:tc>
        <w:tc>
          <w:tcPr>
            <w:tcW w:w="1559" w:type="dxa"/>
            <w:vAlign w:val="center"/>
          </w:tcPr>
          <w:p>
            <w:pPr>
              <w:pStyle w:val="35"/>
              <w:spacing w:line="340" w:lineRule="exact"/>
              <w:jc w:val="center"/>
            </w:pPr>
            <w:r>
              <w:rPr>
                <w:rFonts w:hint="eastAsia"/>
              </w:rPr>
              <w:t>80人内</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exact"/>
        </w:trPr>
        <w:tc>
          <w:tcPr>
            <w:tcW w:w="1957" w:type="dxa"/>
            <w:vAlign w:val="center"/>
          </w:tcPr>
          <w:p>
            <w:pPr>
              <w:pStyle w:val="35"/>
              <w:spacing w:line="340" w:lineRule="exact"/>
              <w:jc w:val="center"/>
              <w:rPr>
                <w:rFonts w:ascii="黑体" w:hAnsi="黑体" w:eastAsia="黑体"/>
              </w:rPr>
            </w:pPr>
            <w:r>
              <w:rPr>
                <w:rFonts w:hint="eastAsia" w:ascii="黑体" w:hAnsi="黑体" w:eastAsia="黑体"/>
              </w:rPr>
              <w:t>线上</w:t>
            </w:r>
          </w:p>
          <w:p>
            <w:pPr>
              <w:pStyle w:val="35"/>
              <w:spacing w:line="340" w:lineRule="exact"/>
              <w:jc w:val="center"/>
            </w:pPr>
            <w:r>
              <w:rPr>
                <w:rFonts w:hint="eastAsia" w:ascii="黑体" w:hAnsi="黑体" w:eastAsia="黑体"/>
              </w:rPr>
              <w:t>直播课</w:t>
            </w:r>
          </w:p>
        </w:tc>
        <w:tc>
          <w:tcPr>
            <w:tcW w:w="1587" w:type="dxa"/>
            <w:vAlign w:val="center"/>
          </w:tcPr>
          <w:p>
            <w:pPr>
              <w:pStyle w:val="35"/>
              <w:spacing w:line="340" w:lineRule="exact"/>
              <w:jc w:val="center"/>
            </w:pPr>
            <w:r>
              <w:rPr>
                <w:rFonts w:hint="eastAsia"/>
              </w:rPr>
              <w:t>不限人次</w:t>
            </w:r>
          </w:p>
        </w:tc>
        <w:tc>
          <w:tcPr>
            <w:tcW w:w="2204" w:type="dxa"/>
            <w:vAlign w:val="center"/>
          </w:tcPr>
          <w:p>
            <w:pPr>
              <w:pStyle w:val="35"/>
              <w:spacing w:line="340" w:lineRule="exact"/>
              <w:jc w:val="center"/>
            </w:pPr>
            <w:r>
              <w:rPr>
                <w:rFonts w:hint="eastAsia"/>
              </w:rPr>
              <w:t>不限人次</w:t>
            </w:r>
          </w:p>
        </w:tc>
        <w:tc>
          <w:tcPr>
            <w:tcW w:w="1873" w:type="dxa"/>
            <w:vAlign w:val="center"/>
          </w:tcPr>
          <w:p>
            <w:pPr>
              <w:pStyle w:val="35"/>
              <w:spacing w:line="340" w:lineRule="exact"/>
              <w:jc w:val="center"/>
            </w:pPr>
            <w:r>
              <w:rPr>
                <w:rFonts w:hint="eastAsia"/>
              </w:rPr>
              <w:t>不限人次</w:t>
            </w:r>
          </w:p>
        </w:tc>
        <w:tc>
          <w:tcPr>
            <w:tcW w:w="1559" w:type="dxa"/>
            <w:vAlign w:val="center"/>
          </w:tcPr>
          <w:p>
            <w:pPr>
              <w:pStyle w:val="35"/>
              <w:spacing w:line="340" w:lineRule="exact"/>
              <w:jc w:val="center"/>
            </w:pPr>
            <w:r>
              <w:rPr>
                <w:rFonts w:hint="eastAsia"/>
              </w:rPr>
              <w:t>不限人次</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4" w:hRule="exact"/>
        </w:trPr>
        <w:tc>
          <w:tcPr>
            <w:tcW w:w="1957" w:type="dxa"/>
            <w:vAlign w:val="center"/>
          </w:tcPr>
          <w:p>
            <w:pPr>
              <w:pStyle w:val="35"/>
              <w:spacing w:line="340" w:lineRule="exact"/>
              <w:jc w:val="center"/>
              <w:rPr>
                <w:rFonts w:ascii="黑体" w:hAnsi="黑体" w:eastAsia="黑体"/>
              </w:rPr>
            </w:pPr>
            <w:r>
              <w:rPr>
                <w:rFonts w:hint="eastAsia" w:ascii="黑体" w:hAnsi="黑体" w:eastAsia="黑体"/>
              </w:rPr>
              <w:t>标杆名企</w:t>
            </w:r>
          </w:p>
          <w:p>
            <w:pPr>
              <w:pStyle w:val="35"/>
              <w:spacing w:line="340" w:lineRule="exact"/>
              <w:jc w:val="center"/>
            </w:pPr>
            <w:r>
              <w:rPr>
                <w:rFonts w:hint="eastAsia" w:ascii="黑体" w:hAnsi="黑体" w:eastAsia="黑体"/>
              </w:rPr>
              <w:t>学习交流</w:t>
            </w:r>
          </w:p>
        </w:tc>
        <w:tc>
          <w:tcPr>
            <w:tcW w:w="1587" w:type="dxa"/>
            <w:vAlign w:val="center"/>
          </w:tcPr>
          <w:p>
            <w:pPr>
              <w:pStyle w:val="35"/>
              <w:spacing w:line="340" w:lineRule="exact"/>
              <w:jc w:val="center"/>
            </w:pPr>
            <w:r>
              <w:rPr>
                <w:rFonts w:hint="eastAsia"/>
              </w:rPr>
              <w:t>深圳线8折；</w:t>
            </w:r>
          </w:p>
          <w:p>
            <w:pPr>
              <w:pStyle w:val="35"/>
              <w:spacing w:line="340" w:lineRule="exact"/>
              <w:jc w:val="center"/>
            </w:pPr>
            <w:r>
              <w:rPr>
                <w:rFonts w:hint="eastAsia"/>
              </w:rPr>
              <w:t>上海线、青岛线</w:t>
            </w:r>
          </w:p>
          <w:p>
            <w:pPr>
              <w:pStyle w:val="35"/>
              <w:spacing w:line="340" w:lineRule="exact"/>
              <w:jc w:val="center"/>
            </w:pPr>
            <w:r>
              <w:rPr>
                <w:rFonts w:hint="eastAsia"/>
              </w:rPr>
              <w:t>免学费2人次</w:t>
            </w:r>
          </w:p>
        </w:tc>
        <w:tc>
          <w:tcPr>
            <w:tcW w:w="2204" w:type="dxa"/>
            <w:vAlign w:val="center"/>
          </w:tcPr>
          <w:p>
            <w:pPr>
              <w:pStyle w:val="35"/>
              <w:spacing w:line="340" w:lineRule="exact"/>
              <w:jc w:val="center"/>
            </w:pPr>
            <w:r>
              <w:rPr>
                <w:rFonts w:hint="eastAsia"/>
              </w:rPr>
              <w:t>深圳线7折；</w:t>
            </w:r>
          </w:p>
          <w:p>
            <w:pPr>
              <w:pStyle w:val="35"/>
              <w:spacing w:line="340" w:lineRule="exact"/>
              <w:jc w:val="center"/>
            </w:pPr>
            <w:r>
              <w:rPr>
                <w:rFonts w:hint="eastAsia"/>
              </w:rPr>
              <w:t>上海线、青岛线免学费10人次</w:t>
            </w:r>
          </w:p>
        </w:tc>
        <w:tc>
          <w:tcPr>
            <w:tcW w:w="1873" w:type="dxa"/>
            <w:vAlign w:val="center"/>
          </w:tcPr>
          <w:p>
            <w:pPr>
              <w:pStyle w:val="35"/>
              <w:spacing w:line="340" w:lineRule="exact"/>
              <w:jc w:val="center"/>
            </w:pPr>
            <w:r>
              <w:rPr>
                <w:rFonts w:hint="eastAsia"/>
              </w:rPr>
              <w:t>深圳线5折；</w:t>
            </w:r>
          </w:p>
          <w:p>
            <w:pPr>
              <w:pStyle w:val="35"/>
              <w:spacing w:line="340" w:lineRule="exact"/>
              <w:jc w:val="center"/>
            </w:pPr>
            <w:r>
              <w:rPr>
                <w:rFonts w:hint="eastAsia"/>
              </w:rPr>
              <w:t>上海线、青岛线</w:t>
            </w:r>
          </w:p>
          <w:p>
            <w:pPr>
              <w:pStyle w:val="35"/>
              <w:spacing w:line="340" w:lineRule="exact"/>
              <w:jc w:val="center"/>
            </w:pPr>
            <w:r>
              <w:rPr>
                <w:rFonts w:hint="eastAsia"/>
              </w:rPr>
              <w:t>免学费20人次</w:t>
            </w:r>
          </w:p>
        </w:tc>
        <w:tc>
          <w:tcPr>
            <w:tcW w:w="1559" w:type="dxa"/>
            <w:vAlign w:val="center"/>
          </w:tcPr>
          <w:p>
            <w:pPr>
              <w:pStyle w:val="35"/>
              <w:spacing w:line="340" w:lineRule="exact"/>
              <w:jc w:val="center"/>
            </w:pPr>
            <w:r>
              <w:rPr>
                <w:rFonts w:hint="eastAsia"/>
              </w:rPr>
              <w:t>深圳线9.5折；</w:t>
            </w:r>
          </w:p>
          <w:p>
            <w:pPr>
              <w:pStyle w:val="35"/>
              <w:spacing w:line="340" w:lineRule="exact"/>
              <w:jc w:val="center"/>
            </w:pPr>
            <w:r>
              <w:rPr>
                <w:rFonts w:hint="eastAsia"/>
              </w:rPr>
              <w:t>上海线、青岛线5折</w:t>
            </w:r>
          </w:p>
        </w:tc>
      </w:tr>
      <w:tr>
        <w:tblPrEx>
          <w:tblBorders>
            <w:top w:val="double" w:color="C00000" w:sz="4" w:space="0"/>
            <w:left w:val="double" w:color="C00000" w:sz="4" w:space="0"/>
            <w:bottom w:val="double" w:color="C00000" w:sz="4" w:space="0"/>
            <w:right w:val="double" w:color="C00000"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1" w:hRule="exact"/>
        </w:trPr>
        <w:tc>
          <w:tcPr>
            <w:tcW w:w="1957" w:type="dxa"/>
            <w:vAlign w:val="center"/>
          </w:tcPr>
          <w:p>
            <w:pPr>
              <w:pStyle w:val="35"/>
              <w:spacing w:line="340" w:lineRule="exact"/>
              <w:jc w:val="center"/>
              <w:rPr>
                <w:rFonts w:ascii="黑体" w:hAnsi="黑体" w:eastAsia="黑体"/>
              </w:rPr>
            </w:pPr>
            <w:r>
              <w:rPr>
                <w:rFonts w:hint="eastAsia" w:ascii="黑体" w:hAnsi="黑体" w:eastAsia="黑体"/>
                <w:bCs/>
              </w:rPr>
              <w:t>赠送</w:t>
            </w:r>
            <w:r>
              <w:rPr>
                <w:rFonts w:hint="eastAsia" w:ascii="黑体" w:hAnsi="黑体" w:eastAsia="黑体"/>
              </w:rPr>
              <w:t>线下面授</w:t>
            </w:r>
          </w:p>
          <w:p>
            <w:pPr>
              <w:pStyle w:val="35"/>
              <w:spacing w:line="340" w:lineRule="exact"/>
              <w:jc w:val="center"/>
            </w:pPr>
            <w:r>
              <w:rPr>
                <w:rFonts w:hint="eastAsia" w:ascii="黑体" w:hAnsi="黑体" w:eastAsia="黑体"/>
              </w:rPr>
              <w:t>公开课</w:t>
            </w:r>
          </w:p>
        </w:tc>
        <w:tc>
          <w:tcPr>
            <w:tcW w:w="1587" w:type="dxa"/>
            <w:vAlign w:val="center"/>
          </w:tcPr>
          <w:p>
            <w:pPr>
              <w:pStyle w:val="35"/>
              <w:spacing w:line="340" w:lineRule="exact"/>
              <w:jc w:val="center"/>
            </w:pPr>
            <w:r>
              <w:rPr>
                <w:rFonts w:hint="eastAsia"/>
              </w:rPr>
              <w:t>免学费，不限人次300元/人次含资料午餐费</w:t>
            </w:r>
          </w:p>
        </w:tc>
        <w:tc>
          <w:tcPr>
            <w:tcW w:w="2204" w:type="dxa"/>
            <w:vAlign w:val="center"/>
          </w:tcPr>
          <w:p>
            <w:pPr>
              <w:pStyle w:val="35"/>
              <w:spacing w:line="340" w:lineRule="exact"/>
              <w:jc w:val="center"/>
            </w:pPr>
            <w:r>
              <w:rPr>
                <w:rFonts w:hint="eastAsia"/>
              </w:rPr>
              <w:t>免学费，不限人次300元/人次含资料午餐费</w:t>
            </w:r>
          </w:p>
        </w:tc>
        <w:tc>
          <w:tcPr>
            <w:tcW w:w="1873" w:type="dxa"/>
            <w:vAlign w:val="center"/>
          </w:tcPr>
          <w:p>
            <w:pPr>
              <w:pStyle w:val="35"/>
              <w:spacing w:line="340" w:lineRule="exact"/>
              <w:jc w:val="center"/>
            </w:pPr>
            <w:r>
              <w:rPr>
                <w:rFonts w:hint="eastAsia"/>
              </w:rPr>
              <w:t>免学费，不限人次300元/人次含资料午餐费</w:t>
            </w:r>
          </w:p>
          <w:p>
            <w:pPr>
              <w:spacing w:line="340" w:lineRule="exact"/>
              <w:jc w:val="center"/>
            </w:pPr>
          </w:p>
          <w:p>
            <w:pPr>
              <w:spacing w:line="340" w:lineRule="exact"/>
              <w:jc w:val="center"/>
            </w:pPr>
          </w:p>
          <w:p>
            <w:pPr>
              <w:spacing w:line="340" w:lineRule="exact"/>
              <w:jc w:val="center"/>
            </w:pPr>
          </w:p>
        </w:tc>
        <w:tc>
          <w:tcPr>
            <w:tcW w:w="1559" w:type="dxa"/>
            <w:vAlign w:val="center"/>
          </w:tcPr>
          <w:p>
            <w:pPr>
              <w:pStyle w:val="35"/>
              <w:spacing w:line="340" w:lineRule="exact"/>
              <w:jc w:val="center"/>
            </w:pPr>
            <w:r>
              <w:rPr>
                <w:rFonts w:hint="eastAsia"/>
              </w:rPr>
              <w:t>免学费，不限人次300元/人次含资料午餐费</w:t>
            </w:r>
          </w:p>
        </w:tc>
      </w:tr>
    </w:tbl>
    <w:p>
      <w:pPr>
        <w:ind w:right="-483" w:rightChars="-23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ind w:left="-672" w:leftChars="-320" w:right="-483" w:rightChars="-230" w:firstLine="723" w:firstLineChars="3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exact"/>
        <w:ind w:left="-672" w:leftChars="-320" w:right="-483" w:rightChars="-230" w:firstLine="723" w:firstLineChars="3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exact"/>
        <w:rPr>
          <w:rFonts w:hint="eastAsia" w:ascii="楷体" w:hAnsi="楷体" w:eastAsia="楷体" w:cstheme="minorEastAsia"/>
          <w:b/>
          <w:color w:val="C00000"/>
          <w:kern w:val="2"/>
          <w:sz w:val="28"/>
          <w:szCs w:val="28"/>
          <w:lang w:val="en-US" w:eastAsia="zh-CN" w:bidi="ar-SA"/>
        </w:rPr>
      </w:pPr>
      <w:r>
        <w:rPr>
          <w:rFonts w:hint="eastAsia" w:ascii="楷体" w:hAnsi="楷体" w:eastAsia="楷体" w:cstheme="minorEastAsia"/>
          <w:b/>
          <w:color w:val="C00000"/>
          <w:kern w:val="2"/>
          <w:sz w:val="28"/>
          <w:szCs w:val="28"/>
          <w:lang w:val="en-US" w:eastAsia="zh-CN" w:bidi="ar-SA"/>
        </w:rPr>
        <w:t>报名及咨询联系：</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咨询专线：</w:t>
      </w:r>
      <w:r>
        <w:rPr>
          <w:rFonts w:hint="eastAsia" w:asciiTheme="minorEastAsia" w:hAnsiTheme="minorEastAsia" w:eastAsiaTheme="minorEastAsia" w:cstheme="minorEastAsia"/>
          <w:sz w:val="24"/>
          <w:lang w:val="en-US" w:eastAsia="zh-CN"/>
        </w:rPr>
        <w:t>153-2198-5351</w:t>
      </w:r>
      <w:r>
        <w:rPr>
          <w:rFonts w:hint="eastAsia" w:asciiTheme="minorEastAsia" w:hAnsiTheme="minorEastAsia" w:eastAsiaTheme="minorEastAsia" w:cstheme="minorEastAsia"/>
          <w:sz w:val="24"/>
        </w:rPr>
        <w:t>（微信同）</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百朗课程顾问：</w:t>
      </w:r>
      <w:r>
        <w:rPr>
          <w:rFonts w:hint="eastAsia" w:asciiTheme="minorEastAsia" w:hAnsiTheme="minorEastAsia" w:eastAsiaTheme="minorEastAsia" w:cstheme="minorEastAsia"/>
          <w:sz w:val="24"/>
          <w:lang w:val="en-US" w:eastAsia="zh-CN"/>
        </w:rPr>
        <w:t>武丽燕</w:t>
      </w:r>
      <w:r>
        <w:rPr>
          <w:rFonts w:hint="eastAsia" w:asciiTheme="minorEastAsia" w:hAnsiTheme="minorEastAsia" w:eastAsiaTheme="minorEastAsia" w:cstheme="minorEastAsia"/>
          <w:sz w:val="24"/>
        </w:rPr>
        <w:t>老师</w:t>
      </w:r>
    </w:p>
    <w:p>
      <w:pPr>
        <w:spacing w:line="36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在线Q</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lang w:val="en-US" w:eastAsia="zh-CN"/>
        </w:rPr>
        <w:t xml:space="preserve">Q: </w:t>
      </w:r>
      <w:r>
        <w:rPr>
          <w:rFonts w:hint="eastAsia" w:asciiTheme="minorEastAsia" w:hAnsiTheme="minorEastAsia" w:cstheme="minorEastAsia"/>
          <w:sz w:val="24"/>
          <w:lang w:val="en-US" w:eastAsia="zh-CN"/>
        </w:rPr>
        <w:t>2853710568</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4"/>
          <w:szCs w:val="24"/>
        </w:rPr>
        <w:t>参训回执表</w:t>
      </w:r>
    </w:p>
    <w:p>
      <w:pPr>
        <w:keepNext w:val="0"/>
        <w:keepLines w:val="0"/>
        <w:pageBreakBefore w:val="0"/>
        <w:widowControl/>
        <w:kinsoku/>
        <w:wordWrap/>
        <w:overflowPunct/>
        <w:topLinePunct w:val="0"/>
        <w:autoSpaceDE w:val="0"/>
        <w:autoSpaceDN w:val="0"/>
        <w:bidi w:val="0"/>
        <w:adjustRightInd w:val="0"/>
        <w:snapToGrid w:val="0"/>
        <w:spacing w:after="80" w:line="240" w:lineRule="auto"/>
        <w:jc w:val="center"/>
        <w:textAlignment w:val="auto"/>
        <w:rPr>
          <w:rFonts w:hint="eastAsia" w:asciiTheme="minorEastAsia" w:hAnsiTheme="minorEastAsia" w:eastAsiaTheme="minorEastAsia" w:cstheme="minorEastAsia"/>
          <w:b/>
          <w:bCs/>
          <w:sz w:val="28"/>
          <w:szCs w:val="28"/>
          <w:lang w:eastAsia="zh-CN"/>
        </w:rPr>
      </w:pPr>
    </w:p>
    <w:p>
      <w:pPr>
        <w:keepNext w:val="0"/>
        <w:keepLines w:val="0"/>
        <w:pageBreakBefore w:val="0"/>
        <w:widowControl/>
        <w:kinsoku/>
        <w:wordWrap/>
        <w:overflowPunct/>
        <w:topLinePunct w:val="0"/>
        <w:autoSpaceDE w:val="0"/>
        <w:autoSpaceDN w:val="0"/>
        <w:bidi w:val="0"/>
        <w:adjustRightInd w:val="0"/>
        <w:snapToGrid w:val="0"/>
        <w:spacing w:after="80" w:line="240" w:lineRule="auto"/>
        <w:ind w:firstLine="3092" w:firstLineChars="11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高绩效团队与执行力</w:t>
      </w:r>
      <w:r>
        <w:rPr>
          <w:rFonts w:hint="eastAsia" w:asciiTheme="minorEastAsia" w:hAnsiTheme="minorEastAsia" w:eastAsiaTheme="minorEastAsia" w:cstheme="minorEastAsia"/>
          <w:b/>
          <w:bCs/>
          <w:sz w:val="28"/>
          <w:szCs w:val="28"/>
        </w:rPr>
        <w:t>高级研讨班</w:t>
      </w:r>
    </w:p>
    <w:p>
      <w:pPr>
        <w:keepNext w:val="0"/>
        <w:keepLines w:val="0"/>
        <w:pageBreakBefore w:val="0"/>
        <w:widowControl/>
        <w:kinsoku/>
        <w:wordWrap/>
        <w:overflowPunct/>
        <w:topLinePunct w:val="0"/>
        <w:autoSpaceDE w:val="0"/>
        <w:autoSpaceDN w:val="0"/>
        <w:bidi w:val="0"/>
        <w:adjustRightInd w:val="0"/>
        <w:snapToGrid w:val="0"/>
        <w:spacing w:after="80" w:line="24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线下面授报名回执表</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报名方式一：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"mailto:请将报名回执表填写清楚后发至@qq.com；g" </w:instrText>
      </w:r>
      <w:r>
        <w:rPr>
          <w:rFonts w:hint="eastAsia" w:asciiTheme="minorEastAsia" w:hAnsiTheme="minorEastAsia" w:eastAsiaTheme="minorEastAsia" w:cstheme="minorEastAsia"/>
          <w:sz w:val="24"/>
          <w:szCs w:val="24"/>
        </w:rPr>
        <w:fldChar w:fldCharType="separate"/>
      </w:r>
      <w:r>
        <w:rPr>
          <w:rStyle w:val="23"/>
          <w:rFonts w:hint="eastAsia" w:asciiTheme="minorEastAsia" w:hAnsiTheme="minorEastAsia" w:eastAsiaTheme="minorEastAsia" w:cstheme="minorEastAsia"/>
          <w:color w:val="000000"/>
          <w:sz w:val="24"/>
          <w:szCs w:val="24"/>
          <w:u w:val="none"/>
        </w:rPr>
        <w:t>请将报名回执表填写清楚后发至</w:t>
      </w:r>
      <w:r>
        <w:rPr>
          <w:rStyle w:val="23"/>
          <w:rFonts w:hint="eastAsia" w:asciiTheme="minorEastAsia" w:hAnsiTheme="minorEastAsia" w:eastAsiaTheme="minorEastAsia" w:cstheme="minorEastAsia"/>
          <w:b/>
          <w:bCs/>
          <w:color w:val="000000"/>
          <w:sz w:val="24"/>
          <w:szCs w:val="24"/>
          <w:u w:val="none"/>
          <w:lang w:val="en-US" w:eastAsia="zh-CN"/>
        </w:rPr>
        <w:t>2853710568</w:t>
      </w:r>
      <w:r>
        <w:rPr>
          <w:rStyle w:val="23"/>
          <w:rFonts w:hint="eastAsia" w:asciiTheme="minorEastAsia" w:hAnsiTheme="minorEastAsia" w:eastAsiaTheme="minorEastAsia" w:cstheme="minorEastAsia"/>
          <w:b/>
          <w:bCs/>
          <w:color w:val="000000"/>
          <w:sz w:val="24"/>
          <w:szCs w:val="24"/>
          <w:u w:val="none"/>
        </w:rPr>
        <w:t>@qq.com</w:t>
      </w:r>
      <w:r>
        <w:rPr>
          <w:rStyle w:val="23"/>
          <w:rFonts w:hint="eastAsia" w:asciiTheme="minorEastAsia" w:hAnsiTheme="minorEastAsia" w:eastAsiaTheme="minorEastAsia" w:cstheme="minorEastAsia"/>
          <w:b/>
          <w:bCs/>
          <w:color w:val="000000"/>
          <w:sz w:val="24"/>
          <w:szCs w:val="24"/>
          <w:u w:val="none"/>
        </w:rPr>
        <w:fldChar w:fldCharType="end"/>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sz w:val="24"/>
          <w:szCs w:val="24"/>
        </w:rPr>
        <w:t>报名方式二：加微信</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53 2198 5351</w:t>
      </w:r>
      <w:r>
        <w:rPr>
          <w:rFonts w:hint="eastAsia" w:asciiTheme="minorEastAsia" w:hAnsiTheme="minorEastAsia" w:eastAsiaTheme="minorEastAsia" w:cstheme="minorEastAsia"/>
          <w:sz w:val="24"/>
          <w:szCs w:val="24"/>
        </w:rPr>
        <w:t>在线提交报名表</w:t>
      </w:r>
    </w:p>
    <w:tbl>
      <w:tblPr>
        <w:tblStyle w:val="18"/>
        <w:tblW w:w="9917"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2324"/>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w:t>
            </w:r>
          </w:p>
        </w:tc>
        <w:tc>
          <w:tcPr>
            <w:tcW w:w="7533" w:type="dxa"/>
            <w:gridSpan w:val="7"/>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通讯地址</w:t>
            </w:r>
          </w:p>
        </w:tc>
        <w:tc>
          <w:tcPr>
            <w:tcW w:w="501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邮编</w:t>
            </w:r>
          </w:p>
        </w:tc>
        <w:tc>
          <w:tcPr>
            <w:tcW w:w="158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119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c>
          <w:tcPr>
            <w:tcW w:w="1803"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p>
        </w:tc>
        <w:tc>
          <w:tcPr>
            <w:tcW w:w="158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QQ</w:t>
            </w:r>
          </w:p>
        </w:tc>
        <w:tc>
          <w:tcPr>
            <w:tcW w:w="303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邮箱</w:t>
            </w: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756" w:hRule="atLeast"/>
          <w:tblCellSpacing w:w="20" w:type="dxa"/>
          <w:jc w:val="center"/>
        </w:trPr>
        <w:tc>
          <w:tcPr>
            <w:tcW w:w="9837" w:type="dxa"/>
            <w:gridSpan w:val="8"/>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参会企业身份确认(百朗会员必填，在□打勾)：□ 本次新加入百朗会员</w:t>
            </w:r>
          </w:p>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标准会员□ 中级会员□ 高级会员□非会员</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学员姓名</w:t>
            </w: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性别</w:t>
            </w: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职务</w:t>
            </w: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手机</w:t>
            </w: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是否安排住宿</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0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19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75"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86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增值税发票开票信息</w:t>
            </w:r>
          </w:p>
          <w:p>
            <w:pPr>
              <w:keepNext w:val="0"/>
              <w:keepLines w:val="0"/>
              <w:pageBreakBefore w:val="0"/>
              <w:widowControl/>
              <w:kinsoku/>
              <w:wordWrap/>
              <w:overflowPunct/>
              <w:topLinePunct w:val="0"/>
              <w:autoSpaceDE/>
              <w:autoSpaceDN/>
              <w:bidi w:val="0"/>
              <w:adjustRightInd w:val="0"/>
              <w:snapToGrid w:val="0"/>
              <w:spacing w:after="0"/>
              <w:jc w:val="left"/>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（在□打勾)：    </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□专票   □普票</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3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w:t>
            </w:r>
          </w:p>
        </w:tc>
        <w:tc>
          <w:tcPr>
            <w:tcW w:w="445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86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3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纳税人识别号：</w:t>
            </w:r>
          </w:p>
        </w:tc>
        <w:tc>
          <w:tcPr>
            <w:tcW w:w="445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86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3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单位地址、电话：</w:t>
            </w:r>
          </w:p>
        </w:tc>
        <w:tc>
          <w:tcPr>
            <w:tcW w:w="445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86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c>
          <w:tcPr>
            <w:tcW w:w="243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开户银行、帐号：</w:t>
            </w:r>
          </w:p>
        </w:tc>
        <w:tc>
          <w:tcPr>
            <w:tcW w:w="445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Theme="minorEastAsia" w:hAnsiTheme="minorEastAsia" w:eastAsiaTheme="minorEastAsia" w:cstheme="minorEastAsia"/>
                <w:kern w:val="0"/>
                <w:sz w:val="24"/>
                <w:szCs w:val="24"/>
              </w:rPr>
            </w:pPr>
          </w:p>
        </w:tc>
      </w:tr>
    </w:tbl>
    <w:p>
      <w:pPr>
        <w:keepNext w:val="0"/>
        <w:keepLines w:val="0"/>
        <w:pageBreakBefore w:val="0"/>
        <w:widowControl/>
        <w:kinsoku/>
        <w:wordWrap/>
        <w:overflowPunct/>
        <w:topLinePunct w:val="0"/>
        <w:autoSpaceDE/>
        <w:autoSpaceDN/>
        <w:bidi w:val="0"/>
        <w:adjustRightInd w:val="0"/>
        <w:snapToGrid w:val="0"/>
        <w:spacing w:after="0" w:line="320" w:lineRule="exact"/>
        <w:ind w:firstLine="7680" w:firstLineChars="3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(此表复印有效)</w:t>
      </w:r>
    </w:p>
    <w:p>
      <w:pPr>
        <w:keepNext w:val="0"/>
        <w:keepLines w:val="0"/>
        <w:pageBreakBefore w:val="0"/>
        <w:kinsoku/>
        <w:wordWrap/>
        <w:overflowPunct/>
        <w:topLinePunct w:val="0"/>
        <w:bidi w:val="0"/>
        <w:spacing w:after="0" w:line="320" w:lineRule="exact"/>
        <w:ind w:left="0" w:leftChars="0" w:right="0" w:rightChars="0"/>
        <w:jc w:val="both"/>
        <w:textAlignment w:val="auto"/>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color w:val="0C0C0C"/>
          <w:sz w:val="24"/>
          <w:szCs w:val="24"/>
          <w:lang w:eastAsia="zh-CN"/>
        </w:rPr>
        <w:t>注：</w:t>
      </w:r>
      <w:r>
        <w:rPr>
          <w:rFonts w:hint="eastAsia" w:asciiTheme="minorEastAsia" w:hAnsiTheme="minorEastAsia" w:eastAsiaTheme="minorEastAsia" w:cstheme="minorEastAsia"/>
          <w:b/>
          <w:bCs/>
          <w:color w:val="0C0C0C"/>
          <w:sz w:val="24"/>
          <w:szCs w:val="24"/>
        </w:rPr>
        <w:t>可量身订做内训，</w:t>
      </w:r>
      <w:r>
        <w:rPr>
          <w:rFonts w:hint="eastAsia" w:asciiTheme="minorEastAsia" w:hAnsiTheme="minorEastAsia" w:eastAsiaTheme="minorEastAsia" w:cstheme="minorEastAsia"/>
          <w:b/>
          <w:bCs/>
          <w:color w:val="0C0C0C"/>
          <w:sz w:val="24"/>
          <w:szCs w:val="24"/>
          <w:lang w:eastAsia="zh-CN"/>
        </w:rPr>
        <w:t>邀请老师到企业内部培训，</w:t>
      </w:r>
      <w:r>
        <w:rPr>
          <w:rFonts w:hint="eastAsia" w:asciiTheme="minorEastAsia" w:hAnsiTheme="minorEastAsia" w:eastAsiaTheme="minorEastAsia" w:cstheme="minorEastAsia"/>
          <w:b/>
          <w:bCs/>
          <w:color w:val="0C0C0C"/>
          <w:sz w:val="24"/>
          <w:szCs w:val="24"/>
        </w:rPr>
        <w:t>欢迎订购</w:t>
      </w:r>
    </w:p>
    <w:p>
      <w:pPr>
        <w:keepNext w:val="0"/>
        <w:keepLines w:val="0"/>
        <w:pageBreakBefore w:val="0"/>
        <w:widowControl w:val="0"/>
        <w:kinsoku/>
        <w:wordWrap/>
        <w:overflowPunct/>
        <w:topLinePunct w:val="0"/>
        <w:bidi w:val="0"/>
        <w:snapToGrid/>
        <w:spacing w:line="360" w:lineRule="exact"/>
        <w:jc w:val="left"/>
        <w:textAlignment w:val="auto"/>
        <w:rPr>
          <w:rFonts w:hint="eastAsia" w:ascii="华文仿宋" w:hAnsi="华文仿宋" w:eastAsia="华文仿宋" w:cs="华文仿宋"/>
          <w:sz w:val="28"/>
          <w:szCs w:val="28"/>
        </w:rPr>
      </w:pPr>
    </w:p>
    <w:sectPr>
      <w:headerReference r:id="rId3" w:type="default"/>
      <w:footerReference r:id="rId4" w:type="default"/>
      <w:pgSz w:w="11906" w:h="16838"/>
      <w:pgMar w:top="851" w:right="1080" w:bottom="851" w:left="108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color w:val="0C0C0C"/>
        <w:sz w:val="28"/>
        <w:szCs w:val="28"/>
        <w:lang w:val="en-US" w:eastAsia="zh-CN"/>
      </w:rPr>
    </w:pPr>
    <w:r>
      <w:rPr>
        <w:rFonts w:hint="eastAsia" w:ascii="黑体" w:eastAsia="黑体"/>
        <w:b/>
        <w:bCs/>
        <w:color w:val="CC0000"/>
        <w:sz w:val="28"/>
        <w:szCs w:val="28"/>
      </w:rPr>
      <w:t>百朗教育</w:t>
    </w:r>
    <w:r>
      <w:rPr>
        <w:rFonts w:hint="eastAsia"/>
        <w:b/>
        <w:bCs/>
        <w:color w:val="FF0000"/>
        <w:sz w:val="28"/>
        <w:szCs w:val="28"/>
      </w:rPr>
      <w:t>·</w:t>
    </w:r>
    <w:r>
      <w:rPr>
        <w:rFonts w:hint="eastAsia" w:ascii="黑体" w:eastAsia="黑体"/>
        <w:b/>
        <w:bCs/>
        <w:color w:val="CC0000"/>
        <w:sz w:val="28"/>
        <w:szCs w:val="28"/>
        <w:lang w:eastAsia="zh-CN"/>
      </w:rPr>
      <w:t>二十二年</w:t>
    </w:r>
    <w:r>
      <w:rPr>
        <w:rFonts w:hint="eastAsia" w:ascii="黑体" w:eastAsia="黑体"/>
        <w:b/>
        <w:bCs/>
        <w:color w:val="CC0000"/>
        <w:sz w:val="28"/>
        <w:szCs w:val="28"/>
      </w:rPr>
      <w:t>品牌    名师实战实效培训   助力企业快速发展</w:t>
    </w:r>
  </w:p>
  <w:p>
    <w:pPr>
      <w:pStyle w:val="13"/>
      <w:ind w:firstLine="900" w:firstLineChars="500"/>
      <w:rPr>
        <w:rFonts w:hint="default"/>
        <w:lang w:val="en-US"/>
      </w:rPr>
    </w:pPr>
    <w:r>
      <w:rPr>
        <w:rFonts w:hint="eastAsia" w:ascii="黑体" w:eastAsia="黑体"/>
        <w:b w:val="0"/>
        <w:bCs w:val="0"/>
        <w:color w:val="CC0000"/>
        <w:sz w:val="18"/>
        <w:szCs w:val="18"/>
        <w:lang w:val="en-US" w:eastAsia="zh-CN"/>
      </w:rPr>
      <w:t xml:space="preserve"> </w:t>
    </w:r>
    <w:r>
      <w:rPr>
        <w:rFonts w:hint="eastAsia" w:ascii="微软雅黑" w:hAnsi="微软雅黑" w:eastAsia="微软雅黑" w:cs="微软雅黑"/>
        <w:b w:val="0"/>
        <w:bCs w:val="0"/>
        <w:color w:val="632423"/>
        <w:sz w:val="18"/>
        <w:szCs w:val="18"/>
        <w:lang w:val="en-US" w:eastAsia="zh-CN"/>
      </w:rPr>
      <w:t xml:space="preserve">公开课·内训·标杆考察·咨询辅导 </w:t>
    </w:r>
    <w:r>
      <w:rPr>
        <w:rFonts w:hint="eastAsia" w:ascii="微软雅黑" w:hAnsi="微软雅黑" w:eastAsia="微软雅黑" w:cs="微软雅黑"/>
        <w:b w:val="0"/>
        <w:bCs w:val="0"/>
        <w:color w:val="632423"/>
        <w:sz w:val="18"/>
        <w:szCs w:val="18"/>
        <w:lang w:val="en-US" w:eastAsia="zh-CN"/>
      </w:rPr>
      <w:tab/>
    </w:r>
    <w:r>
      <w:rPr>
        <w:rFonts w:hint="eastAsia" w:ascii="微软雅黑" w:hAnsi="微软雅黑" w:eastAsia="微软雅黑" w:cs="微软雅黑"/>
        <w:b w:val="0"/>
        <w:bCs w:val="0"/>
        <w:color w:val="632423"/>
        <w:sz w:val="18"/>
        <w:szCs w:val="18"/>
        <w:lang w:val="en-US" w:eastAsia="zh-CN"/>
      </w:rPr>
      <w:t xml:space="preserve">   咨询专线 153-2198-5351（微信同）武丽燕</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drawing>
        <wp:anchor distT="0" distB="0" distL="114300" distR="114300" simplePos="0" relativeHeight="251659264" behindDoc="0" locked="0" layoutInCell="1" allowOverlap="1">
          <wp:simplePos x="0" y="0"/>
          <wp:positionH relativeFrom="column">
            <wp:posOffset>-688340</wp:posOffset>
          </wp:positionH>
          <wp:positionV relativeFrom="paragraph">
            <wp:posOffset>-548005</wp:posOffset>
          </wp:positionV>
          <wp:extent cx="7572375" cy="850900"/>
          <wp:effectExtent l="0" t="0" r="952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7572375" cy="850900"/>
                  </a:xfrm>
                  <a:prstGeom prst="rect">
                    <a:avLst/>
                  </a:prstGeom>
                  <a:noFill/>
                  <a:ln>
                    <a:noFill/>
                  </a:ln>
                </pic:spPr>
              </pic:pic>
            </a:graphicData>
          </a:graphic>
        </wp:anchor>
      </w:drawing>
    </w:r>
    <w:r>
      <w:rPr>
        <w:rFonts w:hint="eastAsia"/>
        <w:b/>
        <w:color w:val="auto"/>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OGIyNDNmMDY2M2NkNmQxOGE0NWI3MzAyZWRiMzkifQ=="/>
  </w:docVars>
  <w:rsids>
    <w:rsidRoot w:val="001352EB"/>
    <w:rsid w:val="00016D28"/>
    <w:rsid w:val="0006491A"/>
    <w:rsid w:val="000D015D"/>
    <w:rsid w:val="000F51A3"/>
    <w:rsid w:val="0012231D"/>
    <w:rsid w:val="00127566"/>
    <w:rsid w:val="001352EB"/>
    <w:rsid w:val="00137938"/>
    <w:rsid w:val="001A0461"/>
    <w:rsid w:val="001A08E4"/>
    <w:rsid w:val="001D574A"/>
    <w:rsid w:val="001D61AE"/>
    <w:rsid w:val="001E1628"/>
    <w:rsid w:val="001E7D09"/>
    <w:rsid w:val="00213553"/>
    <w:rsid w:val="00225D9F"/>
    <w:rsid w:val="00274EDB"/>
    <w:rsid w:val="002B1466"/>
    <w:rsid w:val="00324873"/>
    <w:rsid w:val="00367B95"/>
    <w:rsid w:val="003B21B7"/>
    <w:rsid w:val="00454CED"/>
    <w:rsid w:val="00462805"/>
    <w:rsid w:val="0046701A"/>
    <w:rsid w:val="004B58CE"/>
    <w:rsid w:val="004F50B3"/>
    <w:rsid w:val="00512092"/>
    <w:rsid w:val="00523554"/>
    <w:rsid w:val="0054376A"/>
    <w:rsid w:val="005527D5"/>
    <w:rsid w:val="00563AC1"/>
    <w:rsid w:val="005876DF"/>
    <w:rsid w:val="005A51AB"/>
    <w:rsid w:val="005A7B29"/>
    <w:rsid w:val="00601E42"/>
    <w:rsid w:val="006228ED"/>
    <w:rsid w:val="006249BC"/>
    <w:rsid w:val="0067521F"/>
    <w:rsid w:val="00683D20"/>
    <w:rsid w:val="006B23BA"/>
    <w:rsid w:val="006D0461"/>
    <w:rsid w:val="006F79D0"/>
    <w:rsid w:val="00737D27"/>
    <w:rsid w:val="00751206"/>
    <w:rsid w:val="007E3574"/>
    <w:rsid w:val="007F0A1D"/>
    <w:rsid w:val="008A6145"/>
    <w:rsid w:val="008F408D"/>
    <w:rsid w:val="00922F55"/>
    <w:rsid w:val="00947831"/>
    <w:rsid w:val="009B5AD5"/>
    <w:rsid w:val="009D242A"/>
    <w:rsid w:val="009E156E"/>
    <w:rsid w:val="009F7B9B"/>
    <w:rsid w:val="00A1136E"/>
    <w:rsid w:val="00A11CC5"/>
    <w:rsid w:val="00A253A3"/>
    <w:rsid w:val="00A8749A"/>
    <w:rsid w:val="00B0746F"/>
    <w:rsid w:val="00B11750"/>
    <w:rsid w:val="00B705A6"/>
    <w:rsid w:val="00B83A2E"/>
    <w:rsid w:val="00B933E9"/>
    <w:rsid w:val="00BF5E32"/>
    <w:rsid w:val="00C22D38"/>
    <w:rsid w:val="00C64611"/>
    <w:rsid w:val="00C75F6F"/>
    <w:rsid w:val="00C87514"/>
    <w:rsid w:val="00CC669E"/>
    <w:rsid w:val="00D15768"/>
    <w:rsid w:val="00D22D4D"/>
    <w:rsid w:val="00D72607"/>
    <w:rsid w:val="00D857A1"/>
    <w:rsid w:val="00DC6EAE"/>
    <w:rsid w:val="00DF62F1"/>
    <w:rsid w:val="00E01EA5"/>
    <w:rsid w:val="00E34483"/>
    <w:rsid w:val="00E40D1F"/>
    <w:rsid w:val="00EB65C1"/>
    <w:rsid w:val="00EC49D3"/>
    <w:rsid w:val="00F21BC1"/>
    <w:rsid w:val="00F44D9C"/>
    <w:rsid w:val="00F74BC5"/>
    <w:rsid w:val="00FD6D61"/>
    <w:rsid w:val="00FF7E85"/>
    <w:rsid w:val="014F219D"/>
    <w:rsid w:val="02056D00"/>
    <w:rsid w:val="022A6766"/>
    <w:rsid w:val="030B2A3C"/>
    <w:rsid w:val="04FC088E"/>
    <w:rsid w:val="0506170D"/>
    <w:rsid w:val="06D27AF8"/>
    <w:rsid w:val="06FC2DC7"/>
    <w:rsid w:val="0728596A"/>
    <w:rsid w:val="07603356"/>
    <w:rsid w:val="08FA3336"/>
    <w:rsid w:val="0946657C"/>
    <w:rsid w:val="09D26061"/>
    <w:rsid w:val="09F75AC8"/>
    <w:rsid w:val="0A382368"/>
    <w:rsid w:val="0B767E2F"/>
    <w:rsid w:val="0BD51E39"/>
    <w:rsid w:val="0BDC31C7"/>
    <w:rsid w:val="0CE95B9C"/>
    <w:rsid w:val="0D8B6C53"/>
    <w:rsid w:val="0DB5782C"/>
    <w:rsid w:val="0E67321C"/>
    <w:rsid w:val="0F661726"/>
    <w:rsid w:val="0F934627"/>
    <w:rsid w:val="0FA47B58"/>
    <w:rsid w:val="10563548"/>
    <w:rsid w:val="1173012A"/>
    <w:rsid w:val="12E50BB3"/>
    <w:rsid w:val="13B567D8"/>
    <w:rsid w:val="13D50C28"/>
    <w:rsid w:val="14067033"/>
    <w:rsid w:val="153951E6"/>
    <w:rsid w:val="162639BD"/>
    <w:rsid w:val="168B1A72"/>
    <w:rsid w:val="17253C74"/>
    <w:rsid w:val="173C0FBE"/>
    <w:rsid w:val="174C7453"/>
    <w:rsid w:val="17681DB3"/>
    <w:rsid w:val="17E3743C"/>
    <w:rsid w:val="18610CDC"/>
    <w:rsid w:val="194A79C2"/>
    <w:rsid w:val="19742C91"/>
    <w:rsid w:val="1A3366A8"/>
    <w:rsid w:val="1A682474"/>
    <w:rsid w:val="1AE71241"/>
    <w:rsid w:val="1B5E59A7"/>
    <w:rsid w:val="1B9413C8"/>
    <w:rsid w:val="1BEA723A"/>
    <w:rsid w:val="1C2564C4"/>
    <w:rsid w:val="1C356870"/>
    <w:rsid w:val="1CDF48C5"/>
    <w:rsid w:val="1CFC5477"/>
    <w:rsid w:val="1DCD0BC2"/>
    <w:rsid w:val="1E002D45"/>
    <w:rsid w:val="1E7B1219"/>
    <w:rsid w:val="1F107945"/>
    <w:rsid w:val="21020D23"/>
    <w:rsid w:val="221C3EC6"/>
    <w:rsid w:val="23A128D5"/>
    <w:rsid w:val="24376D95"/>
    <w:rsid w:val="248F208D"/>
    <w:rsid w:val="249509BE"/>
    <w:rsid w:val="270E64D3"/>
    <w:rsid w:val="278C73F8"/>
    <w:rsid w:val="28100029"/>
    <w:rsid w:val="290A0A96"/>
    <w:rsid w:val="2A110088"/>
    <w:rsid w:val="2BF10171"/>
    <w:rsid w:val="2C622E1D"/>
    <w:rsid w:val="2DCC49F2"/>
    <w:rsid w:val="2E731311"/>
    <w:rsid w:val="2EEB70FA"/>
    <w:rsid w:val="2F4B5DEA"/>
    <w:rsid w:val="30073ABF"/>
    <w:rsid w:val="30CB71E3"/>
    <w:rsid w:val="30FC4BC4"/>
    <w:rsid w:val="318850D4"/>
    <w:rsid w:val="32902492"/>
    <w:rsid w:val="35BA3910"/>
    <w:rsid w:val="363142E9"/>
    <w:rsid w:val="37354838"/>
    <w:rsid w:val="376B527C"/>
    <w:rsid w:val="38EA21D0"/>
    <w:rsid w:val="395A55A8"/>
    <w:rsid w:val="396C52DB"/>
    <w:rsid w:val="39C66799"/>
    <w:rsid w:val="3A06128C"/>
    <w:rsid w:val="3A881CA1"/>
    <w:rsid w:val="3A920D71"/>
    <w:rsid w:val="3A96260F"/>
    <w:rsid w:val="3AAE44DF"/>
    <w:rsid w:val="3AE72E6B"/>
    <w:rsid w:val="3B351E28"/>
    <w:rsid w:val="3B7256AA"/>
    <w:rsid w:val="3BA40D5C"/>
    <w:rsid w:val="3BCA5D1A"/>
    <w:rsid w:val="3BD31641"/>
    <w:rsid w:val="3C4D31A2"/>
    <w:rsid w:val="3CD218F9"/>
    <w:rsid w:val="3D597924"/>
    <w:rsid w:val="3D8A3F82"/>
    <w:rsid w:val="3DBC05DF"/>
    <w:rsid w:val="3E09291A"/>
    <w:rsid w:val="3EA03A5D"/>
    <w:rsid w:val="3ECD05CA"/>
    <w:rsid w:val="3F1104B7"/>
    <w:rsid w:val="40FA4F7A"/>
    <w:rsid w:val="41526B64"/>
    <w:rsid w:val="426E3E72"/>
    <w:rsid w:val="42A41642"/>
    <w:rsid w:val="43B21B3C"/>
    <w:rsid w:val="44ED72D0"/>
    <w:rsid w:val="45034D45"/>
    <w:rsid w:val="45C5024D"/>
    <w:rsid w:val="47044DA5"/>
    <w:rsid w:val="47D209FF"/>
    <w:rsid w:val="484A2C8B"/>
    <w:rsid w:val="48E94252"/>
    <w:rsid w:val="494E0559"/>
    <w:rsid w:val="49E8275C"/>
    <w:rsid w:val="4B920BD1"/>
    <w:rsid w:val="4BD42F98"/>
    <w:rsid w:val="4DD51249"/>
    <w:rsid w:val="4DE82D2A"/>
    <w:rsid w:val="4EF179BD"/>
    <w:rsid w:val="4FBA4253"/>
    <w:rsid w:val="500951DA"/>
    <w:rsid w:val="507C775A"/>
    <w:rsid w:val="5176268F"/>
    <w:rsid w:val="521A722A"/>
    <w:rsid w:val="53AB0A82"/>
    <w:rsid w:val="53D77AC9"/>
    <w:rsid w:val="547A66A6"/>
    <w:rsid w:val="550A7A2A"/>
    <w:rsid w:val="55306D65"/>
    <w:rsid w:val="55BF6A67"/>
    <w:rsid w:val="563805C7"/>
    <w:rsid w:val="5878114F"/>
    <w:rsid w:val="5A3A2B60"/>
    <w:rsid w:val="5A6951F3"/>
    <w:rsid w:val="5B1C2265"/>
    <w:rsid w:val="5BB22BCA"/>
    <w:rsid w:val="5C221AFD"/>
    <w:rsid w:val="5C7165E1"/>
    <w:rsid w:val="5CB12E81"/>
    <w:rsid w:val="5CCB3F43"/>
    <w:rsid w:val="5CEB6393"/>
    <w:rsid w:val="5D296EBB"/>
    <w:rsid w:val="5D7F141A"/>
    <w:rsid w:val="5F304531"/>
    <w:rsid w:val="60002155"/>
    <w:rsid w:val="607E307A"/>
    <w:rsid w:val="60C969EB"/>
    <w:rsid w:val="613876CD"/>
    <w:rsid w:val="618172C6"/>
    <w:rsid w:val="61A22D98"/>
    <w:rsid w:val="636C365E"/>
    <w:rsid w:val="63ED0C43"/>
    <w:rsid w:val="641E0DFC"/>
    <w:rsid w:val="64BD0615"/>
    <w:rsid w:val="65717652"/>
    <w:rsid w:val="65B01F28"/>
    <w:rsid w:val="670047E9"/>
    <w:rsid w:val="67AE06E9"/>
    <w:rsid w:val="696A4AE4"/>
    <w:rsid w:val="696C43B8"/>
    <w:rsid w:val="6A694D9B"/>
    <w:rsid w:val="6B0A4A6C"/>
    <w:rsid w:val="6B685053"/>
    <w:rsid w:val="6C101972"/>
    <w:rsid w:val="6D48513C"/>
    <w:rsid w:val="6E1772C1"/>
    <w:rsid w:val="6E91041D"/>
    <w:rsid w:val="6EDF387E"/>
    <w:rsid w:val="6F413BF1"/>
    <w:rsid w:val="6FA04DBB"/>
    <w:rsid w:val="70C25205"/>
    <w:rsid w:val="70DF36C1"/>
    <w:rsid w:val="71A87F57"/>
    <w:rsid w:val="71F17B50"/>
    <w:rsid w:val="729A01E8"/>
    <w:rsid w:val="736E1A0A"/>
    <w:rsid w:val="737722D7"/>
    <w:rsid w:val="738F7621"/>
    <w:rsid w:val="73B54BAD"/>
    <w:rsid w:val="7400051E"/>
    <w:rsid w:val="765D592E"/>
    <w:rsid w:val="76740D50"/>
    <w:rsid w:val="769F401E"/>
    <w:rsid w:val="77495D38"/>
    <w:rsid w:val="77B03253"/>
    <w:rsid w:val="77C81353"/>
    <w:rsid w:val="789456D9"/>
    <w:rsid w:val="79515378"/>
    <w:rsid w:val="79660E24"/>
    <w:rsid w:val="79ED1667"/>
    <w:rsid w:val="7A1A39BC"/>
    <w:rsid w:val="7A5A200A"/>
    <w:rsid w:val="7A8772A3"/>
    <w:rsid w:val="7BFA1CF7"/>
    <w:rsid w:val="7C0A72F0"/>
    <w:rsid w:val="7C3C2310"/>
    <w:rsid w:val="7C991510"/>
    <w:rsid w:val="7CA81753"/>
    <w:rsid w:val="7D2E7EAA"/>
    <w:rsid w:val="7E2D0162"/>
    <w:rsid w:val="7E370FE0"/>
    <w:rsid w:val="7E7062A0"/>
    <w:rsid w:val="7F3217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9"/>
    <w:pPr>
      <w:keepNext/>
      <w:keepLines/>
      <w:spacing w:before="480"/>
      <w:outlineLvl w:val="0"/>
    </w:pPr>
    <w:rPr>
      <w:rFonts w:ascii="Cambria" w:hAnsi="Cambria"/>
      <w:b/>
      <w:bCs/>
      <w:color w:val="365F91"/>
      <w:sz w:val="28"/>
      <w:szCs w:val="28"/>
    </w:rPr>
  </w:style>
  <w:style w:type="paragraph" w:styleId="3">
    <w:name w:val="heading 2"/>
    <w:basedOn w:val="1"/>
    <w:next w:val="1"/>
    <w:link w:val="25"/>
    <w:qFormat/>
    <w:uiPriority w:val="99"/>
    <w:pPr>
      <w:keepNext/>
      <w:keepLines/>
      <w:spacing w:before="200"/>
      <w:outlineLvl w:val="1"/>
    </w:pPr>
    <w:rPr>
      <w:rFonts w:ascii="Cambria" w:hAnsi="Cambria"/>
      <w:b/>
      <w:bCs/>
      <w:color w:val="4F81BD"/>
      <w:sz w:val="26"/>
      <w:szCs w:val="26"/>
    </w:rPr>
  </w:style>
  <w:style w:type="paragraph" w:styleId="4">
    <w:name w:val="heading 3"/>
    <w:basedOn w:val="1"/>
    <w:next w:val="1"/>
    <w:link w:val="26"/>
    <w:qFormat/>
    <w:uiPriority w:val="99"/>
    <w:pPr>
      <w:keepNext/>
      <w:keepLines/>
      <w:spacing w:before="200"/>
      <w:outlineLvl w:val="2"/>
    </w:pPr>
    <w:rPr>
      <w:rFonts w:ascii="Cambria" w:hAnsi="Cambria"/>
      <w:b/>
      <w:bCs/>
      <w:color w:val="4F81BD"/>
    </w:rPr>
  </w:style>
  <w:style w:type="paragraph" w:styleId="5">
    <w:name w:val="heading 4"/>
    <w:basedOn w:val="1"/>
    <w:next w:val="1"/>
    <w:link w:val="27"/>
    <w:qFormat/>
    <w:uiPriority w:val="99"/>
    <w:pPr>
      <w:keepNext/>
      <w:keepLines/>
      <w:spacing w:before="200"/>
      <w:outlineLvl w:val="3"/>
    </w:pPr>
    <w:rPr>
      <w:rFonts w:ascii="Cambria" w:hAnsi="Cambria"/>
      <w:b/>
      <w:bCs/>
      <w:i/>
      <w:iCs/>
      <w:color w:val="4F81BD"/>
    </w:rPr>
  </w:style>
  <w:style w:type="paragraph" w:styleId="6">
    <w:name w:val="heading 5"/>
    <w:basedOn w:val="1"/>
    <w:next w:val="1"/>
    <w:link w:val="28"/>
    <w:qFormat/>
    <w:uiPriority w:val="99"/>
    <w:pPr>
      <w:keepNext/>
      <w:keepLines/>
      <w:spacing w:before="200"/>
      <w:outlineLvl w:val="4"/>
    </w:pPr>
    <w:rPr>
      <w:rFonts w:ascii="Cambria" w:hAnsi="Cambria"/>
      <w:color w:val="243F60"/>
    </w:rPr>
  </w:style>
  <w:style w:type="paragraph" w:styleId="7">
    <w:name w:val="heading 6"/>
    <w:basedOn w:val="1"/>
    <w:next w:val="1"/>
    <w:link w:val="29"/>
    <w:qFormat/>
    <w:uiPriority w:val="99"/>
    <w:pPr>
      <w:keepNext/>
      <w:keepLines/>
      <w:spacing w:before="200"/>
      <w:outlineLvl w:val="5"/>
    </w:pPr>
    <w:rPr>
      <w:rFonts w:ascii="Cambria" w:hAnsi="Cambria"/>
      <w:i/>
      <w:iCs/>
      <w:color w:val="243F60"/>
    </w:rPr>
  </w:style>
  <w:style w:type="paragraph" w:styleId="8">
    <w:name w:val="heading 7"/>
    <w:basedOn w:val="1"/>
    <w:next w:val="1"/>
    <w:link w:val="30"/>
    <w:qFormat/>
    <w:uiPriority w:val="99"/>
    <w:pPr>
      <w:keepNext/>
      <w:keepLines/>
      <w:spacing w:before="200"/>
      <w:outlineLvl w:val="6"/>
    </w:pPr>
    <w:rPr>
      <w:rFonts w:ascii="Cambria" w:hAnsi="Cambria"/>
      <w:i/>
      <w:iCs/>
      <w:color w:val="404040"/>
    </w:rPr>
  </w:style>
  <w:style w:type="paragraph" w:styleId="9">
    <w:name w:val="heading 8"/>
    <w:basedOn w:val="1"/>
    <w:next w:val="1"/>
    <w:link w:val="31"/>
    <w:qFormat/>
    <w:uiPriority w:val="99"/>
    <w:pPr>
      <w:keepNext/>
      <w:keepLines/>
      <w:spacing w:before="200"/>
      <w:outlineLvl w:val="7"/>
    </w:pPr>
    <w:rPr>
      <w:rFonts w:ascii="Cambria" w:hAnsi="Cambria"/>
      <w:color w:val="4F81BD"/>
      <w:sz w:val="20"/>
      <w:szCs w:val="20"/>
    </w:rPr>
  </w:style>
  <w:style w:type="paragraph" w:styleId="10">
    <w:name w:val="heading 9"/>
    <w:basedOn w:val="1"/>
    <w:next w:val="1"/>
    <w:link w:val="32"/>
    <w:qFormat/>
    <w:uiPriority w:val="99"/>
    <w:pPr>
      <w:keepNext/>
      <w:keepLines/>
      <w:spacing w:before="200"/>
      <w:outlineLvl w:val="8"/>
    </w:pPr>
    <w:rPr>
      <w:rFonts w:ascii="Cambria" w:hAnsi="Cambria"/>
      <w:i/>
      <w:iCs/>
      <w:color w:val="404040"/>
      <w:sz w:val="20"/>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color w:val="4F81BD"/>
      <w:sz w:val="18"/>
      <w:szCs w:val="18"/>
    </w:rPr>
  </w:style>
  <w:style w:type="paragraph" w:styleId="12">
    <w:name w:val="Balloon Text"/>
    <w:basedOn w:val="1"/>
    <w:link w:val="47"/>
    <w:semiHidden/>
    <w:qFormat/>
    <w:uiPriority w:val="99"/>
    <w:rPr>
      <w:sz w:val="18"/>
      <w:szCs w:val="18"/>
    </w:rPr>
  </w:style>
  <w:style w:type="paragraph" w:styleId="13">
    <w:name w:val="footer"/>
    <w:basedOn w:val="1"/>
    <w:link w:val="49"/>
    <w:semiHidden/>
    <w:qFormat/>
    <w:uiPriority w:val="99"/>
    <w:pPr>
      <w:tabs>
        <w:tab w:val="center" w:pos="4153"/>
        <w:tab w:val="right" w:pos="8306"/>
      </w:tabs>
      <w:snapToGrid w:val="0"/>
      <w:jc w:val="left"/>
    </w:pPr>
    <w:rPr>
      <w:sz w:val="18"/>
      <w:szCs w:val="18"/>
    </w:rPr>
  </w:style>
  <w:style w:type="paragraph" w:styleId="14">
    <w:name w:val="header"/>
    <w:basedOn w:val="1"/>
    <w:link w:val="48"/>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99"/>
    <w:rPr>
      <w:rFonts w:ascii="Cambria" w:hAnsi="Cambria"/>
      <w:i/>
      <w:iCs/>
      <w:color w:val="4F81BD"/>
      <w:spacing w:val="15"/>
      <w:sz w:val="24"/>
      <w:szCs w:val="24"/>
    </w:rPr>
  </w:style>
  <w:style w:type="paragraph" w:styleId="16">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3"/>
    <w:qFormat/>
    <w:uiPriority w:val="99"/>
    <w:pPr>
      <w:pBdr>
        <w:bottom w:val="single" w:color="4F81BD" w:sz="8" w:space="4"/>
      </w:pBdr>
      <w:spacing w:after="300"/>
      <w:contextualSpacing/>
    </w:pPr>
    <w:rPr>
      <w:rFonts w:ascii="Cambria" w:hAnsi="Cambria"/>
      <w:color w:val="17365D"/>
      <w:spacing w:val="5"/>
      <w:kern w:val="28"/>
      <w:sz w:val="52"/>
      <w:szCs w:val="52"/>
    </w:r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rFonts w:cs="Times New Roman"/>
      <w:b/>
      <w:bCs/>
    </w:rPr>
  </w:style>
  <w:style w:type="character" w:styleId="22">
    <w:name w:val="Emphasis"/>
    <w:basedOn w:val="20"/>
    <w:qFormat/>
    <w:uiPriority w:val="99"/>
    <w:rPr>
      <w:rFonts w:cs="Times New Roman"/>
      <w:i/>
      <w:iCs/>
    </w:rPr>
  </w:style>
  <w:style w:type="character" w:styleId="23">
    <w:name w:val="Hyperlink"/>
    <w:basedOn w:val="20"/>
    <w:qFormat/>
    <w:locked/>
    <w:uiPriority w:val="99"/>
    <w:rPr>
      <w:color w:val="0000FF"/>
      <w:u w:val="single"/>
    </w:rPr>
  </w:style>
  <w:style w:type="character" w:customStyle="1" w:styleId="24">
    <w:name w:val="标题 1 字符"/>
    <w:basedOn w:val="20"/>
    <w:link w:val="2"/>
    <w:qFormat/>
    <w:locked/>
    <w:uiPriority w:val="99"/>
    <w:rPr>
      <w:rFonts w:ascii="Cambria" w:hAnsi="Cambria" w:eastAsia="宋体" w:cs="Times New Roman"/>
      <w:b/>
      <w:bCs/>
      <w:color w:val="365F91"/>
      <w:sz w:val="28"/>
      <w:szCs w:val="28"/>
    </w:rPr>
  </w:style>
  <w:style w:type="character" w:customStyle="1" w:styleId="25">
    <w:name w:val="标题 2 字符"/>
    <w:basedOn w:val="20"/>
    <w:link w:val="3"/>
    <w:semiHidden/>
    <w:qFormat/>
    <w:locked/>
    <w:uiPriority w:val="99"/>
    <w:rPr>
      <w:rFonts w:ascii="Cambria" w:hAnsi="Cambria" w:eastAsia="宋体" w:cs="Times New Roman"/>
      <w:b/>
      <w:bCs/>
      <w:color w:val="4F81BD"/>
      <w:sz w:val="26"/>
      <w:szCs w:val="26"/>
    </w:rPr>
  </w:style>
  <w:style w:type="character" w:customStyle="1" w:styleId="26">
    <w:name w:val="标题 3 字符"/>
    <w:basedOn w:val="20"/>
    <w:link w:val="4"/>
    <w:qFormat/>
    <w:locked/>
    <w:uiPriority w:val="99"/>
    <w:rPr>
      <w:rFonts w:ascii="Cambria" w:hAnsi="Cambria" w:eastAsia="宋体" w:cs="Times New Roman"/>
      <w:b/>
      <w:bCs/>
      <w:color w:val="4F81BD"/>
    </w:rPr>
  </w:style>
  <w:style w:type="character" w:customStyle="1" w:styleId="27">
    <w:name w:val="标题 4 字符"/>
    <w:basedOn w:val="20"/>
    <w:link w:val="5"/>
    <w:qFormat/>
    <w:locked/>
    <w:uiPriority w:val="99"/>
    <w:rPr>
      <w:rFonts w:ascii="Cambria" w:hAnsi="Cambria" w:eastAsia="宋体" w:cs="Times New Roman"/>
      <w:b/>
      <w:bCs/>
      <w:i/>
      <w:iCs/>
      <w:color w:val="4F81BD"/>
    </w:rPr>
  </w:style>
  <w:style w:type="character" w:customStyle="1" w:styleId="28">
    <w:name w:val="标题 5 字符"/>
    <w:basedOn w:val="20"/>
    <w:link w:val="6"/>
    <w:qFormat/>
    <w:locked/>
    <w:uiPriority w:val="99"/>
    <w:rPr>
      <w:rFonts w:ascii="Cambria" w:hAnsi="Cambria" w:eastAsia="宋体" w:cs="Times New Roman"/>
      <w:color w:val="243F60"/>
    </w:rPr>
  </w:style>
  <w:style w:type="character" w:customStyle="1" w:styleId="29">
    <w:name w:val="标题 6 字符"/>
    <w:basedOn w:val="20"/>
    <w:link w:val="7"/>
    <w:qFormat/>
    <w:locked/>
    <w:uiPriority w:val="99"/>
    <w:rPr>
      <w:rFonts w:ascii="Cambria" w:hAnsi="Cambria" w:eastAsia="宋体" w:cs="Times New Roman"/>
      <w:i/>
      <w:iCs/>
      <w:color w:val="243F60"/>
    </w:rPr>
  </w:style>
  <w:style w:type="character" w:customStyle="1" w:styleId="30">
    <w:name w:val="标题 7 字符"/>
    <w:basedOn w:val="20"/>
    <w:link w:val="8"/>
    <w:qFormat/>
    <w:locked/>
    <w:uiPriority w:val="99"/>
    <w:rPr>
      <w:rFonts w:ascii="Cambria" w:hAnsi="Cambria" w:eastAsia="宋体" w:cs="Times New Roman"/>
      <w:i/>
      <w:iCs/>
      <w:color w:val="404040"/>
    </w:rPr>
  </w:style>
  <w:style w:type="character" w:customStyle="1" w:styleId="31">
    <w:name w:val="标题 8 字符"/>
    <w:basedOn w:val="20"/>
    <w:link w:val="9"/>
    <w:qFormat/>
    <w:locked/>
    <w:uiPriority w:val="99"/>
    <w:rPr>
      <w:rFonts w:ascii="Cambria" w:hAnsi="Cambria" w:eastAsia="宋体" w:cs="Times New Roman"/>
      <w:color w:val="4F81BD"/>
      <w:sz w:val="20"/>
      <w:szCs w:val="20"/>
    </w:rPr>
  </w:style>
  <w:style w:type="character" w:customStyle="1" w:styleId="32">
    <w:name w:val="标题 9 字符"/>
    <w:basedOn w:val="20"/>
    <w:link w:val="10"/>
    <w:qFormat/>
    <w:locked/>
    <w:uiPriority w:val="99"/>
    <w:rPr>
      <w:rFonts w:ascii="Cambria" w:hAnsi="Cambria" w:eastAsia="宋体" w:cs="Times New Roman"/>
      <w:i/>
      <w:iCs/>
      <w:color w:val="404040"/>
      <w:sz w:val="20"/>
      <w:szCs w:val="20"/>
    </w:rPr>
  </w:style>
  <w:style w:type="character" w:customStyle="1" w:styleId="33">
    <w:name w:val="标题 字符"/>
    <w:basedOn w:val="20"/>
    <w:link w:val="17"/>
    <w:qFormat/>
    <w:locked/>
    <w:uiPriority w:val="99"/>
    <w:rPr>
      <w:rFonts w:ascii="Cambria" w:hAnsi="Cambria" w:eastAsia="宋体" w:cs="Times New Roman"/>
      <w:color w:val="17365D"/>
      <w:spacing w:val="5"/>
      <w:kern w:val="28"/>
      <w:sz w:val="52"/>
      <w:szCs w:val="52"/>
    </w:rPr>
  </w:style>
  <w:style w:type="character" w:customStyle="1" w:styleId="34">
    <w:name w:val="副标题 字符"/>
    <w:basedOn w:val="20"/>
    <w:link w:val="15"/>
    <w:qFormat/>
    <w:locked/>
    <w:uiPriority w:val="99"/>
    <w:rPr>
      <w:rFonts w:ascii="Cambria" w:hAnsi="Cambria" w:eastAsia="宋体" w:cs="Times New Roman"/>
      <w:i/>
      <w:iCs/>
      <w:color w:val="4F81BD"/>
      <w:spacing w:val="15"/>
      <w:sz w:val="24"/>
      <w:szCs w:val="24"/>
    </w:rPr>
  </w:style>
  <w:style w:type="paragraph" w:styleId="35">
    <w:name w:val="No Spacing"/>
    <w:qFormat/>
    <w:uiPriority w:val="99"/>
    <w:rPr>
      <w:rFonts w:ascii="Calibri" w:hAnsi="Calibri" w:eastAsia="宋体" w:cs="Times New Roman"/>
      <w:sz w:val="22"/>
      <w:szCs w:val="22"/>
      <w:lang w:val="en-US" w:eastAsia="en-US" w:bidi="ar-SA"/>
    </w:rPr>
  </w:style>
  <w:style w:type="paragraph" w:styleId="36">
    <w:name w:val="List Paragraph"/>
    <w:basedOn w:val="1"/>
    <w:qFormat/>
    <w:uiPriority w:val="34"/>
    <w:pPr>
      <w:ind w:left="720"/>
      <w:contextualSpacing/>
    </w:pPr>
  </w:style>
  <w:style w:type="paragraph" w:styleId="37">
    <w:name w:val="Quote"/>
    <w:basedOn w:val="1"/>
    <w:next w:val="1"/>
    <w:link w:val="38"/>
    <w:qFormat/>
    <w:uiPriority w:val="99"/>
    <w:rPr>
      <w:i/>
      <w:iCs/>
      <w:color w:val="000000"/>
    </w:rPr>
  </w:style>
  <w:style w:type="character" w:customStyle="1" w:styleId="38">
    <w:name w:val="引用 字符"/>
    <w:basedOn w:val="20"/>
    <w:link w:val="37"/>
    <w:qFormat/>
    <w:locked/>
    <w:uiPriority w:val="99"/>
    <w:rPr>
      <w:rFonts w:cs="Times New Roman"/>
      <w:i/>
      <w:iCs/>
      <w:color w:val="000000"/>
    </w:rPr>
  </w:style>
  <w:style w:type="paragraph" w:styleId="39">
    <w:name w:val="Intense Quote"/>
    <w:basedOn w:val="1"/>
    <w:next w:val="1"/>
    <w:link w:val="40"/>
    <w:qFormat/>
    <w:uiPriority w:val="99"/>
    <w:pPr>
      <w:pBdr>
        <w:bottom w:val="single" w:color="4F81BD" w:sz="4" w:space="4"/>
      </w:pBdr>
      <w:spacing w:before="200" w:after="280"/>
      <w:ind w:left="936" w:right="936"/>
    </w:pPr>
    <w:rPr>
      <w:b/>
      <w:bCs/>
      <w:i/>
      <w:iCs/>
      <w:color w:val="4F81BD"/>
    </w:rPr>
  </w:style>
  <w:style w:type="character" w:customStyle="1" w:styleId="40">
    <w:name w:val="明显引用 字符"/>
    <w:basedOn w:val="20"/>
    <w:link w:val="39"/>
    <w:qFormat/>
    <w:locked/>
    <w:uiPriority w:val="99"/>
    <w:rPr>
      <w:rFonts w:cs="Times New Roman"/>
      <w:b/>
      <w:bCs/>
      <w:i/>
      <w:iCs/>
      <w:color w:val="4F81BD"/>
    </w:rPr>
  </w:style>
  <w:style w:type="character" w:customStyle="1" w:styleId="41">
    <w:name w:val="Subtle Emphasis"/>
    <w:basedOn w:val="20"/>
    <w:qFormat/>
    <w:uiPriority w:val="99"/>
    <w:rPr>
      <w:rFonts w:cs="Times New Roman"/>
      <w:i/>
      <w:iCs/>
      <w:color w:val="808080"/>
    </w:rPr>
  </w:style>
  <w:style w:type="character" w:customStyle="1" w:styleId="42">
    <w:name w:val="Intense Emphasis"/>
    <w:basedOn w:val="20"/>
    <w:qFormat/>
    <w:uiPriority w:val="99"/>
    <w:rPr>
      <w:rFonts w:cs="Times New Roman"/>
      <w:b/>
      <w:bCs/>
      <w:i/>
      <w:iCs/>
      <w:color w:val="4F81BD"/>
    </w:rPr>
  </w:style>
  <w:style w:type="character" w:customStyle="1" w:styleId="43">
    <w:name w:val="Subtle Reference"/>
    <w:basedOn w:val="20"/>
    <w:qFormat/>
    <w:uiPriority w:val="99"/>
    <w:rPr>
      <w:rFonts w:cs="Times New Roman"/>
      <w:smallCaps/>
      <w:color w:val="C0504D"/>
      <w:u w:val="single"/>
    </w:rPr>
  </w:style>
  <w:style w:type="character" w:customStyle="1" w:styleId="44">
    <w:name w:val="Intense Reference"/>
    <w:basedOn w:val="20"/>
    <w:qFormat/>
    <w:uiPriority w:val="99"/>
    <w:rPr>
      <w:rFonts w:cs="Times New Roman"/>
      <w:b/>
      <w:bCs/>
      <w:smallCaps/>
      <w:color w:val="C0504D"/>
      <w:spacing w:val="5"/>
      <w:u w:val="single"/>
    </w:rPr>
  </w:style>
  <w:style w:type="character" w:customStyle="1" w:styleId="45">
    <w:name w:val="Book Title"/>
    <w:basedOn w:val="20"/>
    <w:qFormat/>
    <w:uiPriority w:val="99"/>
    <w:rPr>
      <w:rFonts w:cs="Times New Roman"/>
      <w:b/>
      <w:bCs/>
      <w:smallCaps/>
      <w:spacing w:val="5"/>
    </w:rPr>
  </w:style>
  <w:style w:type="paragraph" w:customStyle="1" w:styleId="46">
    <w:name w:val="TOC Heading"/>
    <w:basedOn w:val="2"/>
    <w:next w:val="1"/>
    <w:qFormat/>
    <w:uiPriority w:val="99"/>
    <w:pPr>
      <w:outlineLvl w:val="9"/>
    </w:pPr>
  </w:style>
  <w:style w:type="character" w:customStyle="1" w:styleId="47">
    <w:name w:val="批注框文本 字符"/>
    <w:basedOn w:val="20"/>
    <w:link w:val="12"/>
    <w:semiHidden/>
    <w:qFormat/>
    <w:locked/>
    <w:uiPriority w:val="99"/>
    <w:rPr>
      <w:rFonts w:ascii="Calibri" w:hAnsi="Calibri" w:eastAsia="宋体" w:cs="Times New Roman"/>
      <w:kern w:val="2"/>
      <w:sz w:val="18"/>
      <w:szCs w:val="18"/>
      <w:lang w:eastAsia="zh-CN" w:bidi="ar-SA"/>
    </w:rPr>
  </w:style>
  <w:style w:type="character" w:customStyle="1" w:styleId="48">
    <w:name w:val="页眉 字符"/>
    <w:basedOn w:val="20"/>
    <w:link w:val="14"/>
    <w:semiHidden/>
    <w:qFormat/>
    <w:locked/>
    <w:uiPriority w:val="99"/>
    <w:rPr>
      <w:rFonts w:ascii="Calibri" w:hAnsi="Calibri" w:eastAsia="宋体" w:cs="Times New Roman"/>
      <w:kern w:val="2"/>
      <w:sz w:val="18"/>
      <w:szCs w:val="18"/>
      <w:lang w:eastAsia="zh-CN" w:bidi="ar-SA"/>
    </w:rPr>
  </w:style>
  <w:style w:type="character" w:customStyle="1" w:styleId="49">
    <w:name w:val="页脚 字符"/>
    <w:basedOn w:val="20"/>
    <w:link w:val="13"/>
    <w:semiHidden/>
    <w:qFormat/>
    <w:locked/>
    <w:uiPriority w:val="99"/>
    <w:rPr>
      <w:rFonts w:ascii="Calibri" w:hAnsi="Calibri" w:eastAsia="宋体" w:cs="Times New Roman"/>
      <w:kern w:val="2"/>
      <w:sz w:val="18"/>
      <w:szCs w:val="18"/>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2958</Words>
  <Characters>3168</Characters>
  <Lines>10</Lines>
  <Paragraphs>2</Paragraphs>
  <TotalTime>3</TotalTime>
  <ScaleCrop>false</ScaleCrop>
  <LinksUpToDate>false</LinksUpToDate>
  <CharactersWithSpaces>3266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2012-12-09T09:36:00Z</dcterms:created>
  <dc:creator>thinkpad</dc:creator>
  <cp:lastModifiedBy>AOC</cp:lastModifiedBy>
  <dcterms:modified xsi:type="dcterms:W3CDTF">2023-09-05T08:11:19Z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445CFF04A38F448D853C080F1F611658_13</vt:lpwstr>
  </property>
</Properties>
</file>