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center"/>
        <w:textAlignment w:val="auto"/>
        <w:rPr>
          <w:rFonts w:ascii="微软雅黑" w:hAnsi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《人才盘点与人才梯队建设》</w:t>
      </w:r>
    </w:p>
    <w:p>
      <w:pP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</w:pPr>
    </w:p>
    <w:p>
      <w:pP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</w:pPr>
      <w: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  <w:t>【课程背景】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firstLine="480" w:firstLineChars="200"/>
        <w:textAlignment w:val="auto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人才是企业发展的第一推动力，越来越多的企业开始尝试人才盘点实践，综合人才盘点结果应用。找出高业绩、高潜力和高敬业度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val="en-US" w:eastAsia="zh-CN"/>
        </w:rPr>
        <w:t>高忠诚度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的人才重点任用和培养，使关键岗位建立后备人才梯队机制，并导出和实施契合企业实际情况的行动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val="en-US" w:eastAsia="zh-CN"/>
        </w:rPr>
        <w:t>方案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。</w:t>
      </w:r>
    </w:p>
    <w:p>
      <w:pP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</w:pPr>
      <w: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  <w:t>【课程收益】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ascii="微软雅黑" w:hAnsi="微软雅黑"/>
          <w:sz w:val="24"/>
        </w:rPr>
      </w:pPr>
      <w:r>
        <w:rPr>
          <w:rFonts w:hint="eastAsia" w:ascii="微软雅黑" w:hAnsi="微软雅黑"/>
          <w:sz w:val="24"/>
        </w:rPr>
        <w:t>1、了解人才盘点时机的选择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/>
          <w:sz w:val="24"/>
        </w:rPr>
      </w:pPr>
      <w:r>
        <w:rPr>
          <w:rFonts w:hint="eastAsia" w:ascii="微软雅黑" w:hAnsi="微软雅黑"/>
          <w:sz w:val="24"/>
        </w:rPr>
        <w:t>2、了解人才盘点对企业和个人的意义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default" w:ascii="微软雅黑" w:hAnsi="微软雅黑"/>
          <w:sz w:val="24"/>
          <w:lang w:val="en-US" w:eastAsia="zh-CN"/>
        </w:rPr>
      </w:pPr>
      <w:r>
        <w:rPr>
          <w:rFonts w:hint="eastAsia" w:ascii="微软雅黑" w:hAnsi="微软雅黑"/>
          <w:sz w:val="24"/>
        </w:rPr>
        <w:t>3、掌握人才盘点的操作流程</w:t>
      </w:r>
      <w:r>
        <w:rPr>
          <w:rFonts w:hint="eastAsia" w:ascii="微软雅黑" w:hAnsi="微软雅黑"/>
          <w:sz w:val="24"/>
          <w:lang w:val="en-US" w:eastAsia="zh-CN"/>
        </w:rPr>
        <w:t>和应用工具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/>
          <w:sz w:val="24"/>
        </w:rPr>
      </w:pPr>
      <w:r>
        <w:rPr>
          <w:rFonts w:hint="eastAsia" w:ascii="微软雅黑" w:hAnsi="微软雅黑"/>
          <w:sz w:val="24"/>
          <w:lang w:val="en-US" w:eastAsia="zh-CN"/>
        </w:rPr>
        <w:t>4</w:t>
      </w:r>
      <w:r>
        <w:rPr>
          <w:rFonts w:hint="eastAsia" w:ascii="微软雅黑" w:hAnsi="微软雅黑"/>
          <w:sz w:val="24"/>
        </w:rPr>
        <w:t>、掌握人才梯队建设操作步骤</w:t>
      </w:r>
      <w:r>
        <w:rPr>
          <w:rFonts w:hint="eastAsia" w:ascii="微软雅黑" w:hAnsi="微软雅黑"/>
          <w:sz w:val="24"/>
          <w:lang w:val="en-US" w:eastAsia="zh-CN"/>
        </w:rPr>
        <w:t>和应用工具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/>
          <w:sz w:val="24"/>
        </w:rPr>
      </w:pPr>
      <w:r>
        <w:rPr>
          <w:rFonts w:hint="eastAsia" w:ascii="微软雅黑" w:hAnsi="微软雅黑"/>
          <w:sz w:val="24"/>
          <w:lang w:val="en-US" w:eastAsia="zh-CN"/>
        </w:rPr>
        <w:t>5</w:t>
      </w:r>
      <w:r>
        <w:rPr>
          <w:rFonts w:hint="eastAsia" w:ascii="微软雅黑" w:hAnsi="微软雅黑"/>
          <w:sz w:val="24"/>
        </w:rPr>
        <w:t>、掌握打造人才供应链的知识</w:t>
      </w:r>
      <w:r>
        <w:rPr>
          <w:rFonts w:hint="eastAsia" w:ascii="微软雅黑" w:hAnsi="微软雅黑"/>
          <w:sz w:val="24"/>
          <w:lang w:val="en-US" w:eastAsia="zh-CN"/>
        </w:rPr>
        <w:t>和技巧</w:t>
      </w:r>
    </w:p>
    <w:p>
      <w:pP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</w:pPr>
      <w: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  <w:t>【课程特点】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/>
          <w:sz w:val="24"/>
          <w:lang w:val="en-US" w:eastAsia="zh-CN"/>
        </w:rPr>
      </w:pPr>
      <w:r>
        <w:rPr>
          <w:rFonts w:hint="eastAsia" w:ascii="微软雅黑" w:hAnsi="微软雅黑"/>
          <w:sz w:val="24"/>
          <w:lang w:val="en-US" w:eastAsia="zh-CN"/>
        </w:rPr>
        <w:t>1、系统：课程涵盖了人才盘点和人才梯队建设中各个重点和难点；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/>
          <w:sz w:val="24"/>
          <w:lang w:val="en-US" w:eastAsia="zh-CN"/>
        </w:rPr>
      </w:pPr>
      <w:r>
        <w:rPr>
          <w:rFonts w:hint="eastAsia" w:ascii="微软雅黑" w:hAnsi="微软雅黑"/>
          <w:sz w:val="24"/>
          <w:lang w:val="en-US" w:eastAsia="zh-CN"/>
        </w:rPr>
        <w:t>2、简单：没有空洞的说教，只有简单的方法；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/>
          <w:sz w:val="24"/>
          <w:lang w:val="en-US" w:eastAsia="zh-CN"/>
        </w:rPr>
      </w:pPr>
      <w:r>
        <w:rPr>
          <w:rFonts w:hint="eastAsia" w:ascii="微软雅黑" w:hAnsi="微软雅黑"/>
          <w:sz w:val="24"/>
          <w:lang w:val="en-US" w:eastAsia="zh-CN"/>
        </w:rPr>
        <w:t>3、实战：实操案例+实操工具，模拟场景即可体验;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/>
          <w:sz w:val="24"/>
          <w:lang w:val="en-US" w:eastAsia="zh-CN"/>
        </w:rPr>
      </w:pPr>
      <w:r>
        <w:rPr>
          <w:rFonts w:hint="eastAsia" w:ascii="微软雅黑" w:hAnsi="微软雅黑"/>
          <w:sz w:val="24"/>
          <w:lang w:val="en-US" w:eastAsia="zh-CN"/>
        </w:rPr>
        <w:t>4、易用：易于复制，立竿见影。</w:t>
      </w:r>
    </w:p>
    <w:p>
      <w:pP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</w:pPr>
      <w: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  <w:t>【适合对象】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总经理、各直线经理、人力资源总监（经理）、人力资源专员等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line="500" w:lineRule="exact"/>
        <w:jc w:val="both"/>
        <w:textAlignment w:val="auto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  <w:t>【授课方式】</w:t>
      </w:r>
      <w:r>
        <w:rPr>
          <w:rFonts w:hint="eastAsia" w:ascii="微软雅黑" w:hAnsi="微软雅黑"/>
          <w:sz w:val="24"/>
          <w:szCs w:val="24"/>
        </w:rPr>
        <w:t>讲解+案例</w:t>
      </w:r>
      <w:r>
        <w:rPr>
          <w:rFonts w:hint="eastAsia" w:ascii="微软雅黑" w:hAnsi="微软雅黑"/>
          <w:sz w:val="24"/>
          <w:szCs w:val="24"/>
          <w:lang w:val="en-US" w:eastAsia="zh-CN"/>
        </w:rPr>
        <w:t>解析</w:t>
      </w:r>
      <w:r>
        <w:rPr>
          <w:rFonts w:hint="eastAsia" w:ascii="微软雅黑" w:hAnsi="微软雅黑"/>
          <w:sz w:val="24"/>
          <w:szCs w:val="24"/>
        </w:rPr>
        <w:t>+</w:t>
      </w:r>
      <w:r>
        <w:rPr>
          <w:rFonts w:hint="eastAsia" w:ascii="微软雅黑" w:hAnsi="微软雅黑"/>
          <w:sz w:val="24"/>
          <w:szCs w:val="24"/>
          <w:lang w:val="en-US" w:eastAsia="zh-CN"/>
        </w:rPr>
        <w:t>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line="500" w:lineRule="exact"/>
        <w:jc w:val="both"/>
        <w:textAlignment w:val="auto"/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</w:pPr>
      <w: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  <w:t>【课程时间】</w:t>
      </w:r>
    </w:p>
    <w:p>
      <w:pPr>
        <w:spacing w:line="360" w:lineRule="exact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</w:rPr>
        <w:t>202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</w:rPr>
        <w:t>年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lang w:val="en-US" w:eastAsia="zh-CN"/>
        </w:rPr>
        <w:t>11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</w:rPr>
        <w:t>月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lang w:val="en-US" w:eastAsia="zh-CN"/>
        </w:rPr>
        <w:t>23-24日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</w:rPr>
        <w:t>两天全天上课（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lang w:val="en-US" w:eastAsia="zh-CN"/>
        </w:rPr>
        <w:t>22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</w:rPr>
        <w:t>日报到）  地点：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lang w:eastAsia="zh-CN"/>
        </w:rPr>
        <w:t>郑州市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 w:themeFill="background1"/>
        <w:spacing w:before="0" w:beforeAutospacing="0" w:after="0" w:afterAutospacing="0" w:line="240" w:lineRule="auto"/>
        <w:ind w:left="0" w:right="0" w:firstLine="378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会务组根据各单位回传报名回执表，于开班前一星期以传真形式通知参加培训人员具体报到地点、乘车路线及相关注意事项等。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line="500" w:lineRule="exact"/>
        <w:jc w:val="both"/>
        <w:textAlignment w:val="auto"/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</w:pPr>
      <w: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  <w:t>【课程内容】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0" w:line="500" w:lineRule="exact"/>
        <w:textAlignment w:val="auto"/>
        <w:rPr>
          <w:rFonts w:hint="default" w:ascii="微软雅黑" w:hAnsi="微软雅黑" w:eastAsia="微软雅黑" w:cs="Times New Roman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b/>
          <w:sz w:val="24"/>
          <w:szCs w:val="24"/>
        </w:rPr>
        <w:t>一、</w:t>
      </w:r>
      <w:r>
        <w:rPr>
          <w:rFonts w:hint="eastAsia" w:ascii="微软雅黑" w:hAnsi="微软雅黑" w:cs="Times New Roman"/>
          <w:b/>
          <w:sz w:val="24"/>
          <w:szCs w:val="24"/>
          <w:lang w:val="en-US" w:eastAsia="zh-CN"/>
        </w:rPr>
        <w:t>什么是人才盘点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1、人才盘点介绍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default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2、人才盘点对企业和员工的意义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cs="Times New Roman"/>
          <w:sz w:val="24"/>
          <w:szCs w:val="24"/>
        </w:rPr>
        <w:t>企业人才盘点时机的选择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  <w:lang w:eastAsia="zh-CN"/>
        </w:rPr>
        <w:t>（</w:t>
      </w: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cs="Times New Roman"/>
          <w:sz w:val="24"/>
          <w:szCs w:val="24"/>
          <w:lang w:eastAsia="zh-CN"/>
        </w:rPr>
        <w:t>）</w:t>
      </w:r>
      <w:r>
        <w:rPr>
          <w:rFonts w:hint="eastAsia" w:ascii="微软雅黑" w:hAnsi="微软雅黑" w:cs="Times New Roman"/>
          <w:sz w:val="24"/>
          <w:szCs w:val="24"/>
        </w:rPr>
        <w:t>企业快速发展阶段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  <w:lang w:eastAsia="zh-CN"/>
        </w:rPr>
        <w:t>（</w:t>
      </w: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cs="Times New Roman"/>
          <w:sz w:val="24"/>
          <w:szCs w:val="24"/>
          <w:lang w:eastAsia="zh-CN"/>
        </w:rPr>
        <w:t>）</w:t>
      </w:r>
      <w:r>
        <w:rPr>
          <w:rFonts w:hint="eastAsia" w:ascii="微软雅黑" w:hAnsi="微软雅黑" w:cs="Times New Roman"/>
          <w:sz w:val="24"/>
          <w:szCs w:val="24"/>
        </w:rPr>
        <w:t>企业战略转型期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  <w:lang w:eastAsia="zh-CN"/>
        </w:rPr>
        <w:t>（</w:t>
      </w: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cs="Times New Roman"/>
          <w:sz w:val="24"/>
          <w:szCs w:val="24"/>
          <w:lang w:eastAsia="zh-CN"/>
        </w:rPr>
        <w:t>）</w:t>
      </w:r>
      <w:r>
        <w:rPr>
          <w:rFonts w:hint="eastAsia" w:ascii="微软雅黑" w:hAnsi="微软雅黑" w:cs="Times New Roman"/>
          <w:sz w:val="24"/>
          <w:szCs w:val="24"/>
        </w:rPr>
        <w:t>外部招聘量过大时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  <w:lang w:eastAsia="zh-CN"/>
        </w:rPr>
        <w:t>（</w:t>
      </w: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cs="Times New Roman"/>
          <w:sz w:val="24"/>
          <w:szCs w:val="24"/>
          <w:lang w:eastAsia="zh-CN"/>
        </w:rPr>
        <w:t>）</w:t>
      </w:r>
      <w:r>
        <w:rPr>
          <w:rFonts w:hint="eastAsia" w:ascii="微软雅黑" w:hAnsi="微软雅黑" w:cs="Times New Roman"/>
          <w:sz w:val="24"/>
          <w:szCs w:val="24"/>
        </w:rPr>
        <w:t>关键人才流失比较严重时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  <w:lang w:eastAsia="zh-CN"/>
        </w:rPr>
        <w:t>（</w:t>
      </w: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cs="Times New Roman"/>
          <w:sz w:val="24"/>
          <w:szCs w:val="24"/>
          <w:lang w:eastAsia="zh-CN"/>
        </w:rPr>
        <w:t>）</w:t>
      </w:r>
      <w:r>
        <w:rPr>
          <w:rFonts w:hint="eastAsia" w:ascii="微软雅黑" w:hAnsi="微软雅黑" w:cs="Times New Roman"/>
          <w:sz w:val="24"/>
          <w:szCs w:val="24"/>
        </w:rPr>
        <w:t>企业人才供给、分布不均衡的时候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cs="Times New Roman"/>
          <w:sz w:val="24"/>
          <w:szCs w:val="24"/>
        </w:rPr>
        <w:t>、盘点公司的现状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（1）组织架构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（2）岗位需求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（3）人员的编制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（4）组织整体的氛围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（5）员工满意度、敬业度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cs="Times New Roman"/>
          <w:sz w:val="24"/>
          <w:szCs w:val="24"/>
        </w:rPr>
        <w:t>、盘点公司的业绩状况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cs="Times New Roman"/>
          <w:sz w:val="24"/>
          <w:szCs w:val="24"/>
        </w:rPr>
        <w:t>、盘点人才的能力水平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（1）人才的能力结构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（2）人岗匹配度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（3）人员的成长性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（4）人员的稳定性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ascii="微软雅黑" w:hAnsi="微软雅黑" w:cs="Times New Roman"/>
          <w:color w:val="0070C0"/>
        </w:rPr>
      </w:pPr>
      <w:r>
        <w:rPr>
          <w:rFonts w:hint="eastAsia" w:ascii="微软雅黑" w:hAnsi="微软雅黑" w:cs="Times New Roman"/>
          <w:color w:val="0070C0"/>
          <w:sz w:val="24"/>
          <w:szCs w:val="24"/>
        </w:rPr>
        <w:t>案例1 ：某公司业务BCG矩阵分析与人才需求对接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ascii="微软雅黑" w:hAnsi="微软雅黑" w:cs="Times New Roman"/>
          <w:color w:val="0070C0"/>
          <w:sz w:val="24"/>
          <w:szCs w:val="24"/>
        </w:rPr>
      </w:pPr>
      <w:r>
        <w:rPr>
          <w:rFonts w:hint="eastAsia" w:ascii="微软雅黑" w:hAnsi="微软雅黑" w:cs="Times New Roman"/>
          <w:color w:val="0070C0"/>
          <w:sz w:val="24"/>
          <w:szCs w:val="24"/>
        </w:rPr>
        <w:t>案例2 ：某公司战略发展一二三层面与人才需求对接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ascii="微软雅黑" w:hAnsi="微软雅黑" w:cs="Times New Roman"/>
          <w:b/>
          <w:sz w:val="24"/>
          <w:szCs w:val="24"/>
        </w:rPr>
      </w:pPr>
      <w:r>
        <w:rPr>
          <w:rFonts w:hint="eastAsia" w:ascii="微软雅黑" w:hAnsi="微软雅黑" w:cs="Times New Roman"/>
          <w:color w:val="0070C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ascii="微软雅黑" w:hAnsi="微软雅黑" w:cs="Times New Roman"/>
          <w:b/>
          <w:sz w:val="24"/>
          <w:szCs w:val="24"/>
        </w:rPr>
      </w:pPr>
      <w:r>
        <w:rPr>
          <w:rFonts w:hint="eastAsia" w:ascii="微软雅黑" w:hAnsi="微软雅黑" w:cs="Times New Roman"/>
          <w:b/>
          <w:sz w:val="24"/>
          <w:szCs w:val="24"/>
          <w:lang w:val="en-US" w:eastAsia="zh-CN"/>
        </w:rPr>
        <w:t>二</w:t>
      </w:r>
      <w:r>
        <w:rPr>
          <w:rFonts w:hint="eastAsia" w:ascii="微软雅黑" w:hAnsi="微软雅黑" w:cs="Times New Roman"/>
          <w:b/>
          <w:sz w:val="24"/>
          <w:szCs w:val="24"/>
        </w:rPr>
        <w:t>、如何做人才盘点（实施步骤）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1、确定各岗位的胜任力模型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（1）管理序列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（2）营销序列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 xml:space="preserve">  （3）技术序列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 xml:space="preserve">  （4）职能序列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 xml:space="preserve">  （5）操作序列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2、建立人才发展档案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（1）个人基本情况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（2）经验地图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</w:t>
      </w: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cs="Times New Roman"/>
          <w:sz w:val="24"/>
          <w:szCs w:val="24"/>
        </w:rPr>
        <w:t>）主要成就与项目经历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</w:t>
      </w: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cs="Times New Roman"/>
          <w:sz w:val="24"/>
          <w:szCs w:val="24"/>
        </w:rPr>
        <w:t>）奖惩记录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</w:t>
      </w: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cs="Times New Roman"/>
          <w:sz w:val="24"/>
          <w:szCs w:val="24"/>
        </w:rPr>
        <w:t>）合理化建议记录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</w:t>
      </w: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cs="Times New Roman"/>
          <w:sz w:val="24"/>
          <w:szCs w:val="24"/>
        </w:rPr>
        <w:t>）发展建议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3、业绩、潜力、敬业度多维度盘点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（1）业绩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（2）潜力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（3）敬业度及离职风险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4、绘制人才地图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（1）胜任度盘点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（2）潜力盘点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（3）人才定位及使用培养建议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5、识别高潜力人才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（1）三观正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（2）格局大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（3）业绩好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（4）思想新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6、梳理关键岗位清单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7、建立继任计划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8、高潜力人才发展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9、结果跟进动态管理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ascii="微软雅黑" w:hAnsi="微软雅黑" w:cs="Times New Roman"/>
          <w:color w:val="0070C0"/>
          <w:sz w:val="24"/>
          <w:szCs w:val="24"/>
        </w:rPr>
      </w:pPr>
      <w:r>
        <w:rPr>
          <w:rFonts w:hint="eastAsia" w:ascii="微软雅黑" w:hAnsi="微软雅黑" w:cs="Times New Roman"/>
          <w:color w:val="0070C0"/>
          <w:sz w:val="24"/>
          <w:szCs w:val="24"/>
        </w:rPr>
        <w:t>案例1：某企业人才盘点实操案例解析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color w:val="0070C0"/>
          <w:sz w:val="24"/>
          <w:szCs w:val="24"/>
        </w:rPr>
      </w:pPr>
      <w:r>
        <w:rPr>
          <w:rFonts w:hint="eastAsia" w:ascii="微软雅黑" w:hAnsi="微软雅黑" w:cs="Times New Roman"/>
          <w:color w:val="0070C0"/>
          <w:sz w:val="24"/>
          <w:szCs w:val="24"/>
        </w:rPr>
        <w:t>案例2：某企业人才盘点会议召开案例解析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ind w:firstLine="480" w:firstLineChars="200"/>
        <w:textAlignment w:val="auto"/>
        <w:rPr>
          <w:rFonts w:hint="eastAsia" w:ascii="微软雅黑" w:hAnsi="微软雅黑" w:cs="Times New Roman"/>
          <w:color w:val="0070C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0" w:line="500" w:lineRule="exact"/>
        <w:textAlignment w:val="auto"/>
        <w:rPr>
          <w:rFonts w:hint="eastAsia" w:ascii="微软雅黑" w:hAnsi="微软雅黑" w:cs="Times New Roman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b/>
          <w:sz w:val="24"/>
          <w:szCs w:val="24"/>
          <w:lang w:val="en-US" w:eastAsia="zh-CN"/>
        </w:rPr>
        <w:t>三、解析某企业人才盘点实施案例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 xml:space="preserve"> 1、算清“人才账”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（1）企业需要哪些人才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（2）目前有多少人才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（3）差距在哪里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（4）如何弥补差距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2、理清需高度关注“关键环节上的佼佼者”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（1）高潜人才名单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（2）绩效改进名单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（3）关键岗位后备名单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default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（4）重点保留员工名单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3、高潜质人才的识别与选拔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4、战略性高潜质人才赋能与培育体系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 xml:space="preserve"> 5、从胜任度和能力/潜力两个角度进行定位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6、现岗胜任度和能力判断具体标准说明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7、十六种红绿灯组合说明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 xml:space="preserve"> 8、公司关键人才胜任情况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 xml:space="preserve"> 9、公司关键人才定位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10、关键人才的任用与管理建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ascii="微软雅黑" w:hAnsi="微软雅黑" w:cs="Times New Roman"/>
          <w:color w:val="0070C0"/>
          <w:sz w:val="24"/>
          <w:szCs w:val="24"/>
        </w:rPr>
      </w:pPr>
      <w:r>
        <w:rPr>
          <w:rFonts w:hint="eastAsia" w:ascii="微软雅黑" w:hAnsi="微软雅黑" w:cs="Times New Roman"/>
          <w:color w:val="0070C0"/>
          <w:sz w:val="24"/>
          <w:szCs w:val="24"/>
        </w:rPr>
        <w:t>案例1：某企业人才规划地图现场解析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color w:val="0070C0"/>
          <w:sz w:val="24"/>
          <w:szCs w:val="24"/>
        </w:rPr>
      </w:pPr>
      <w:r>
        <w:rPr>
          <w:rFonts w:ascii="微软雅黑" w:hAnsi="微软雅黑" w:cs="Times New Roman"/>
          <w:color w:val="0070C0"/>
          <w:sz w:val="24"/>
          <w:szCs w:val="24"/>
        </w:rPr>
        <w:t>案例</w:t>
      </w:r>
      <w:r>
        <w:rPr>
          <w:rFonts w:hint="eastAsia" w:ascii="微软雅黑" w:hAnsi="微软雅黑" w:cs="Times New Roman"/>
          <w:color w:val="0070C0"/>
          <w:sz w:val="24"/>
          <w:szCs w:val="24"/>
        </w:rPr>
        <w:t>2：某企业</w:t>
      </w:r>
      <w:r>
        <w:rPr>
          <w:rFonts w:hint="eastAsia" w:ascii="微软雅黑" w:hAnsi="微软雅黑" w:cs="Times New Roman"/>
          <w:color w:val="0070C0"/>
          <w:sz w:val="24"/>
          <w:szCs w:val="24"/>
          <w:lang w:val="en-US" w:eastAsia="zh-CN"/>
        </w:rPr>
        <w:t>关键人才培养地图</w:t>
      </w:r>
      <w:r>
        <w:rPr>
          <w:rFonts w:hint="eastAsia" w:ascii="微软雅黑" w:hAnsi="微软雅黑" w:cs="Times New Roman"/>
          <w:color w:val="0070C0"/>
          <w:sz w:val="24"/>
          <w:szCs w:val="24"/>
        </w:rPr>
        <w:t>赏析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0" w:line="500" w:lineRule="exact"/>
        <w:textAlignment w:val="auto"/>
        <w:rPr>
          <w:rFonts w:hint="eastAsia" w:ascii="微软雅黑" w:hAnsi="微软雅黑" w:cs="Times New Roman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0" w:line="500" w:lineRule="exact"/>
        <w:textAlignment w:val="auto"/>
        <w:rPr>
          <w:rFonts w:hint="eastAsia" w:ascii="微软雅黑" w:hAnsi="微软雅黑" w:cs="Times New Roman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b/>
          <w:sz w:val="24"/>
          <w:szCs w:val="24"/>
          <w:lang w:val="en-US" w:eastAsia="zh-CN"/>
        </w:rPr>
        <w:t>四、什么是人才梯队建设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1、人才梯队建设的基本指导思想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（1）一把手工程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（2）分级培养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（3）职责共担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（4）动态管理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（5）长期发展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2、人才梯队建设的原则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（1）注重发展潜力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（2）注重短板能力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（3）注重早期发现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（4）内部培养为主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（5）选苗重于育才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b w:val="0"/>
          <w:bCs w:val="0"/>
          <w:sz w:val="24"/>
          <w:szCs w:val="24"/>
          <w:lang w:val="en-US" w:eastAsia="zh-CN"/>
        </w:rPr>
        <w:t>（6）突出重点岗位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3、人才梯队建设的误区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（1）不重视人才，舍不得投入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（2）临时抱佛脚，缺乏长期规划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（3）重资历业绩，轻发展潜力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（4）拔苗助长，急于求成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（5）备而不用，用而不备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（6）拿来主义，照搬照抄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00" w:lineRule="exact"/>
        <w:ind w:firstLine="482" w:firstLineChars="200"/>
        <w:textAlignment w:val="auto"/>
        <w:rPr>
          <w:rFonts w:hint="eastAsia" w:ascii="微软雅黑" w:hAnsi="微软雅黑" w:cs="Times New Roman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eastAsia="微软雅黑" w:cs="Times New Roman"/>
          <w:b/>
          <w:sz w:val="24"/>
          <w:szCs w:val="24"/>
          <w:lang w:eastAsia="zh-CN"/>
        </w:rPr>
      </w:pPr>
      <w:r>
        <w:rPr>
          <w:rFonts w:hint="eastAsia" w:ascii="微软雅黑" w:hAnsi="微软雅黑" w:cs="Times New Roman"/>
          <w:b/>
          <w:sz w:val="24"/>
          <w:szCs w:val="24"/>
          <w:lang w:val="en-US" w:eastAsia="zh-CN"/>
        </w:rPr>
        <w:t>五、如何做</w:t>
      </w:r>
      <w:r>
        <w:rPr>
          <w:rFonts w:hint="eastAsia" w:ascii="微软雅黑" w:hAnsi="微软雅黑" w:cs="Times New Roman"/>
          <w:b/>
          <w:sz w:val="24"/>
          <w:szCs w:val="24"/>
        </w:rPr>
        <w:t>人才梯队建设</w:t>
      </w:r>
      <w:r>
        <w:rPr>
          <w:rFonts w:hint="eastAsia" w:ascii="微软雅黑" w:hAnsi="微软雅黑" w:cs="Times New Roman"/>
          <w:b/>
          <w:sz w:val="24"/>
          <w:szCs w:val="24"/>
          <w:lang w:eastAsia="zh-CN"/>
        </w:rPr>
        <w:t>（</w:t>
      </w:r>
      <w:r>
        <w:rPr>
          <w:rFonts w:hint="eastAsia" w:ascii="微软雅黑" w:hAnsi="微软雅黑" w:cs="Times New Roman"/>
          <w:b/>
          <w:sz w:val="24"/>
          <w:szCs w:val="24"/>
          <w:lang w:val="en-US" w:eastAsia="zh-CN"/>
        </w:rPr>
        <w:t>步骤</w:t>
      </w:r>
      <w:r>
        <w:rPr>
          <w:rFonts w:hint="eastAsia" w:ascii="微软雅黑" w:hAnsi="微软雅黑" w:cs="Times New Roman"/>
          <w:b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1、梳理发展通道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（1）I型人才、T型人才π型人才模型图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（2）员工能力发展与职位/角色发展之间的匹配关系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default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（3）职业发展状态曲线图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2、构建人才标准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3、开展人才测评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（1）关于自己--橱窗分析法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（2）盖洛普成功路径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（3）个人优势发现与测评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（4）霍兰德的职业选择倾向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default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（5）优势识别的34个主题测试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4、制定人才规划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5、建立人才库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（1）确定后备库人才名单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（2）人才梯队建库标准及类型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default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（3）梯队人才的满足方式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6、进行人才培养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（1）横向扩张：快速复制领军人才的三大步骤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（2）纵向全真教：人才培养加速器计划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default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（3）培养顶尖人才的三大绝招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7、实施动态管理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default" w:ascii="微软雅黑" w:hAnsi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8、完善配套机制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ascii="微软雅黑" w:hAnsi="微软雅黑" w:cs="Times New Roman"/>
          <w:color w:val="0070C0"/>
          <w:sz w:val="24"/>
          <w:szCs w:val="24"/>
        </w:rPr>
      </w:pPr>
      <w:r>
        <w:rPr>
          <w:rFonts w:hint="eastAsia" w:ascii="微软雅黑" w:hAnsi="微软雅黑" w:cs="Times New Roman"/>
          <w:color w:val="0070C0"/>
          <w:sz w:val="24"/>
          <w:szCs w:val="24"/>
        </w:rPr>
        <w:t>案例1：某企业人才梯队选拔案例解析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color w:val="0070C0"/>
          <w:sz w:val="24"/>
          <w:szCs w:val="24"/>
        </w:rPr>
      </w:pPr>
      <w:r>
        <w:rPr>
          <w:rFonts w:ascii="微软雅黑" w:hAnsi="微软雅黑" w:cs="Times New Roman"/>
          <w:color w:val="0070C0"/>
          <w:sz w:val="24"/>
          <w:szCs w:val="24"/>
        </w:rPr>
        <w:t>案例</w:t>
      </w:r>
      <w:r>
        <w:rPr>
          <w:rFonts w:hint="eastAsia" w:ascii="微软雅黑" w:hAnsi="微软雅黑" w:cs="Times New Roman"/>
          <w:color w:val="0070C0"/>
          <w:sz w:val="24"/>
          <w:szCs w:val="24"/>
        </w:rPr>
        <w:t>2：某公司梯队人才职业发展通道图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color w:val="0070C0"/>
          <w:sz w:val="24"/>
          <w:szCs w:val="24"/>
          <w:lang w:val="en-US" w:eastAsia="zh-CN"/>
        </w:rPr>
        <w:t>演  练：梯队人才职业发展表格模板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eastAsia="微软雅黑" w:cs="Times New Roman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cs="Times New Roman"/>
          <w:b/>
          <w:sz w:val="24"/>
          <w:szCs w:val="24"/>
          <w:lang w:val="en-US" w:eastAsia="zh-CN"/>
        </w:rPr>
        <w:t>六</w:t>
      </w:r>
      <w:r>
        <w:rPr>
          <w:rFonts w:hint="eastAsia" w:ascii="微软雅黑" w:hAnsi="微软雅黑" w:cs="Times New Roman"/>
          <w:b/>
          <w:sz w:val="24"/>
          <w:szCs w:val="24"/>
        </w:rPr>
        <w:t>、</w:t>
      </w:r>
      <w:r>
        <w:rPr>
          <w:rFonts w:hint="eastAsia" w:ascii="微软雅黑" w:hAnsi="微软雅黑" w:cs="Times New Roman"/>
          <w:b/>
          <w:sz w:val="24"/>
          <w:szCs w:val="24"/>
          <w:lang w:val="en-US" w:eastAsia="zh-CN"/>
        </w:rPr>
        <w:t>解析某企业</w:t>
      </w:r>
      <w:r>
        <w:rPr>
          <w:rFonts w:hint="eastAsia" w:ascii="微软雅黑" w:hAnsi="微软雅黑" w:cs="Times New Roman"/>
          <w:b/>
          <w:sz w:val="24"/>
          <w:szCs w:val="24"/>
        </w:rPr>
        <w:t>人才梯队建设</w:t>
      </w:r>
      <w:r>
        <w:rPr>
          <w:rFonts w:hint="eastAsia" w:ascii="微软雅黑" w:hAnsi="微软雅黑" w:cs="Times New Roman"/>
          <w:b/>
          <w:sz w:val="24"/>
          <w:szCs w:val="24"/>
          <w:lang w:val="en-US" w:eastAsia="zh-CN"/>
        </w:rPr>
        <w:t>实施案例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1、确定素质模型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（1）通用素质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（2）管理素质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（3）专业素质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2、实施测评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（1）测评工具选择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 xml:space="preserve">  (2)实施测评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 xml:space="preserve">  (3)提交报告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3、选定人才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（1）确定原则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（2）实施筛选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（3）决定胜出者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4、系统培训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（1）培训需求分析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（2）制定培训计划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（3）开展培训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5、述职演讲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（1）演讲公告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（2）确定评价标准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（3）开展述职演讲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（4）决定胜出者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6、全面测评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7、费用预算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ascii="微软雅黑" w:hAnsi="微软雅黑" w:cs="Times New Roman"/>
          <w:color w:val="0070C0"/>
          <w:sz w:val="24"/>
          <w:szCs w:val="24"/>
        </w:rPr>
      </w:pPr>
      <w:r>
        <w:rPr>
          <w:rFonts w:hint="eastAsia" w:ascii="微软雅黑" w:hAnsi="微软雅黑" w:cs="Times New Roman"/>
          <w:color w:val="0070C0"/>
          <w:sz w:val="24"/>
          <w:szCs w:val="24"/>
        </w:rPr>
        <w:t>案例1：某企业人才梯队建设方案解析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ascii="微软雅黑" w:hAnsi="微软雅黑" w:cs="Times New Roman"/>
          <w:color w:val="0070C0"/>
          <w:sz w:val="24"/>
          <w:szCs w:val="24"/>
        </w:rPr>
      </w:pPr>
      <w:r>
        <w:rPr>
          <w:rFonts w:ascii="微软雅黑" w:hAnsi="微软雅黑" w:cs="Times New Roman"/>
          <w:color w:val="0070C0"/>
          <w:sz w:val="24"/>
          <w:szCs w:val="24"/>
        </w:rPr>
        <w:t>案例</w:t>
      </w:r>
      <w:r>
        <w:rPr>
          <w:rFonts w:hint="eastAsia" w:ascii="微软雅黑" w:hAnsi="微软雅黑" w:cs="Times New Roman"/>
          <w:color w:val="0070C0"/>
          <w:sz w:val="24"/>
          <w:szCs w:val="24"/>
        </w:rPr>
        <w:t>2：某企业人才梯队测评方案解析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 w:themeFill="background1"/>
        <w:spacing w:before="0" w:beforeAutospacing="0" w:after="0" w:afterAutospacing="0" w:line="240" w:lineRule="auto"/>
        <w:ind w:right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</w:p>
    <w:p>
      <w:pPr>
        <w:shd w:val="clear" w:fill="FFFFFF" w:themeFill="background1"/>
        <w:spacing w:line="240" w:lineRule="auto"/>
        <w:rPr>
          <w:rFonts w:hint="eastAsia" w:asciiTheme="minorEastAsia" w:hAnsiTheme="minorEastAsia" w:eastAsiaTheme="minorEastAsia" w:cstheme="minorEastAsia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</w:pPr>
      <w: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  <w:t>授课专家：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刘海宏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百朗签约讲师，著名人力资源管理专家，平衡记分卡战略与执行专家，工大ＥＭＢＡ工商管理硕士，国家注册人力资源管理师，国家注册管理咨询师，中国年度十大优秀策划人，全国百名优秀讲师团理事，全国百佳优秀管理咨询顾问，中国讲师网特约讲师。《人力资源管理》杂志特约撰稿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全国人资源峰会演讲嘉宾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清华大学、哈工大、天津大学、华中科技大学、大连理工大学客座教授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一汽奥迪集团特约绩效管理培训师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人社部HRTP认证明星培训师</w:t>
      </w: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李连魁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前世界500强（双汇）HR总监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20多年人力资源管理和培训经验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北京大学、西安交大总裁班特邀讲师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国家高级人力资源管理师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出版专著《人力资源就该这么管》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善于把握人力资源管理前沿知识，提供落地的实操工具。将胜任力模型及人力资本的投入产出（ROI）运用到课程当中，善于将数学思维应用到人力资源管理之中，链接人力资源和企业经营的商业智慧。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 xml:space="preserve">王湘棣 </w:t>
      </w:r>
      <w:r>
        <w:rPr>
          <w:rFonts w:hint="eastAsia" w:asciiTheme="minorEastAsia" w:hAnsiTheme="minorEastAsia" w:eastAsiaTheme="minorEastAsia" w:cstheme="minorEastAsia"/>
          <w:sz w:val="24"/>
        </w:rPr>
        <w:t>百朗高级管理顾问，人力资源管理师，流程管理专家，PTT高级讲师，高级EAP执行师，国家职业技能资格考试企业培训师，国家人力资源管理师授课、答辩老师，《用纪律和制度说话》作者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胡和平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百朗特约专家、工商管理硕士、高级经济师、高级人力资源管理师、 国家注册管理咨询师、浙江省优秀管理培训师、杭州大学生就业创业指导专家、企业培训师资深讲师、人力资源管理建设委员会副主任委员、浙江大学人力资源专业资深讲师、浙江长征技术学院客座教授</w:t>
      </w:r>
    </w:p>
    <w:p>
      <w:pPr>
        <w:snapToGrid w:val="0"/>
        <w:spacing w:after="156" w:afterLines="50" w:line="420" w:lineRule="exact"/>
        <w:jc w:val="center"/>
        <w:rPr>
          <w:rFonts w:ascii="华文细黑" w:hAnsi="华文细黑" w:eastAsia="华文细黑"/>
          <w:b/>
          <w:bCs/>
          <w:sz w:val="24"/>
        </w:rPr>
      </w:pPr>
      <w:r>
        <w:rPr>
          <w:rFonts w:hint="eastAsia" w:ascii="华文细黑" w:hAnsi="华文细黑" w:eastAsia="华文细黑"/>
          <w:b/>
          <w:bCs/>
          <w:sz w:val="24"/>
        </w:rPr>
        <w:t>（每次培训从以上专家中选配，以实际通知到会专家为准）</w:t>
      </w:r>
    </w:p>
    <w:p>
      <w:pPr>
        <w:bidi w:val="0"/>
        <w:rPr>
          <w:rFonts w:hint="eastAsia"/>
        </w:rPr>
      </w:pPr>
    </w:p>
    <w:p>
      <w:pP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</w:pPr>
      <w:r>
        <w:rPr>
          <w:rFonts w:hint="eastAsia" w:ascii="楷体" w:hAnsi="楷体" w:eastAsia="楷体" w:cstheme="minorEastAsia"/>
          <w:b/>
          <w:color w:val="C00000"/>
          <w:sz w:val="28"/>
          <w:szCs w:val="28"/>
          <w:lang w:eastAsia="zh-CN"/>
        </w:rPr>
        <w:t>培训费用：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  <w:highlight w:val="none"/>
          <w:lang w:eastAsia="zh-CN"/>
        </w:rPr>
        <w:t>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highlight w:val="none"/>
        </w:rPr>
        <w:t>费方式一：</w:t>
      </w:r>
      <w:r>
        <w:rPr>
          <w:rFonts w:hint="eastAsia" w:asciiTheme="minorEastAsia" w:hAnsiTheme="minorEastAsia" w:cstheme="minorEastAsia"/>
          <w:b w:val="0"/>
          <w:bCs w:val="0"/>
          <w:sz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</w:rPr>
        <w:t>800</w:t>
      </w:r>
      <w:r>
        <w:rPr>
          <w:rFonts w:hint="eastAsia" w:asciiTheme="minorEastAsia" w:hAnsiTheme="minorEastAsia" w:eastAsiaTheme="minorEastAsia" w:cstheme="minorEastAsia"/>
          <w:sz w:val="24"/>
        </w:rPr>
        <w:t>元/人（含培训费、资料讲义、学习文具、培训午餐）</w:t>
      </w:r>
    </w:p>
    <w:p>
      <w:pPr>
        <w:spacing w:line="360" w:lineRule="auto"/>
        <w:rPr>
          <w:rFonts w:hint="default" w:asciiTheme="minorEastAsia" w:hAnsiTheme="minorEastAsia" w:cstheme="minorEastAsia"/>
          <w:b/>
          <w:bCs/>
          <w:sz w:val="24"/>
          <w:highlight w:val="yellow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highlight w:val="none"/>
          <w:lang w:eastAsia="zh-CN"/>
        </w:rPr>
        <w:t>收费方式二：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会员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300元/人</w:t>
      </w:r>
      <w:r>
        <w:rPr>
          <w:rFonts w:hint="eastAsia" w:asciiTheme="minorEastAsia" w:hAnsiTheme="minorEastAsia" w:eastAsiaTheme="minorEastAsia" w:cstheme="minorEastAsia"/>
          <w:sz w:val="24"/>
        </w:rPr>
        <w:t>（含培训费、资料讲义、学习文具、培训午餐）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highlight w:val="yellow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highlight w:val="yellow"/>
          <w:lang w:eastAsia="zh-CN"/>
        </w:rPr>
        <w:t>会员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highlight w:val="yellow"/>
          <w:lang w:eastAsia="zh-CN"/>
        </w:rPr>
        <w:t>优惠方式</w:t>
      </w:r>
      <w:r>
        <w:rPr>
          <w:rFonts w:hint="eastAsia" w:asciiTheme="minorEastAsia" w:hAnsiTheme="minorEastAsia" w:cstheme="minorEastAsia"/>
          <w:b/>
          <w:bCs/>
          <w:sz w:val="24"/>
          <w:highlight w:val="yellow"/>
          <w:lang w:eastAsia="zh-CN"/>
        </w:rPr>
        <w:t>：</w:t>
      </w:r>
    </w:p>
    <w:p>
      <w:pPr>
        <w:spacing w:line="340" w:lineRule="exact"/>
        <w:rPr>
          <w:rFonts w:ascii="楷体" w:hAnsi="楷体" w:eastAsia="楷体" w:cstheme="minorEastAsia"/>
          <w:bCs/>
          <w:color w:val="C00000"/>
          <w:sz w:val="24"/>
          <w:szCs w:val="24"/>
        </w:rPr>
      </w:pPr>
      <w:r>
        <w:rPr>
          <w:rFonts w:hint="eastAsia" w:ascii="楷体" w:hAnsi="楷体" w:eastAsia="楷体" w:cstheme="minorEastAsia"/>
          <w:bCs/>
          <w:color w:val="C00000"/>
          <w:sz w:val="24"/>
          <w:szCs w:val="24"/>
        </w:rPr>
        <w:t>百朗企业管理整体解决方案（适合有综合培训需求的企业）</w:t>
      </w:r>
    </w:p>
    <w:tbl>
      <w:tblPr>
        <w:tblStyle w:val="7"/>
        <w:tblW w:w="9180" w:type="dxa"/>
        <w:tblInd w:w="0" w:type="dxa"/>
        <w:tblBorders>
          <w:top w:val="double" w:color="C00000" w:sz="4" w:space="0"/>
          <w:left w:val="double" w:color="C00000" w:sz="4" w:space="0"/>
          <w:bottom w:val="double" w:color="C00000" w:sz="4" w:space="0"/>
          <w:right w:val="double" w:color="C00000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587"/>
        <w:gridCol w:w="2204"/>
        <w:gridCol w:w="1873"/>
        <w:gridCol w:w="1559"/>
      </w:tblGrid>
      <w:tr>
        <w:tblPrEx>
          <w:tblBorders>
            <w:top w:val="double" w:color="C00000" w:sz="4" w:space="0"/>
            <w:left w:val="double" w:color="C00000" w:sz="4" w:space="0"/>
            <w:bottom w:val="double" w:color="C00000" w:sz="4" w:space="0"/>
            <w:right w:val="double" w:color="C00000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5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模块标准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  <w:color w:val="C00000"/>
              </w:rPr>
            </w:pPr>
            <w:r>
              <w:rPr>
                <w:rFonts w:hint="eastAsia" w:ascii="黑体" w:hAnsi="黑体" w:eastAsia="黑体"/>
                <w:color w:val="C00000"/>
              </w:rPr>
              <w:t>标准会员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4.8万元/年</w:t>
            </w:r>
          </w:p>
        </w:tc>
        <w:tc>
          <w:tcPr>
            <w:tcW w:w="2204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  <w:color w:val="C00000"/>
              </w:rPr>
            </w:pPr>
            <w:r>
              <w:rPr>
                <w:rFonts w:hint="eastAsia" w:ascii="黑体" w:hAnsi="黑体" w:eastAsia="黑体"/>
                <w:color w:val="C00000"/>
              </w:rPr>
              <w:t>高级会员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9.8万元/2年</w:t>
            </w:r>
          </w:p>
        </w:tc>
        <w:tc>
          <w:tcPr>
            <w:tcW w:w="1873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  <w:color w:val="C00000"/>
              </w:rPr>
            </w:pPr>
            <w:r>
              <w:rPr>
                <w:rFonts w:hint="eastAsia" w:ascii="黑体" w:hAnsi="黑体" w:eastAsia="黑体"/>
                <w:color w:val="C00000"/>
              </w:rPr>
              <w:t>尊享会员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26.8万元/2年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  <w:color w:val="C00000"/>
              </w:rPr>
            </w:pPr>
            <w:r>
              <w:rPr>
                <w:rFonts w:hint="eastAsia" w:ascii="黑体" w:hAnsi="黑体" w:eastAsia="黑体"/>
                <w:color w:val="C00000"/>
              </w:rPr>
              <w:t>体验会员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1.98万元/年</w:t>
            </w:r>
          </w:p>
        </w:tc>
      </w:tr>
      <w:tr>
        <w:tblPrEx>
          <w:tblBorders>
            <w:top w:val="double" w:color="C00000" w:sz="4" w:space="0"/>
            <w:left w:val="double" w:color="C00000" w:sz="4" w:space="0"/>
            <w:bottom w:val="double" w:color="C00000" w:sz="4" w:space="0"/>
            <w:right w:val="double" w:color="C00000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957" w:type="dxa"/>
            <w:vMerge w:val="restart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both"/>
              <w:rPr>
                <w:rFonts w:hint="default"/>
              </w:rPr>
            </w:pP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定制化入企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《培训、咨询辅导》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both"/>
              <w:rPr>
                <w:rFonts w:hint="default"/>
              </w:rPr>
            </w:pP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both"/>
              <w:rPr>
                <w:rFonts w:hint="default"/>
              </w:rPr>
            </w:pP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  <w:color w:val="C00000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（所列为可选择课程范畴，但不限于）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2天</w:t>
            </w:r>
          </w:p>
        </w:tc>
        <w:tc>
          <w:tcPr>
            <w:tcW w:w="2204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2-5天</w:t>
            </w:r>
          </w:p>
        </w:tc>
        <w:tc>
          <w:tcPr>
            <w:tcW w:w="1873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6-10天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double" w:color="C00000" w:sz="4" w:space="0"/>
            <w:left w:val="double" w:color="C00000" w:sz="4" w:space="0"/>
            <w:bottom w:val="double" w:color="C00000" w:sz="4" w:space="0"/>
            <w:right w:val="double" w:color="C00000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exact"/>
        </w:trPr>
        <w:tc>
          <w:tcPr>
            <w:tcW w:w="195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eastAsia"/>
                <w:color w:val="C0000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生产专题2天；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人力主题2天；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TTT专题2天；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MTP专题2天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204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生产专题5天；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人力主题5天；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TTT专题5天；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MTP专题5天；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德鲁克专题2天；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华为经验2天；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海尔经验5天；</w:t>
            </w:r>
          </w:p>
        </w:tc>
        <w:tc>
          <w:tcPr>
            <w:tcW w:w="1873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生产专题10天；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人力主题10天；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TTT专题10天；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MTP专题10天；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财税专题8天；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股权激励8天；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营销专题10天；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德鲁克专题6天；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华为经验6天；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海尔经验10天；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double" w:color="C00000" w:sz="4" w:space="0"/>
            <w:left w:val="double" w:color="C00000" w:sz="4" w:space="0"/>
            <w:bottom w:val="double" w:color="C00000" w:sz="4" w:space="0"/>
            <w:right w:val="double" w:color="C00000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5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线上专属商学院（账号）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100人内</w:t>
            </w:r>
          </w:p>
        </w:tc>
        <w:tc>
          <w:tcPr>
            <w:tcW w:w="2204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200人内</w:t>
            </w:r>
          </w:p>
        </w:tc>
        <w:tc>
          <w:tcPr>
            <w:tcW w:w="1873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300人内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80人内</w:t>
            </w:r>
          </w:p>
        </w:tc>
      </w:tr>
      <w:tr>
        <w:tblPrEx>
          <w:tblBorders>
            <w:top w:val="double" w:color="C00000" w:sz="4" w:space="0"/>
            <w:left w:val="double" w:color="C00000" w:sz="4" w:space="0"/>
            <w:bottom w:val="double" w:color="C00000" w:sz="4" w:space="0"/>
            <w:right w:val="double" w:color="C00000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95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线上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黑体" w:eastAsia="黑体"/>
              </w:rPr>
              <w:t>直播课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不限人次</w:t>
            </w:r>
          </w:p>
        </w:tc>
        <w:tc>
          <w:tcPr>
            <w:tcW w:w="2204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不限人次</w:t>
            </w:r>
          </w:p>
        </w:tc>
        <w:tc>
          <w:tcPr>
            <w:tcW w:w="1873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不限人次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不限人次</w:t>
            </w:r>
          </w:p>
        </w:tc>
      </w:tr>
      <w:tr>
        <w:tblPrEx>
          <w:tblBorders>
            <w:top w:val="double" w:color="C00000" w:sz="4" w:space="0"/>
            <w:left w:val="double" w:color="C00000" w:sz="4" w:space="0"/>
            <w:bottom w:val="double" w:color="C00000" w:sz="4" w:space="0"/>
            <w:right w:val="double" w:color="C00000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195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标杆名企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黑体" w:eastAsia="黑体"/>
              </w:rPr>
              <w:t>学习交流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深圳线8折；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上海线、青岛线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免学费2人次</w:t>
            </w:r>
          </w:p>
        </w:tc>
        <w:tc>
          <w:tcPr>
            <w:tcW w:w="2204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深圳线7折；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上海线、青岛线免学费10人次</w:t>
            </w:r>
          </w:p>
        </w:tc>
        <w:tc>
          <w:tcPr>
            <w:tcW w:w="1873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深圳线5折；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上海线、青岛线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免学费20人次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深圳线9.5折；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上海线、青岛线5折</w:t>
            </w:r>
          </w:p>
        </w:tc>
      </w:tr>
      <w:tr>
        <w:tblPrEx>
          <w:tblBorders>
            <w:top w:val="double" w:color="C00000" w:sz="4" w:space="0"/>
            <w:left w:val="double" w:color="C00000" w:sz="4" w:space="0"/>
            <w:bottom w:val="double" w:color="C00000" w:sz="4" w:space="0"/>
            <w:right w:val="double" w:color="C00000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</w:trPr>
        <w:tc>
          <w:tcPr>
            <w:tcW w:w="195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  <w:bCs/>
              </w:rPr>
              <w:t>赠送</w:t>
            </w:r>
            <w:r>
              <w:rPr>
                <w:rFonts w:hint="eastAsia" w:ascii="黑体" w:hAnsi="黑体" w:eastAsia="黑体"/>
              </w:rPr>
              <w:t>线下面授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黑体" w:eastAsia="黑体"/>
              </w:rPr>
              <w:t>公开课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免学费，不限人次300元/人次含资料午餐费</w:t>
            </w:r>
          </w:p>
        </w:tc>
        <w:tc>
          <w:tcPr>
            <w:tcW w:w="2204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免学费，不限人次300元/人次含资料午餐费</w:t>
            </w:r>
          </w:p>
        </w:tc>
        <w:tc>
          <w:tcPr>
            <w:tcW w:w="1873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免学费，不限人次300元/人次含资料午餐费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Autospacing="0" w:line="3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免学费，不限人次300元/人次含资料午餐费</w:t>
            </w:r>
          </w:p>
        </w:tc>
      </w:tr>
    </w:tbl>
    <w:p>
      <w:pPr>
        <w:rPr>
          <w:rFonts w:hint="eastAsia"/>
        </w:rPr>
      </w:pPr>
    </w:p>
    <w:p>
      <w:pPr>
        <w:spacing w:line="360" w:lineRule="exac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="楷体" w:hAnsi="楷体" w:eastAsia="楷体" w:cstheme="minorEastAsia"/>
          <w:b/>
          <w:color w:val="C00000"/>
          <w:kern w:val="2"/>
          <w:sz w:val="28"/>
          <w:szCs w:val="28"/>
          <w:lang w:val="en-US" w:eastAsia="zh-CN" w:bidi="ar-SA"/>
        </w:rPr>
        <w:t>报名及咨询联系：</w:t>
      </w:r>
    </w:p>
    <w:p>
      <w:pPr>
        <w:spacing w:line="36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咨询专线：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15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-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2198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-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5351</w:t>
      </w:r>
      <w:r>
        <w:rPr>
          <w:rFonts w:hint="eastAsia" w:asciiTheme="minorEastAsia" w:hAnsiTheme="minorEastAsia" w:eastAsiaTheme="minorEastAsia" w:cstheme="minorEastAsia"/>
          <w:sz w:val="24"/>
        </w:rPr>
        <w:t>（微信同）</w:t>
      </w:r>
    </w:p>
    <w:p>
      <w:pPr>
        <w:spacing w:line="36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百朗课程顾问：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武丽燕</w:t>
      </w:r>
      <w:r>
        <w:rPr>
          <w:rFonts w:hint="eastAsia" w:asciiTheme="minorEastAsia" w:hAnsiTheme="minorEastAsia" w:eastAsiaTheme="minorEastAsia" w:cstheme="minorEastAsia"/>
          <w:sz w:val="24"/>
        </w:rPr>
        <w:t>老师</w:t>
      </w:r>
    </w:p>
    <w:p>
      <w:pPr>
        <w:spacing w:line="360" w:lineRule="exact"/>
        <w:ind w:firstLine="480" w:firstLineChars="200"/>
        <w:rPr>
          <w:rFonts w:hint="default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在线Q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Q: 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2853710568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 xml:space="preserve"> 《人才盘点与人才梯队建设》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 xml:space="preserve"> 报名回执表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报名方式一：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HYPERLINK "mailto:</w:instrText>
      </w:r>
      <w:r>
        <w:rPr>
          <w:rFonts w:hint="eastAsia" w:ascii="宋体" w:hAnsi="宋体"/>
          <w:szCs w:val="21"/>
        </w:rPr>
        <w:instrText xml:space="preserve">请将报名回执表填写清楚后发至</w:instrText>
      </w:r>
      <w:r>
        <w:rPr>
          <w:rFonts w:hint="eastAsia" w:ascii="等线 Light" w:hAnsi="等线 Light" w:eastAsia="等线 Light" w:cs="等线 Light"/>
          <w:sz w:val="24"/>
        </w:rPr>
        <w:instrText xml:space="preserve">@qq.com；</w:instrText>
      </w:r>
      <w:r>
        <w:rPr>
          <w:rFonts w:ascii="等线 Light" w:hAnsi="等线 Light" w:eastAsia="等线 Light" w:cs="等线 Light"/>
          <w:sz w:val="24"/>
        </w:rPr>
        <w:instrText xml:space="preserve">g</w:instrText>
      </w:r>
      <w:r>
        <w:rPr>
          <w:rFonts w:ascii="宋体" w:hAnsi="宋体"/>
          <w:szCs w:val="21"/>
        </w:rPr>
        <w:instrText xml:space="preserve">" </w:instrText>
      </w:r>
      <w:r>
        <w:rPr>
          <w:rFonts w:ascii="宋体" w:hAnsi="宋体"/>
          <w:szCs w:val="21"/>
        </w:rPr>
        <w:fldChar w:fldCharType="separate"/>
      </w:r>
      <w:r>
        <w:rPr>
          <w:rStyle w:val="11"/>
          <w:rFonts w:hint="eastAsia" w:ascii="宋体" w:hAnsi="宋体"/>
          <w:color w:val="000000"/>
          <w:szCs w:val="21"/>
          <w:u w:val="none"/>
        </w:rPr>
        <w:t>请将报名回执表填写清楚后发至</w:t>
      </w:r>
      <w:r>
        <w:rPr>
          <w:rStyle w:val="11"/>
          <w:rFonts w:hint="eastAsia" w:ascii="宋体" w:hAnsi="宋体"/>
          <w:b/>
          <w:bCs/>
          <w:color w:val="000000"/>
          <w:szCs w:val="21"/>
          <w:u w:val="none"/>
          <w:lang w:val="en-US" w:eastAsia="zh-CN"/>
        </w:rPr>
        <w:t>2853710568</w:t>
      </w:r>
      <w:r>
        <w:rPr>
          <w:rStyle w:val="11"/>
          <w:rFonts w:hint="eastAsia" w:ascii="等线 Light" w:hAnsi="等线 Light" w:eastAsia="等线 Light" w:cs="等线 Light"/>
          <w:b/>
          <w:bCs/>
          <w:color w:val="000000"/>
          <w:sz w:val="24"/>
          <w:u w:val="none"/>
        </w:rPr>
        <w:t>@qq.com</w:t>
      </w:r>
      <w:r>
        <w:rPr>
          <w:rFonts w:ascii="宋体" w:hAnsi="宋体"/>
          <w:szCs w:val="21"/>
        </w:rPr>
        <w:fldChar w:fldCharType="end"/>
      </w:r>
    </w:p>
    <w:p>
      <w:pPr>
        <w:spacing w:line="400" w:lineRule="exact"/>
        <w:rPr>
          <w:rFonts w:hint="eastAsia" w:ascii="方正小标宋简体" w:hAnsi="Times New Roman" w:eastAsia="方正小标宋简体" w:cs="Times New Roman"/>
          <w:b/>
          <w:bCs/>
          <w:color w:val="FF0000"/>
          <w:kern w:val="2"/>
          <w:sz w:val="24"/>
          <w:szCs w:val="24"/>
        </w:rPr>
      </w:pPr>
      <w:r>
        <w:rPr>
          <w:rFonts w:hint="eastAsia" w:ascii="宋体" w:hAnsi="宋体"/>
          <w:szCs w:val="21"/>
        </w:rPr>
        <w:t>报</w:t>
      </w:r>
      <w:r>
        <w:rPr>
          <w:rFonts w:hint="eastAsia" w:ascii="宋体" w:hAnsi="宋体"/>
          <w:szCs w:val="21"/>
          <w:lang w:val="en-US" w:eastAsia="zh-CN"/>
        </w:rPr>
        <w:t>名</w:t>
      </w:r>
      <w:r>
        <w:rPr>
          <w:rFonts w:hint="eastAsia" w:ascii="宋体" w:hAnsi="宋体"/>
          <w:szCs w:val="21"/>
        </w:rPr>
        <w:t>方式二：</w:t>
      </w:r>
      <w:r>
        <w:rPr>
          <w:rFonts w:hint="eastAsia" w:ascii="宋体" w:hAnsi="宋体" w:cs="宋体"/>
          <w:szCs w:val="21"/>
        </w:rPr>
        <w:t>加微信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153-2198-5351</w:t>
      </w:r>
      <w:bookmarkStart w:id="0" w:name="_GoBack"/>
      <w:bookmarkEnd w:id="0"/>
      <w:r>
        <w:rPr>
          <w:rFonts w:hint="eastAsia" w:ascii="宋体" w:hAnsi="宋体" w:cs="宋体"/>
          <w:szCs w:val="21"/>
        </w:rPr>
        <w:t>在线提交报名表</w:t>
      </w:r>
    </w:p>
    <w:tbl>
      <w:tblPr>
        <w:tblStyle w:val="7"/>
        <w:tblW w:w="9316" w:type="dxa"/>
        <w:jc w:val="center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603"/>
        <w:gridCol w:w="535"/>
        <w:gridCol w:w="93"/>
        <w:gridCol w:w="1843"/>
        <w:gridCol w:w="1984"/>
        <w:gridCol w:w="891"/>
        <w:gridCol w:w="1644"/>
      </w:tblGrid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单位名称</w:t>
            </w:r>
          </w:p>
        </w:tc>
        <w:tc>
          <w:tcPr>
            <w:tcW w:w="7533" w:type="dxa"/>
            <w:gridSpan w:val="7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通讯地址</w:t>
            </w:r>
          </w:p>
        </w:tc>
        <w:tc>
          <w:tcPr>
            <w:tcW w:w="5018" w:type="dxa"/>
            <w:gridSpan w:val="5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邮编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联系人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联系电话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传真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QQ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邮箱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9236" w:type="dxa"/>
            <w:gridSpan w:val="8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参会企业身份确认</w:t>
            </w:r>
            <w:r>
              <w:rPr>
                <w:rFonts w:ascii="Arial" w:hAnsi="Arial" w:cs="Arial"/>
                <w:kern w:val="0"/>
              </w:rPr>
              <w:t>(</w:t>
            </w:r>
            <w:r>
              <w:rPr>
                <w:rFonts w:hint="eastAsia" w:ascii="Arial" w:hAnsi="Arial" w:cs="Arial"/>
                <w:kern w:val="0"/>
              </w:rPr>
              <w:t>百朗会员必填，在</w:t>
            </w:r>
            <w:r>
              <w:rPr>
                <w:rFonts w:ascii="Arial" w:hAnsi="Arial" w:eastAsia="黑体" w:cs="Arial"/>
                <w:kern w:val="0"/>
              </w:rPr>
              <w:t>□</w:t>
            </w:r>
            <w:r>
              <w:rPr>
                <w:rFonts w:hint="eastAsia" w:ascii="Arial" w:hAnsi="Arial" w:cs="Arial"/>
                <w:kern w:val="0"/>
              </w:rPr>
              <w:t>打勾</w:t>
            </w:r>
            <w:r>
              <w:rPr>
                <w:rFonts w:ascii="Arial" w:hAnsi="Arial" w:cs="Arial"/>
                <w:kern w:val="0"/>
              </w:rPr>
              <w:t>)</w:t>
            </w:r>
            <w:r>
              <w:rPr>
                <w:rFonts w:hint="eastAsia" w:ascii="Arial" w:hAnsi="Arial" w:cs="Arial"/>
                <w:kern w:val="0"/>
              </w:rPr>
              <w:t>：</w:t>
            </w:r>
            <w:r>
              <w:rPr>
                <w:rFonts w:ascii="Arial" w:hAnsi="Arial" w:eastAsia="黑体" w:cs="Arial"/>
                <w:kern w:val="0"/>
              </w:rPr>
              <w:t xml:space="preserve">□ </w:t>
            </w:r>
            <w:r>
              <w:rPr>
                <w:rFonts w:hint="eastAsia" w:ascii="Arial" w:hAnsi="Arial" w:cs="Arial"/>
                <w:kern w:val="0"/>
              </w:rPr>
              <w:t>本次新加入百朗会员</w:t>
            </w:r>
          </w:p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eastAsia="黑体" w:cs="Arial"/>
                <w:kern w:val="0"/>
              </w:rPr>
              <w:t xml:space="preserve">□ </w:t>
            </w:r>
            <w:r>
              <w:rPr>
                <w:rFonts w:hint="eastAsia" w:ascii="Arial" w:hAnsi="Arial" w:cs="Arial"/>
                <w:kern w:val="0"/>
              </w:rPr>
              <w:t>标准会员</w:t>
            </w:r>
            <w:r>
              <w:rPr>
                <w:rFonts w:ascii="Arial" w:hAnsi="Arial" w:eastAsia="黑体" w:cs="Arial"/>
                <w:kern w:val="0"/>
              </w:rPr>
              <w:t xml:space="preserve">□ </w:t>
            </w:r>
            <w:r>
              <w:rPr>
                <w:rFonts w:hint="eastAsia" w:ascii="Arial" w:hAnsi="Arial" w:cs="Arial"/>
                <w:kern w:val="0"/>
              </w:rPr>
              <w:t>中级会员</w:t>
            </w:r>
            <w:r>
              <w:rPr>
                <w:rFonts w:ascii="Arial" w:hAnsi="Arial" w:eastAsia="黑体" w:cs="Arial"/>
                <w:kern w:val="0"/>
              </w:rPr>
              <w:t xml:space="preserve">□ </w:t>
            </w:r>
            <w:r>
              <w:rPr>
                <w:rFonts w:hint="eastAsia" w:ascii="Arial" w:hAnsi="Arial" w:cs="Arial"/>
                <w:kern w:val="0"/>
              </w:rPr>
              <w:t>高级会员</w:t>
            </w:r>
            <w:r>
              <w:rPr>
                <w:rFonts w:ascii="Arial" w:hAnsi="Arial" w:eastAsia="黑体" w:cs="Arial"/>
                <w:kern w:val="0"/>
              </w:rPr>
              <w:t>□</w:t>
            </w:r>
            <w:r>
              <w:rPr>
                <w:rFonts w:hint="eastAsia" w:ascii="Arial" w:hAnsi="Arial" w:cs="Arial"/>
                <w:kern w:val="0"/>
              </w:rPr>
              <w:t>非会员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学员姓名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性别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职务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eastAsia="宋体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手机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hint="default" w:ascii="Arial" w:hAnsi="Arial" w:cs="Arial" w:eastAsiaTheme="minorEastAsia"/>
                <w:kern w:val="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lang w:val="en-US" w:eastAsia="zh-CN"/>
              </w:rPr>
              <w:t>是否安排住宿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2266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增值税发票开票信息</w:t>
            </w:r>
          </w:p>
          <w:p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（在</w:t>
            </w:r>
            <w:r>
              <w:rPr>
                <w:rFonts w:ascii="Arial" w:hAnsi="Arial" w:eastAsia="黑体" w:cs="Arial"/>
                <w:kern w:val="0"/>
              </w:rPr>
              <w:t>□</w:t>
            </w:r>
            <w:r>
              <w:rPr>
                <w:rFonts w:hint="eastAsia" w:ascii="Arial" w:hAnsi="Arial" w:cs="Arial"/>
                <w:kern w:val="0"/>
              </w:rPr>
              <w:t>打勾</w:t>
            </w:r>
            <w:r>
              <w:rPr>
                <w:rFonts w:ascii="Arial" w:hAnsi="Arial" w:cs="Arial"/>
                <w:kern w:val="0"/>
              </w:rPr>
              <w:t>)</w:t>
            </w:r>
            <w:r>
              <w:rPr>
                <w:rFonts w:hint="eastAsia" w:ascii="Arial" w:hAnsi="Arial" w:cs="Arial"/>
                <w:kern w:val="0"/>
              </w:rPr>
              <w:t xml:space="preserve">：    </w:t>
            </w:r>
          </w:p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eastAsia="黑体" w:cs="Arial"/>
                <w:kern w:val="0"/>
              </w:rPr>
              <w:t>□</w:t>
            </w:r>
            <w:r>
              <w:rPr>
                <w:rFonts w:hint="eastAsia" w:ascii="Arial" w:hAnsi="Arial" w:cs="Arial"/>
                <w:kern w:val="0"/>
              </w:rPr>
              <w:t xml:space="preserve">专票   </w:t>
            </w:r>
            <w:r>
              <w:rPr>
                <w:rFonts w:ascii="Arial" w:hAnsi="Arial" w:eastAsia="黑体" w:cs="Arial"/>
                <w:kern w:val="0"/>
              </w:rPr>
              <w:t>□</w:t>
            </w:r>
            <w:r>
              <w:rPr>
                <w:rFonts w:hint="eastAsia" w:ascii="Arial" w:hAnsi="Arial" w:cs="Arial"/>
                <w:kern w:val="0"/>
              </w:rPr>
              <w:t>普票</w:t>
            </w:r>
          </w:p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单位名称：</w:t>
            </w:r>
          </w:p>
        </w:tc>
        <w:tc>
          <w:tcPr>
            <w:tcW w:w="4459" w:type="dxa"/>
            <w:gridSpan w:val="3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  <w:szCs w:val="20"/>
              </w:rPr>
              <w:t>纳税人识别号：</w:t>
            </w:r>
          </w:p>
        </w:tc>
        <w:tc>
          <w:tcPr>
            <w:tcW w:w="4459" w:type="dxa"/>
            <w:gridSpan w:val="3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单位地址、电话：</w:t>
            </w:r>
          </w:p>
        </w:tc>
        <w:tc>
          <w:tcPr>
            <w:tcW w:w="4459" w:type="dxa"/>
            <w:gridSpan w:val="3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开户银行、帐号：</w:t>
            </w:r>
          </w:p>
        </w:tc>
        <w:tc>
          <w:tcPr>
            <w:tcW w:w="4459" w:type="dxa"/>
            <w:gridSpan w:val="3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</w:tbl>
    <w:p>
      <w:pPr>
        <w:spacing w:line="320" w:lineRule="exact"/>
        <w:ind w:firstLine="6720" w:firstLineChars="3200"/>
        <w:rPr>
          <w:rFonts w:hint="eastAsia" w:ascii="方正小标宋简体" w:eastAsiaTheme="minorEastAsia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>(</w:t>
      </w:r>
      <w:r>
        <w:rPr>
          <w:rFonts w:hint="eastAsia"/>
        </w:rPr>
        <w:t>此表复印有效</w:t>
      </w:r>
      <w:r>
        <w:rPr>
          <w:rFonts w:hint="eastAsia"/>
          <w:lang w:val="en-US" w:eastAsia="zh-CN"/>
        </w:rPr>
        <w:t>)</w:t>
      </w:r>
    </w:p>
    <w:p>
      <w:pPr>
        <w:bidi w:val="0"/>
        <w:spacing w:line="360" w:lineRule="auto"/>
        <w:rPr>
          <w:rFonts w:hint="eastAsia" w:ascii="黑体" w:hAnsi="黑体" w:eastAsia="黑体" w:cs="黑体"/>
          <w:sz w:val="21"/>
          <w:szCs w:val="21"/>
          <w:highlight w:val="yellow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06" w:bottom="1440" w:left="1406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黑体" w:eastAsia="黑体"/>
        <w:b/>
        <w:bCs/>
        <w:color w:val="CC0000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2633345</wp:posOffset>
              </wp:positionH>
              <wp:positionV relativeFrom="paragraph">
                <wp:posOffset>390525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.35pt;margin-top:3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7BID9gAAAAKAQAADwAAAAAAAAABACAAAAAiAAAAZHJzL2Rvd25yZXYueG1s&#10;UEsBAhQAFAAAAAgAh07iQCSCRrQ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黑体" w:eastAsia="黑体"/>
        <w:b/>
        <w:bCs/>
        <w:color w:val="CC0000"/>
        <w:sz w:val="28"/>
      </w:rPr>
      <w:t>百朗教育</w:t>
    </w:r>
    <w:r>
      <w:rPr>
        <w:rFonts w:hint="eastAsia"/>
        <w:b/>
        <w:bCs/>
        <w:color w:val="FF0000"/>
        <w:sz w:val="36"/>
        <w:szCs w:val="36"/>
      </w:rPr>
      <w:t>·</w:t>
    </w:r>
    <w:r>
      <w:rPr>
        <w:rFonts w:hint="eastAsia" w:ascii="黑体" w:eastAsia="黑体"/>
        <w:b/>
        <w:bCs/>
        <w:color w:val="CC0000"/>
        <w:sz w:val="28"/>
        <w:lang w:eastAsia="zh-CN"/>
      </w:rPr>
      <w:t>二十二</w:t>
    </w:r>
    <w:r>
      <w:rPr>
        <w:rFonts w:hint="eastAsia" w:ascii="黑体" w:eastAsia="黑体"/>
        <w:b/>
        <w:bCs/>
        <w:color w:val="CC0000"/>
        <w:sz w:val="28"/>
      </w:rPr>
      <w:t>年品牌    名师实战实效培训   助力企业快速发展</w:t>
    </w:r>
  </w:p>
  <w:p>
    <w:pPr>
      <w:pStyle w:val="4"/>
      <w:jc w:val="center"/>
      <w:rPr>
        <w:rFonts w:hint="eastAsia" w:ascii="黑体" w:eastAsia="黑体"/>
        <w:b/>
        <w:bCs/>
        <w:color w:val="CC0000"/>
        <w:sz w:val="28"/>
      </w:rPr>
    </w:pPr>
    <w:r>
      <w:rPr>
        <w:rFonts w:hint="eastAsia"/>
        <w:sz w:val="18"/>
        <w:szCs w:val="18"/>
        <w:lang w:val="en-US" w:eastAsia="zh-CN"/>
      </w:rPr>
      <w:t xml:space="preserve">                                       </w:t>
    </w:r>
    <w:r>
      <w:rPr>
        <w:rFonts w:hint="eastAsia"/>
        <w:sz w:val="18"/>
        <w:szCs w:val="18"/>
        <w:lang w:eastAsia="zh-CN"/>
      </w:rPr>
      <w:t>企业培训咨询</w:t>
    </w:r>
    <w:r>
      <w:rPr>
        <w:rFonts w:hint="eastAsia"/>
        <w:sz w:val="18"/>
        <w:szCs w:val="18"/>
        <w:lang w:val="en-US" w:eastAsia="zh-CN"/>
      </w:rPr>
      <w:t xml:space="preserve"> </w:t>
    </w:r>
    <w:r>
      <w:rPr>
        <w:rFonts w:hint="eastAsia"/>
        <w:sz w:val="18"/>
        <w:szCs w:val="18"/>
        <w:lang w:eastAsia="zh-CN"/>
      </w:rPr>
      <w:t>请联系：高原</w:t>
    </w:r>
    <w:r>
      <w:rPr>
        <w:rFonts w:hint="eastAsia"/>
        <w:sz w:val="18"/>
        <w:szCs w:val="18"/>
        <w:lang w:val="en-US" w:eastAsia="zh-CN"/>
      </w:rPr>
      <w:t xml:space="preserve"> 150-1004-1950 </w:t>
    </w:r>
    <w:r>
      <w:rPr>
        <w:sz w:val="18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-594360</wp:posOffset>
          </wp:positionV>
          <wp:extent cx="7600950" cy="898525"/>
          <wp:effectExtent l="0" t="0" r="0" b="1587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pBdr>
        <w:bottom w:val="none" w:color="auto" w:sz="0" w:space="0"/>
      </w:pBdr>
      <w:ind w:firstLine="211" w:firstLineChars="100"/>
      <w:jc w:val="both"/>
    </w:pPr>
    <w:r>
      <w:rPr>
        <w:rFonts w:hint="eastAsia"/>
        <w:b/>
        <w:color w:val="auto"/>
        <w:sz w:val="21"/>
        <w:szCs w:val="21"/>
        <w:lang w:val="en-US" w:eastAsia="zh-CN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ODA2OGQ2YTE4MDNmYzJiMGFkYWQ1ZjE2MzQyMDcifQ=="/>
  </w:docVars>
  <w:rsids>
    <w:rsidRoot w:val="00000000"/>
    <w:rsid w:val="002B247F"/>
    <w:rsid w:val="003F29B8"/>
    <w:rsid w:val="00770F0B"/>
    <w:rsid w:val="00803A8E"/>
    <w:rsid w:val="00962C61"/>
    <w:rsid w:val="00E407A7"/>
    <w:rsid w:val="01041691"/>
    <w:rsid w:val="010B09AC"/>
    <w:rsid w:val="01C81F50"/>
    <w:rsid w:val="01E93AF5"/>
    <w:rsid w:val="021C2B30"/>
    <w:rsid w:val="024C6950"/>
    <w:rsid w:val="029D518A"/>
    <w:rsid w:val="02F05C02"/>
    <w:rsid w:val="038E5FFE"/>
    <w:rsid w:val="04972D0D"/>
    <w:rsid w:val="04B769D7"/>
    <w:rsid w:val="05065293"/>
    <w:rsid w:val="05373674"/>
    <w:rsid w:val="053940B0"/>
    <w:rsid w:val="054A2B58"/>
    <w:rsid w:val="06532730"/>
    <w:rsid w:val="075524D7"/>
    <w:rsid w:val="07DB4898"/>
    <w:rsid w:val="08114650"/>
    <w:rsid w:val="082A1975"/>
    <w:rsid w:val="08326375"/>
    <w:rsid w:val="08566507"/>
    <w:rsid w:val="08D10D44"/>
    <w:rsid w:val="09AF4121"/>
    <w:rsid w:val="0A0A032B"/>
    <w:rsid w:val="0A152539"/>
    <w:rsid w:val="0A897F0D"/>
    <w:rsid w:val="0AA443CE"/>
    <w:rsid w:val="0ABA5202"/>
    <w:rsid w:val="0B0C300C"/>
    <w:rsid w:val="0B187AA4"/>
    <w:rsid w:val="0BB855F3"/>
    <w:rsid w:val="0BD36973"/>
    <w:rsid w:val="0C1C0CEB"/>
    <w:rsid w:val="0C1C50CC"/>
    <w:rsid w:val="0C4505C8"/>
    <w:rsid w:val="0C6907AA"/>
    <w:rsid w:val="0C985340"/>
    <w:rsid w:val="0CA60DDB"/>
    <w:rsid w:val="0CB54792"/>
    <w:rsid w:val="0CF56BFE"/>
    <w:rsid w:val="0D50143F"/>
    <w:rsid w:val="0D8E50BA"/>
    <w:rsid w:val="0DB86CC7"/>
    <w:rsid w:val="0DC56B7B"/>
    <w:rsid w:val="0DE465C1"/>
    <w:rsid w:val="0F5622BC"/>
    <w:rsid w:val="0FA2515C"/>
    <w:rsid w:val="0FB212CC"/>
    <w:rsid w:val="0FC226D4"/>
    <w:rsid w:val="10015C23"/>
    <w:rsid w:val="10380DFD"/>
    <w:rsid w:val="105C0433"/>
    <w:rsid w:val="10F753CB"/>
    <w:rsid w:val="111F19B9"/>
    <w:rsid w:val="117B2674"/>
    <w:rsid w:val="11F8448A"/>
    <w:rsid w:val="1309726C"/>
    <w:rsid w:val="13277EB1"/>
    <w:rsid w:val="133962BF"/>
    <w:rsid w:val="15A7290F"/>
    <w:rsid w:val="163836F0"/>
    <w:rsid w:val="165A3E94"/>
    <w:rsid w:val="169D308F"/>
    <w:rsid w:val="16A606A4"/>
    <w:rsid w:val="17055B31"/>
    <w:rsid w:val="178C784F"/>
    <w:rsid w:val="18042C55"/>
    <w:rsid w:val="18231941"/>
    <w:rsid w:val="18295FCE"/>
    <w:rsid w:val="182D0F05"/>
    <w:rsid w:val="185D5C6F"/>
    <w:rsid w:val="1890511D"/>
    <w:rsid w:val="18A60592"/>
    <w:rsid w:val="18F01169"/>
    <w:rsid w:val="19104F53"/>
    <w:rsid w:val="192B12EA"/>
    <w:rsid w:val="193A237C"/>
    <w:rsid w:val="19774594"/>
    <w:rsid w:val="1A1539FB"/>
    <w:rsid w:val="1AE551F0"/>
    <w:rsid w:val="1B4929EB"/>
    <w:rsid w:val="1B541C51"/>
    <w:rsid w:val="1B8C7A87"/>
    <w:rsid w:val="1BD247E9"/>
    <w:rsid w:val="1C4A329E"/>
    <w:rsid w:val="1C8C02F2"/>
    <w:rsid w:val="1CB6087D"/>
    <w:rsid w:val="1CF90791"/>
    <w:rsid w:val="1D076FBA"/>
    <w:rsid w:val="1D2472E3"/>
    <w:rsid w:val="1D6A4A1D"/>
    <w:rsid w:val="1D6C6C42"/>
    <w:rsid w:val="1DAB01F9"/>
    <w:rsid w:val="1DB42FF4"/>
    <w:rsid w:val="1E122FA6"/>
    <w:rsid w:val="1E9214D5"/>
    <w:rsid w:val="1ECC2C27"/>
    <w:rsid w:val="1EED50B9"/>
    <w:rsid w:val="1F295F9B"/>
    <w:rsid w:val="1F861789"/>
    <w:rsid w:val="1FA86E96"/>
    <w:rsid w:val="21240AF9"/>
    <w:rsid w:val="21864A5B"/>
    <w:rsid w:val="219537A4"/>
    <w:rsid w:val="21E009E6"/>
    <w:rsid w:val="21FC1A76"/>
    <w:rsid w:val="22145011"/>
    <w:rsid w:val="223A4955"/>
    <w:rsid w:val="227B0DE2"/>
    <w:rsid w:val="22D53B2A"/>
    <w:rsid w:val="230B32C9"/>
    <w:rsid w:val="23197301"/>
    <w:rsid w:val="232349AE"/>
    <w:rsid w:val="23724C64"/>
    <w:rsid w:val="239A1546"/>
    <w:rsid w:val="23A57FED"/>
    <w:rsid w:val="23D455A8"/>
    <w:rsid w:val="23F5677C"/>
    <w:rsid w:val="241907E0"/>
    <w:rsid w:val="24273243"/>
    <w:rsid w:val="242F2BBB"/>
    <w:rsid w:val="24661428"/>
    <w:rsid w:val="24D9609E"/>
    <w:rsid w:val="25091844"/>
    <w:rsid w:val="25373F7A"/>
    <w:rsid w:val="258D06C0"/>
    <w:rsid w:val="25992F12"/>
    <w:rsid w:val="25D84642"/>
    <w:rsid w:val="26775B6F"/>
    <w:rsid w:val="268F52FF"/>
    <w:rsid w:val="26CD5EB8"/>
    <w:rsid w:val="275D6B12"/>
    <w:rsid w:val="27BF59FC"/>
    <w:rsid w:val="288B6277"/>
    <w:rsid w:val="28B10676"/>
    <w:rsid w:val="29237316"/>
    <w:rsid w:val="29266989"/>
    <w:rsid w:val="29A63900"/>
    <w:rsid w:val="29FD5A97"/>
    <w:rsid w:val="2A0167B7"/>
    <w:rsid w:val="2A186177"/>
    <w:rsid w:val="2A1D10DD"/>
    <w:rsid w:val="2A2C4440"/>
    <w:rsid w:val="2AA15841"/>
    <w:rsid w:val="2ABF0EC2"/>
    <w:rsid w:val="2B2D4CFD"/>
    <w:rsid w:val="2BC929E7"/>
    <w:rsid w:val="2C372724"/>
    <w:rsid w:val="2C3D6F12"/>
    <w:rsid w:val="2CF47BDC"/>
    <w:rsid w:val="2D214809"/>
    <w:rsid w:val="2D350F9F"/>
    <w:rsid w:val="2D3C366E"/>
    <w:rsid w:val="2DB5118E"/>
    <w:rsid w:val="2DCF0803"/>
    <w:rsid w:val="2DD6046C"/>
    <w:rsid w:val="2DF67D94"/>
    <w:rsid w:val="2E1840FA"/>
    <w:rsid w:val="2E1F5EF8"/>
    <w:rsid w:val="2E2B62BD"/>
    <w:rsid w:val="2E716A9F"/>
    <w:rsid w:val="2EE74F8C"/>
    <w:rsid w:val="2FD964ED"/>
    <w:rsid w:val="2FEC3129"/>
    <w:rsid w:val="3025663B"/>
    <w:rsid w:val="30880461"/>
    <w:rsid w:val="309050B0"/>
    <w:rsid w:val="30AD0B0B"/>
    <w:rsid w:val="30D047F9"/>
    <w:rsid w:val="310879F3"/>
    <w:rsid w:val="311367E4"/>
    <w:rsid w:val="31451ABE"/>
    <w:rsid w:val="318850D4"/>
    <w:rsid w:val="320C2557"/>
    <w:rsid w:val="322E7A29"/>
    <w:rsid w:val="324E29D1"/>
    <w:rsid w:val="328E77E7"/>
    <w:rsid w:val="32B562A7"/>
    <w:rsid w:val="32C0335C"/>
    <w:rsid w:val="32EE0768"/>
    <w:rsid w:val="332826CA"/>
    <w:rsid w:val="334D4420"/>
    <w:rsid w:val="33596D28"/>
    <w:rsid w:val="336D66C8"/>
    <w:rsid w:val="33904797"/>
    <w:rsid w:val="33CB74FA"/>
    <w:rsid w:val="35296E75"/>
    <w:rsid w:val="353B31AC"/>
    <w:rsid w:val="356B2D42"/>
    <w:rsid w:val="35BA7826"/>
    <w:rsid w:val="3613539B"/>
    <w:rsid w:val="36237F92"/>
    <w:rsid w:val="36902B68"/>
    <w:rsid w:val="369972D0"/>
    <w:rsid w:val="36A858D0"/>
    <w:rsid w:val="36BB3856"/>
    <w:rsid w:val="36E2480E"/>
    <w:rsid w:val="37221130"/>
    <w:rsid w:val="37365ADF"/>
    <w:rsid w:val="375515B4"/>
    <w:rsid w:val="378E4AC6"/>
    <w:rsid w:val="37C8447C"/>
    <w:rsid w:val="385208E7"/>
    <w:rsid w:val="38664F32"/>
    <w:rsid w:val="3899010F"/>
    <w:rsid w:val="38FD0155"/>
    <w:rsid w:val="399D3908"/>
    <w:rsid w:val="3AA54601"/>
    <w:rsid w:val="3AD05F04"/>
    <w:rsid w:val="3B0E548E"/>
    <w:rsid w:val="3B2B0370"/>
    <w:rsid w:val="3B371807"/>
    <w:rsid w:val="3B6267AF"/>
    <w:rsid w:val="3B7266EB"/>
    <w:rsid w:val="3BB54D17"/>
    <w:rsid w:val="3BE66F92"/>
    <w:rsid w:val="3C0435A9"/>
    <w:rsid w:val="3C2D6E19"/>
    <w:rsid w:val="3C6D484F"/>
    <w:rsid w:val="3CA90977"/>
    <w:rsid w:val="3DA2733D"/>
    <w:rsid w:val="3E043D34"/>
    <w:rsid w:val="3F3E7A74"/>
    <w:rsid w:val="3F5D7BA0"/>
    <w:rsid w:val="3F6F1F8C"/>
    <w:rsid w:val="3F755BA1"/>
    <w:rsid w:val="3F973C23"/>
    <w:rsid w:val="3FA75236"/>
    <w:rsid w:val="3FD80354"/>
    <w:rsid w:val="3FF027C2"/>
    <w:rsid w:val="40612261"/>
    <w:rsid w:val="40964D03"/>
    <w:rsid w:val="41A73354"/>
    <w:rsid w:val="41D42EFC"/>
    <w:rsid w:val="41E3772D"/>
    <w:rsid w:val="41E91F6B"/>
    <w:rsid w:val="422F6EA6"/>
    <w:rsid w:val="424415E0"/>
    <w:rsid w:val="42E71CAA"/>
    <w:rsid w:val="435E0535"/>
    <w:rsid w:val="4394580A"/>
    <w:rsid w:val="44834B4B"/>
    <w:rsid w:val="4492209A"/>
    <w:rsid w:val="452B5E47"/>
    <w:rsid w:val="45A70D57"/>
    <w:rsid w:val="45AA2C45"/>
    <w:rsid w:val="46160AA8"/>
    <w:rsid w:val="46341564"/>
    <w:rsid w:val="46420DBA"/>
    <w:rsid w:val="468C58D2"/>
    <w:rsid w:val="46FD7572"/>
    <w:rsid w:val="4702105E"/>
    <w:rsid w:val="479A3013"/>
    <w:rsid w:val="47E17DCB"/>
    <w:rsid w:val="481B23A6"/>
    <w:rsid w:val="48A47EB5"/>
    <w:rsid w:val="48A829AE"/>
    <w:rsid w:val="49B14431"/>
    <w:rsid w:val="49D7054F"/>
    <w:rsid w:val="4A1B13E3"/>
    <w:rsid w:val="4A407EA2"/>
    <w:rsid w:val="4AA85839"/>
    <w:rsid w:val="4C6267F5"/>
    <w:rsid w:val="4C7A1B2F"/>
    <w:rsid w:val="4C7B78B7"/>
    <w:rsid w:val="4CF84A64"/>
    <w:rsid w:val="4D3D2DBF"/>
    <w:rsid w:val="4D81359A"/>
    <w:rsid w:val="4D884D5D"/>
    <w:rsid w:val="4D961E4D"/>
    <w:rsid w:val="4DAB2398"/>
    <w:rsid w:val="4DAE7D66"/>
    <w:rsid w:val="4DD602BE"/>
    <w:rsid w:val="4E192EE4"/>
    <w:rsid w:val="4E345F70"/>
    <w:rsid w:val="4E3C64D2"/>
    <w:rsid w:val="4F072E7A"/>
    <w:rsid w:val="4F463528"/>
    <w:rsid w:val="4F653BF0"/>
    <w:rsid w:val="4F6F71DE"/>
    <w:rsid w:val="4F705106"/>
    <w:rsid w:val="50083210"/>
    <w:rsid w:val="50585A83"/>
    <w:rsid w:val="50637AE1"/>
    <w:rsid w:val="51EC090F"/>
    <w:rsid w:val="51F56CCE"/>
    <w:rsid w:val="52207CCA"/>
    <w:rsid w:val="527728CF"/>
    <w:rsid w:val="52C21F1D"/>
    <w:rsid w:val="52F061DD"/>
    <w:rsid w:val="53722E2C"/>
    <w:rsid w:val="547620E5"/>
    <w:rsid w:val="549A2CFE"/>
    <w:rsid w:val="54AE639A"/>
    <w:rsid w:val="54EC562A"/>
    <w:rsid w:val="551F012E"/>
    <w:rsid w:val="56692502"/>
    <w:rsid w:val="56F1303B"/>
    <w:rsid w:val="56FE35BF"/>
    <w:rsid w:val="571F15E3"/>
    <w:rsid w:val="572F5526"/>
    <w:rsid w:val="57463DAB"/>
    <w:rsid w:val="582B03E3"/>
    <w:rsid w:val="58304D0C"/>
    <w:rsid w:val="586236D9"/>
    <w:rsid w:val="587D3206"/>
    <w:rsid w:val="58E36F45"/>
    <w:rsid w:val="59CA5B4C"/>
    <w:rsid w:val="59D423B5"/>
    <w:rsid w:val="5A9658BC"/>
    <w:rsid w:val="5AC266B1"/>
    <w:rsid w:val="5B294982"/>
    <w:rsid w:val="5BAA0CDE"/>
    <w:rsid w:val="5BF136F2"/>
    <w:rsid w:val="5BFD2ED4"/>
    <w:rsid w:val="5C637BCD"/>
    <w:rsid w:val="5C9B365E"/>
    <w:rsid w:val="5CB94BF2"/>
    <w:rsid w:val="5CC61CC2"/>
    <w:rsid w:val="5CC74453"/>
    <w:rsid w:val="5CFA179D"/>
    <w:rsid w:val="5D55066B"/>
    <w:rsid w:val="5D5A3175"/>
    <w:rsid w:val="5D717141"/>
    <w:rsid w:val="5DD961EC"/>
    <w:rsid w:val="5F0F181B"/>
    <w:rsid w:val="5FD01746"/>
    <w:rsid w:val="6041606E"/>
    <w:rsid w:val="608A1A1F"/>
    <w:rsid w:val="60E57629"/>
    <w:rsid w:val="61A74E61"/>
    <w:rsid w:val="62031A89"/>
    <w:rsid w:val="625658E8"/>
    <w:rsid w:val="62CC27C3"/>
    <w:rsid w:val="62DD1A9E"/>
    <w:rsid w:val="62F75AF3"/>
    <w:rsid w:val="62FF4946"/>
    <w:rsid w:val="6356308C"/>
    <w:rsid w:val="638C578E"/>
    <w:rsid w:val="641E2BAA"/>
    <w:rsid w:val="644008B5"/>
    <w:rsid w:val="64EE5187"/>
    <w:rsid w:val="64FE4D4E"/>
    <w:rsid w:val="65B172AB"/>
    <w:rsid w:val="66BE2FD1"/>
    <w:rsid w:val="66CA0DC7"/>
    <w:rsid w:val="66F26570"/>
    <w:rsid w:val="67374FCB"/>
    <w:rsid w:val="678503D5"/>
    <w:rsid w:val="67D231F7"/>
    <w:rsid w:val="68EB6EDF"/>
    <w:rsid w:val="69180510"/>
    <w:rsid w:val="692E08EC"/>
    <w:rsid w:val="693C4933"/>
    <w:rsid w:val="694C01BA"/>
    <w:rsid w:val="697D1F6A"/>
    <w:rsid w:val="69BE74B8"/>
    <w:rsid w:val="6A22716C"/>
    <w:rsid w:val="6A3435E2"/>
    <w:rsid w:val="6AA00D4B"/>
    <w:rsid w:val="6AA415C4"/>
    <w:rsid w:val="6AD06B0D"/>
    <w:rsid w:val="6AE223A1"/>
    <w:rsid w:val="6AF52DF0"/>
    <w:rsid w:val="6B5B0F4C"/>
    <w:rsid w:val="6B8D2103"/>
    <w:rsid w:val="6BBB14CD"/>
    <w:rsid w:val="6C114A51"/>
    <w:rsid w:val="6C3839A7"/>
    <w:rsid w:val="6C4A4C8F"/>
    <w:rsid w:val="6CB75B64"/>
    <w:rsid w:val="6CCB2F67"/>
    <w:rsid w:val="6D1B4820"/>
    <w:rsid w:val="6D312667"/>
    <w:rsid w:val="6D3F0B5D"/>
    <w:rsid w:val="6D657E5B"/>
    <w:rsid w:val="6DAF51D3"/>
    <w:rsid w:val="6DCD1B58"/>
    <w:rsid w:val="6E8E247E"/>
    <w:rsid w:val="6ECC76A7"/>
    <w:rsid w:val="6ED24CBD"/>
    <w:rsid w:val="6F60676D"/>
    <w:rsid w:val="6F8B172C"/>
    <w:rsid w:val="6FA70EBF"/>
    <w:rsid w:val="6FA82775"/>
    <w:rsid w:val="712C679D"/>
    <w:rsid w:val="71662034"/>
    <w:rsid w:val="716721E5"/>
    <w:rsid w:val="71687B5B"/>
    <w:rsid w:val="716E33F4"/>
    <w:rsid w:val="71A41BB2"/>
    <w:rsid w:val="72003442"/>
    <w:rsid w:val="72B9106D"/>
    <w:rsid w:val="72F378F8"/>
    <w:rsid w:val="73184958"/>
    <w:rsid w:val="733657C6"/>
    <w:rsid w:val="73D84694"/>
    <w:rsid w:val="742750CB"/>
    <w:rsid w:val="7435573E"/>
    <w:rsid w:val="745D327B"/>
    <w:rsid w:val="746477A1"/>
    <w:rsid w:val="74654F05"/>
    <w:rsid w:val="7471340B"/>
    <w:rsid w:val="749173C8"/>
    <w:rsid w:val="74BF525D"/>
    <w:rsid w:val="74F96090"/>
    <w:rsid w:val="750156D5"/>
    <w:rsid w:val="751367CC"/>
    <w:rsid w:val="75B96BD7"/>
    <w:rsid w:val="76494E40"/>
    <w:rsid w:val="76F459ED"/>
    <w:rsid w:val="7730566A"/>
    <w:rsid w:val="77A86F03"/>
    <w:rsid w:val="77AB4374"/>
    <w:rsid w:val="77AF08D6"/>
    <w:rsid w:val="77CB0E43"/>
    <w:rsid w:val="782D59C7"/>
    <w:rsid w:val="788A485A"/>
    <w:rsid w:val="78A3376E"/>
    <w:rsid w:val="78D215C9"/>
    <w:rsid w:val="78D43FF7"/>
    <w:rsid w:val="794A7374"/>
    <w:rsid w:val="79570D01"/>
    <w:rsid w:val="7A523156"/>
    <w:rsid w:val="7AEF4E49"/>
    <w:rsid w:val="7B0019DF"/>
    <w:rsid w:val="7BD547BD"/>
    <w:rsid w:val="7C096407"/>
    <w:rsid w:val="7C1E6424"/>
    <w:rsid w:val="7CCF0215"/>
    <w:rsid w:val="7DCE610B"/>
    <w:rsid w:val="7E461224"/>
    <w:rsid w:val="7E896658"/>
    <w:rsid w:val="7F043F80"/>
    <w:rsid w:val="7F2C21C7"/>
    <w:rsid w:val="7F351F2F"/>
    <w:rsid w:val="7F42130D"/>
    <w:rsid w:val="7F686F78"/>
    <w:rsid w:val="7F8C1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_Style 1"/>
    <w:basedOn w:val="1"/>
    <w:qFormat/>
    <w:uiPriority w:val="99"/>
    <w:pPr>
      <w:ind w:firstLine="420" w:firstLineChars="200"/>
    </w:pPr>
  </w:style>
  <w:style w:type="paragraph" w:styleId="14">
    <w:name w:val="No Spacing"/>
    <w:qFormat/>
    <w:uiPriority w:val="1"/>
    <w:pPr>
      <w:widowControl w:val="0"/>
      <w:spacing w:after="0" w:line="24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3440</Words>
  <Characters>3581</Characters>
  <Lines>0</Lines>
  <Paragraphs>0</Paragraphs>
  <TotalTime>3</TotalTime>
  <ScaleCrop>false</ScaleCrop>
  <LinksUpToDate>false</LinksUpToDate>
  <CharactersWithSpaces>3627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</dc:creator>
  <cp:lastModifiedBy>AOC</cp:lastModifiedBy>
  <dcterms:modified xsi:type="dcterms:W3CDTF">2023-08-28T04:03:36Z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40A22D8C72B8499AB075FE230BF0F0EF_13</vt:lpwstr>
  </property>
</Properties>
</file>