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after="160" w:line="1100" w:lineRule="exact"/>
        <w:jc w:val="distribute"/>
        <w:rPr>
          <w:rFonts w:ascii="仿宋_GB2312" w:hAnsi="仿宋_GB2312" w:eastAsia="仿宋_GB2312"/>
          <w:color w:val="000000"/>
          <w:spacing w:val="-23"/>
          <w:w w:val="50"/>
          <w:sz w:val="32"/>
          <w:szCs w:val="32"/>
        </w:rPr>
      </w:pPr>
      <w:r>
        <w:rPr>
          <w:rFonts w:hAnsi="Times New Roman"/>
          <w:b/>
          <w:color w:val="FF0000"/>
          <w:spacing w:val="-23"/>
          <w:w w:val="50"/>
          <w:sz w:val="110"/>
          <w:szCs w:val="110"/>
        </w:rPr>
        <w:t>安易持（北京）安全技术研究院</w:t>
      </w:r>
      <w:r>
        <w:rPr>
          <w:rFonts w:eastAsia="宋体"/>
          <w:b/>
          <w:color w:val="FF0000"/>
          <w:spacing w:val="-23"/>
          <w:w w:val="50"/>
          <w:sz w:val="110"/>
          <w:szCs w:val="110"/>
        </w:rPr>
        <w:t>文件</w:t>
      </w:r>
    </w:p>
    <w:p>
      <w:pPr>
        <w:keepNext w:val="0"/>
        <w:keepLines w:val="0"/>
        <w:pageBreakBefore w:val="0"/>
        <w:widowControl/>
        <w:kinsoku/>
        <w:wordWrap w:val="0"/>
        <w:overflowPunct/>
        <w:topLinePunct w:val="0"/>
        <w:autoSpaceDE/>
        <w:autoSpaceDN/>
        <w:bidi w:val="0"/>
        <w:adjustRightInd/>
        <w:snapToGrid/>
        <w:spacing w:before="312" w:after="40" w:line="320" w:lineRule="exact"/>
        <w:jc w:val="center"/>
        <w:textAlignment w:val="auto"/>
        <w:rPr>
          <w:rFonts w:hint="default" w:ascii="仿宋_GB2312" w:hAnsi="仿宋_GB2312" w:eastAsia="宋体"/>
          <w:color w:val="000000"/>
          <w:sz w:val="32"/>
          <w:szCs w:val="32"/>
          <w:lang w:val="en-US" w:eastAsia="zh-CN"/>
        </w:rPr>
      </w:pPr>
      <w:r>
        <w:rPr>
          <w:rFonts w:eastAsia="宋体"/>
          <w:color w:val="000000"/>
          <w:sz w:val="28"/>
          <w:szCs w:val="28"/>
        </w:rPr>
        <w:t>安技培字</w:t>
      </w:r>
      <w:r>
        <w:rPr>
          <w:rFonts w:hint="eastAsia" w:eastAsia="宋体"/>
          <w:color w:val="000000"/>
          <w:sz w:val="28"/>
          <w:szCs w:val="28"/>
          <w:lang w:eastAsia="zh-CN"/>
        </w:rPr>
        <w:t>[</w:t>
      </w:r>
      <w:r>
        <w:rPr>
          <w:rFonts w:hint="eastAsia" w:eastAsia="宋体"/>
          <w:color w:val="000000"/>
          <w:sz w:val="28"/>
          <w:szCs w:val="28"/>
          <w:lang w:val="en-US" w:eastAsia="zh-CN"/>
        </w:rPr>
        <w:t>2023</w:t>
      </w:r>
      <w:r>
        <w:rPr>
          <w:rFonts w:hint="eastAsia" w:eastAsia="宋体"/>
          <w:color w:val="000000"/>
          <w:sz w:val="28"/>
          <w:szCs w:val="28"/>
          <w:lang w:eastAsia="zh-CN"/>
        </w:rPr>
        <w:t>]</w:t>
      </w:r>
      <w:r>
        <w:rPr>
          <w:rFonts w:hint="eastAsia" w:eastAsia="宋体"/>
          <w:color w:val="000000"/>
          <w:sz w:val="28"/>
          <w:szCs w:val="28"/>
          <w:lang w:val="en-US" w:eastAsia="zh-CN"/>
        </w:rPr>
        <w:t>16号</w:t>
      </w:r>
    </w:p>
    <w:p>
      <w:pPr>
        <w:keepNext w:val="0"/>
        <w:keepLines w:val="0"/>
        <w:pageBreakBefore w:val="0"/>
        <w:widowControl/>
        <w:kinsoku/>
        <w:wordWrap w:val="0"/>
        <w:overflowPunct/>
        <w:topLinePunct w:val="0"/>
        <w:autoSpaceDE/>
        <w:autoSpaceDN/>
        <w:bidi w:val="0"/>
        <w:adjustRightInd/>
        <w:snapToGrid/>
        <w:spacing w:after="40" w:line="320" w:lineRule="exact"/>
        <w:jc w:val="center"/>
        <w:textAlignment w:val="auto"/>
        <w:rPr>
          <w:rFonts w:eastAsia="宋体"/>
          <w:b/>
          <w:color w:val="000000"/>
          <w:sz w:val="32"/>
          <w:szCs w:val="32"/>
        </w:rPr>
      </w:pPr>
      <w: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101600</wp:posOffset>
                </wp:positionV>
                <wp:extent cx="5903595" cy="5715"/>
                <wp:effectExtent l="0" t="0" r="1905" b="0"/>
                <wp:wrapNone/>
                <wp:docPr id="1" name="任意多边形 2"/>
                <wp:cNvGraphicFramePr/>
                <a:graphic xmlns:a="http://schemas.openxmlformats.org/drawingml/2006/main">
                  <a:graphicData uri="http://schemas.microsoft.com/office/word/2010/wordprocessingShape">
                    <wps:wsp>
                      <wps:cNvSpPr txBox="1"/>
                      <wps:spPr>
                        <a:xfrm>
                          <a:off x="0" y="0"/>
                          <a:ext cx="5903595" cy="5715"/>
                        </a:xfrm>
                        <a:custGeom>
                          <a:avLst/>
                          <a:gdLst>
                            <a:gd name="TX0" fmla="*/ 0 w 5899785"/>
                            <a:gd name="TY0" fmla="*/ 0 h 1905"/>
                            <a:gd name="TX1" fmla="*/ 5899785 w 5899785"/>
                            <a:gd name="TY1" fmla="*/ 1905 h 1905"/>
                          </a:gdLst>
                          <a:ahLst/>
                          <a:cxnLst>
                            <a:cxn ang="0">
                              <a:pos x="TX0" y="TY0"/>
                            </a:cxn>
                            <a:cxn ang="0">
                              <a:pos x="TX1" y="TY1"/>
                            </a:cxn>
                          </a:cxnLst>
                          <a:rect l="l" t="t" r="r" b="b"/>
                          <a:pathLst>
                            <a:path w="5899785" h="1905">
                              <a:moveTo>
                                <a:pt x="0" y="0"/>
                              </a:moveTo>
                              <a:lnTo>
                                <a:pt x="5899785" y="1905"/>
                              </a:lnTo>
                            </a:path>
                          </a:pathLst>
                        </a:custGeom>
                        <a:noFill/>
                        <a:ln w="22225" cap="flat" cmpd="sng">
                          <a:solidFill>
                            <a:prstClr val="red"/>
                          </a:solidFill>
                          <a:prstDash val="solid"/>
                          <a:headEnd type="none" w="med" len="med"/>
                          <a:tailEnd type="none" w="med" len="med"/>
                        </a:ln>
                      </wps:spPr>
                      <wps:txbx>
                        <w:txbxContent>
                          <w:p>
                            <w:pPr>
                              <w:wordWrap w:val="0"/>
                              <w:spacing w:after="160"/>
                              <w:rPr>
                                <w:rFonts w:eastAsia="宋体"/>
                              </w:rPr>
                            </w:pPr>
                          </w:p>
                        </w:txbxContent>
                      </wps:txbx>
                      <wps:bodyPr rot="0" spcFirstLastPara="0" vertOverflow="overflow" horzOverflow="overflow" vert="horz" wrap="square" lIns="88900" tIns="50800" rIns="88900" bIns="50800" numCol="1" spcCol="0" rtlCol="0" fromWordArt="0" anchor="ctr" anchorCtr="0" forceAA="0" upright="1" compatLnSpc="0"/>
                    </wps:wsp>
                  </a:graphicData>
                </a:graphic>
              </wp:anchor>
            </w:drawing>
          </mc:Choice>
          <mc:Fallback>
            <w:pict>
              <v:shape id="任意多边形 2" o:spid="_x0000_s1026" o:spt="100" style="position:absolute;left:0pt;margin-left:8.25pt;margin-top:8pt;height:0.45pt;width:464.85pt;z-index:251662336;v-text-anchor:middle;mso-width-relative:page;mso-height-relative:page;" filled="f" stroked="t" coordsize="5899785,1905" o:gfxdata="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BE5INX1AAAAAgBAAAPAAAAAAAA&#10;AAEAIAAAACIAAABkcnMvZG93bnJldi54bWxQSwECFAAUAAAACACHTuJA33l3VTMDAADiBgAADgAA&#10;AAAAAAABACAAAAAjAQAAZHJzL2Uyb0RvYy54bWxQSwUGAAAAAAYABgBZAQAAyAYAAAAA&#10;" path="m0,0l5899785,1905e">
                <v:path textboxrect="0,0,5899785,1905" o:connectlocs="0,0;5903595,5715" o:connectangles="0,0"/>
                <v:fill on="f" focussize="0,0"/>
                <v:stroke weight="1.75pt" color="#FF0000" joinstyle="round"/>
                <v:imagedata o:title=""/>
                <o:lock v:ext="edit" aspectratio="f"/>
                <v:textbox inset="7pt,4pt,7pt,4pt">
                  <w:txbxContent>
                    <w:p>
                      <w:pPr>
                        <w:wordWrap w:val="0"/>
                        <w:spacing w:after="160"/>
                        <w:rPr>
                          <w:rFonts w:eastAsia="宋体"/>
                        </w:rPr>
                      </w:pPr>
                    </w:p>
                  </w:txbxContent>
                </v:textbox>
              </v:shape>
            </w:pict>
          </mc:Fallback>
        </mc:AlternateContent>
      </w:r>
    </w:p>
    <w:p>
      <w:pPr>
        <w:wordWrap w:val="0"/>
        <w:spacing w:after="80" w:line="42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关于开展落实双重预防机制、压紧压实安全风险防范责任暨企事业单位安全生产与应急管理能力提升研修班的通知</w:t>
      </w:r>
    </w:p>
    <w:p>
      <w:pPr>
        <w:keepNext w:val="0"/>
        <w:keepLines w:val="0"/>
        <w:pageBreakBefore w:val="0"/>
        <w:kinsoku/>
        <w:wordWrap w:val="0"/>
        <w:overflowPunct/>
        <w:topLinePunct w:val="0"/>
        <w:autoSpaceDE/>
        <w:autoSpaceDN/>
        <w:bidi w:val="0"/>
        <w:adjustRightInd/>
        <w:spacing w:line="400" w:lineRule="exact"/>
        <w:textAlignment w:val="auto"/>
        <w:rPr>
          <w:rFonts w:eastAsia="宋体" w:cs="宋体"/>
          <w:sz w:val="28"/>
          <w:szCs w:val="28"/>
        </w:rPr>
      </w:pPr>
      <w:r>
        <w:rPr>
          <w:rFonts w:hint="eastAsia" w:eastAsia="宋体" w:cs="宋体"/>
          <w:sz w:val="28"/>
          <w:szCs w:val="28"/>
        </w:rPr>
        <w:t>各有关单位：</w:t>
      </w:r>
    </w:p>
    <w:p>
      <w:pPr>
        <w:keepNext w:val="0"/>
        <w:keepLines w:val="0"/>
        <w:pageBreakBefore w:val="0"/>
        <w:kinsoku/>
        <w:wordWrap w:val="0"/>
        <w:overflowPunct/>
        <w:topLinePunct w:val="0"/>
        <w:autoSpaceDE/>
        <w:autoSpaceDN/>
        <w:bidi w:val="0"/>
        <w:adjustRightInd/>
        <w:spacing w:line="400" w:lineRule="exact"/>
        <w:ind w:firstLine="560" w:firstLineChars="200"/>
        <w:textAlignment w:val="auto"/>
        <w:rPr>
          <w:rFonts w:hint="eastAsia" w:eastAsia="宋体" w:cs="宋体"/>
          <w:sz w:val="28"/>
          <w:szCs w:val="28"/>
        </w:rPr>
      </w:pPr>
      <w:r>
        <w:rPr>
          <w:rFonts w:hint="eastAsia" w:eastAsia="宋体" w:cs="宋体"/>
          <w:sz w:val="28"/>
          <w:szCs w:val="28"/>
        </w:rPr>
        <w:t>贯彻中共中央二十大关于安全生产重要精神，全面提高公共安全治理水平，树立大安全大应急思想，推动公共安全治理模式向事前预防转型，推进安全生产隐患排查与风险管理双重预防机制，落实习近平总书记关于安全生产工作的重要指示与《安全生产法》的相关要求等，是我国现阶段安全生产工作的重点。</w:t>
      </w:r>
    </w:p>
    <w:p>
      <w:pPr>
        <w:keepNext w:val="0"/>
        <w:keepLines w:val="0"/>
        <w:pageBreakBefore w:val="0"/>
        <w:kinsoku/>
        <w:wordWrap w:val="0"/>
        <w:overflowPunct/>
        <w:topLinePunct w:val="0"/>
        <w:autoSpaceDE/>
        <w:autoSpaceDN/>
        <w:bidi w:val="0"/>
        <w:adjustRightInd/>
        <w:spacing w:line="400" w:lineRule="exact"/>
        <w:ind w:firstLine="560" w:firstLineChars="200"/>
        <w:textAlignment w:val="auto"/>
        <w:rPr>
          <w:rFonts w:eastAsia="宋体" w:cs="宋体"/>
          <w:sz w:val="28"/>
          <w:szCs w:val="28"/>
        </w:rPr>
      </w:pPr>
      <w:r>
        <w:rPr>
          <w:rFonts w:hint="eastAsia" w:eastAsia="宋体" w:cs="宋体"/>
          <w:sz w:val="28"/>
          <w:szCs w:val="28"/>
        </w:rPr>
        <w:t>为了帮助生产经营单位主要负责人、安全管理人员了解日前党和政府在安全生产方面的工作重点，解决工作中安全生产方面的问题，落实企业安全生产主体责任，</w:t>
      </w:r>
      <w:r>
        <w:rPr>
          <w:rFonts w:eastAsia="宋体" w:cs="宋体"/>
          <w:sz w:val="28"/>
          <w:szCs w:val="28"/>
        </w:rPr>
        <w:t>完善应急管理体系，提高公共安全治理水平，全力化解</w:t>
      </w:r>
      <w:r>
        <w:rPr>
          <w:rFonts w:hint="eastAsia" w:eastAsia="宋体" w:cs="宋体"/>
          <w:sz w:val="28"/>
          <w:szCs w:val="28"/>
        </w:rPr>
        <w:t>安全</w:t>
      </w:r>
      <w:r>
        <w:rPr>
          <w:rFonts w:eastAsia="宋体" w:cs="宋体"/>
          <w:sz w:val="28"/>
          <w:szCs w:val="28"/>
        </w:rPr>
        <w:t>风险，解决根本问题，厘清管理逻辑，科学规划建立</w:t>
      </w:r>
      <w:r>
        <w:rPr>
          <w:rFonts w:hint="eastAsia" w:eastAsia="宋体" w:cs="宋体"/>
          <w:sz w:val="28"/>
          <w:szCs w:val="28"/>
        </w:rPr>
        <w:t>安全与应急</w:t>
      </w:r>
      <w:r>
        <w:rPr>
          <w:rFonts w:eastAsia="宋体" w:cs="宋体"/>
          <w:sz w:val="28"/>
          <w:szCs w:val="28"/>
        </w:rPr>
        <w:t>管理体系，</w:t>
      </w:r>
      <w:r>
        <w:rPr>
          <w:rFonts w:hint="eastAsia" w:eastAsia="宋体" w:cs="宋体"/>
          <w:sz w:val="28"/>
          <w:szCs w:val="28"/>
        </w:rPr>
        <w:t>从根本上认识风险、排查并消除事故隐患，防范遏制各类重特大事故，最终实现</w:t>
      </w:r>
      <w:r>
        <w:rPr>
          <w:rFonts w:eastAsia="宋体" w:cs="宋体"/>
          <w:sz w:val="28"/>
          <w:szCs w:val="28"/>
        </w:rPr>
        <w:t>安全生产治理体系和治理能力现代化建设</w:t>
      </w:r>
      <w:r>
        <w:rPr>
          <w:rFonts w:hint="eastAsia" w:eastAsia="宋体" w:cs="宋体"/>
          <w:sz w:val="28"/>
          <w:szCs w:val="28"/>
        </w:rPr>
        <w:t>，结合广大企事业单位、政府部门和新老学员的要求，本院决定开展企事业单位安全生产与应急管理能力提升专题研修班。现将有关事宜通知如下：</w:t>
      </w:r>
    </w:p>
    <w:p>
      <w:pPr>
        <w:keepNext w:val="0"/>
        <w:keepLines w:val="0"/>
        <w:pageBreakBefore w:val="0"/>
        <w:kinsoku/>
        <w:wordWrap w:val="0"/>
        <w:overflowPunct/>
        <w:topLinePunct w:val="0"/>
        <w:autoSpaceDE/>
        <w:autoSpaceDN/>
        <w:bidi w:val="0"/>
        <w:adjustRightInd/>
        <w:spacing w:line="400" w:lineRule="exact"/>
        <w:textAlignment w:val="auto"/>
        <w:rPr>
          <w:rFonts w:eastAsia="宋体" w:cs="宋体"/>
          <w:b/>
          <w:sz w:val="28"/>
          <w:szCs w:val="28"/>
        </w:rPr>
      </w:pPr>
      <w:r>
        <w:rPr>
          <w:rFonts w:hint="eastAsia" w:eastAsia="宋体" w:cs="宋体"/>
          <w:sz w:val="28"/>
          <w:szCs w:val="28"/>
        </w:rPr>
        <w:t>一、</w:t>
      </w:r>
      <w:r>
        <w:rPr>
          <w:rFonts w:hint="eastAsia" w:eastAsia="宋体" w:cs="宋体"/>
          <w:b/>
          <w:sz w:val="28"/>
          <w:szCs w:val="28"/>
        </w:rPr>
        <w:t>培训对象</w:t>
      </w:r>
    </w:p>
    <w:p>
      <w:pPr>
        <w:keepNext w:val="0"/>
        <w:keepLines w:val="0"/>
        <w:pageBreakBefore w:val="0"/>
        <w:kinsoku/>
        <w:wordWrap w:val="0"/>
        <w:overflowPunct/>
        <w:topLinePunct w:val="0"/>
        <w:autoSpaceDE/>
        <w:autoSpaceDN/>
        <w:bidi w:val="0"/>
        <w:adjustRightInd/>
        <w:spacing w:line="400" w:lineRule="exact"/>
        <w:ind w:firstLine="560"/>
        <w:textAlignment w:val="auto"/>
        <w:rPr>
          <w:rFonts w:eastAsia="宋体" w:cs="宋体"/>
          <w:sz w:val="28"/>
          <w:szCs w:val="28"/>
        </w:rPr>
      </w:pPr>
      <w:r>
        <w:rPr>
          <w:rFonts w:hint="eastAsia" w:eastAsia="宋体" w:cs="宋体"/>
          <w:sz w:val="28"/>
          <w:szCs w:val="28"/>
        </w:rPr>
        <w:t>各行业企事业单位主要负责人、安全生产管理人员；</w:t>
      </w:r>
      <w:r>
        <w:rPr>
          <w:rFonts w:hint="eastAsia"/>
          <w:sz w:val="28"/>
          <w:szCs w:val="28"/>
        </w:rPr>
        <w:t>有关行业协会、社团组织应急与安全管理人员</w:t>
      </w:r>
      <w:r>
        <w:rPr>
          <w:rFonts w:hint="eastAsia" w:cs="宋体"/>
          <w:sz w:val="28"/>
          <w:szCs w:val="28"/>
        </w:rPr>
        <w:t>；</w:t>
      </w:r>
      <w:r>
        <w:rPr>
          <w:rFonts w:hint="eastAsia" w:cs="宋体" w:asciiTheme="minorEastAsia" w:hAnsiTheme="minorEastAsia" w:eastAsiaTheme="minorEastAsia"/>
          <w:sz w:val="28"/>
          <w:szCs w:val="28"/>
        </w:rPr>
        <w:t>政府</w:t>
      </w:r>
      <w:r>
        <w:rPr>
          <w:rFonts w:hint="eastAsia" w:cs="宋体" w:asciiTheme="minorEastAsia" w:hAnsiTheme="minorEastAsia" w:eastAsiaTheme="minorEastAsia"/>
          <w:sz w:val="28"/>
          <w:szCs w:val="28"/>
          <w:lang w:eastAsia="zh-CN"/>
        </w:rPr>
        <w:t>行业主管部门</w:t>
      </w:r>
      <w:r>
        <w:rPr>
          <w:rFonts w:hint="eastAsia" w:cs="宋体" w:asciiTheme="minorEastAsia" w:hAnsiTheme="minorEastAsia" w:eastAsiaTheme="minorEastAsia"/>
          <w:sz w:val="28"/>
          <w:szCs w:val="28"/>
        </w:rPr>
        <w:t>及应急管理部门</w:t>
      </w:r>
      <w:r>
        <w:rPr>
          <w:rFonts w:hint="eastAsia" w:cs="宋体" w:asciiTheme="minorEastAsia" w:hAnsiTheme="minorEastAsia" w:eastAsiaTheme="minorEastAsia"/>
          <w:sz w:val="28"/>
          <w:szCs w:val="28"/>
          <w:lang w:eastAsia="zh-CN"/>
        </w:rPr>
        <w:t>相关</w:t>
      </w:r>
      <w:r>
        <w:rPr>
          <w:rFonts w:hint="eastAsia" w:eastAsia="宋体" w:cs="宋体"/>
          <w:sz w:val="28"/>
          <w:szCs w:val="28"/>
        </w:rPr>
        <w:t>人员。</w:t>
      </w:r>
    </w:p>
    <w:p>
      <w:pPr>
        <w:keepNext w:val="0"/>
        <w:keepLines w:val="0"/>
        <w:pageBreakBefore w:val="0"/>
        <w:kinsoku/>
        <w:wordWrap w:val="0"/>
        <w:overflowPunct/>
        <w:topLinePunct w:val="0"/>
        <w:autoSpaceDE/>
        <w:autoSpaceDN/>
        <w:bidi w:val="0"/>
        <w:adjustRightInd/>
        <w:spacing w:line="400" w:lineRule="exact"/>
        <w:textAlignment w:val="auto"/>
        <w:rPr>
          <w:rFonts w:eastAsia="宋体" w:cs="宋体"/>
          <w:b/>
          <w:bCs/>
          <w:sz w:val="28"/>
          <w:szCs w:val="28"/>
        </w:rPr>
      </w:pPr>
      <w:r>
        <w:rPr>
          <w:rFonts w:hint="eastAsia" w:eastAsia="宋体" w:cs="宋体"/>
          <w:b/>
          <w:bCs/>
          <w:sz w:val="28"/>
          <w:szCs w:val="28"/>
        </w:rPr>
        <w:t>二、培训方式</w:t>
      </w:r>
    </w:p>
    <w:p>
      <w:pPr>
        <w:keepNext w:val="0"/>
        <w:keepLines w:val="0"/>
        <w:pageBreakBefore w:val="0"/>
        <w:kinsoku/>
        <w:wordWrap w:val="0"/>
        <w:overflowPunct/>
        <w:topLinePunct w:val="0"/>
        <w:autoSpaceDE/>
        <w:autoSpaceDN/>
        <w:bidi w:val="0"/>
        <w:adjustRightInd/>
        <w:spacing w:line="400" w:lineRule="exact"/>
        <w:ind w:firstLine="560"/>
        <w:textAlignment w:val="auto"/>
        <w:rPr>
          <w:rFonts w:eastAsia="宋体" w:cs="宋体"/>
          <w:sz w:val="28"/>
          <w:szCs w:val="28"/>
        </w:rPr>
      </w:pPr>
      <w:r>
        <w:rPr>
          <w:rFonts w:hint="eastAsia" w:eastAsia="宋体" w:cs="宋体"/>
          <w:sz w:val="28"/>
          <w:szCs w:val="28"/>
        </w:rPr>
        <w:t>采用</w:t>
      </w:r>
      <w:r>
        <w:rPr>
          <w:rFonts w:eastAsia="宋体" w:cs="宋体"/>
          <w:sz w:val="28"/>
          <w:szCs w:val="28"/>
        </w:rPr>
        <w:t>线下面授和线上课程</w:t>
      </w:r>
      <w:r>
        <w:rPr>
          <w:rFonts w:hint="eastAsia" w:eastAsia="宋体" w:cs="宋体"/>
          <w:sz w:val="28"/>
          <w:szCs w:val="28"/>
        </w:rPr>
        <w:t>相结合的模式进行授课。全课题多学时网课实时更新，电脑/手机随时回放学习，同时可为参加网络学习学员提供现场面授、案例研讨培训。业内权威专家授课，理论和实际相结合。</w:t>
      </w:r>
    </w:p>
    <w:p>
      <w:pPr>
        <w:pStyle w:val="39"/>
        <w:keepNext w:val="0"/>
        <w:keepLines w:val="0"/>
        <w:pageBreakBefore w:val="0"/>
        <w:kinsoku/>
        <w:wordWrap w:val="0"/>
        <w:overflowPunct/>
        <w:topLinePunct w:val="0"/>
        <w:autoSpaceDE/>
        <w:autoSpaceDN/>
        <w:bidi w:val="0"/>
        <w:adjustRightInd/>
        <w:spacing w:line="400" w:lineRule="exact"/>
        <w:ind w:left="0"/>
        <w:jc w:val="left"/>
        <w:textAlignment w:val="auto"/>
        <w:rPr>
          <w:rFonts w:eastAsia="宋体" w:cs="宋体"/>
          <w:b/>
          <w:bCs/>
          <w:sz w:val="28"/>
          <w:szCs w:val="28"/>
        </w:rPr>
      </w:pPr>
      <w:r>
        <w:rPr>
          <w:rFonts w:hint="eastAsia" w:eastAsia="宋体" w:cs="宋体"/>
          <w:b/>
          <w:bCs/>
          <w:sz w:val="28"/>
          <w:szCs w:val="28"/>
        </w:rPr>
        <w:t>三、培训课程主题</w:t>
      </w:r>
    </w:p>
    <w:p>
      <w:pPr>
        <w:keepNext w:val="0"/>
        <w:keepLines w:val="0"/>
        <w:pageBreakBefore w:val="0"/>
        <w:kinsoku/>
        <w:wordWrap w:val="0"/>
        <w:overflowPunct/>
        <w:topLinePunct w:val="0"/>
        <w:autoSpaceDE/>
        <w:autoSpaceDN/>
        <w:bidi w:val="0"/>
        <w:adjustRightInd/>
        <w:spacing w:line="400" w:lineRule="exact"/>
        <w:ind w:firstLine="560" w:firstLineChars="200"/>
        <w:jc w:val="left"/>
        <w:textAlignment w:val="auto"/>
        <w:rPr>
          <w:rFonts w:hint="eastAsia" w:eastAsia="宋体" w:cs="宋体"/>
          <w:bCs/>
          <w:sz w:val="28"/>
          <w:szCs w:val="28"/>
          <w:lang w:eastAsia="zh-CN"/>
        </w:rPr>
      </w:pPr>
      <w:r>
        <w:rPr>
          <w:rFonts w:hint="eastAsia" w:eastAsia="宋体" w:cs="宋体"/>
          <w:bCs/>
          <w:sz w:val="28"/>
          <w:szCs w:val="28"/>
        </w:rPr>
        <w:t>结合当前安全生产管理重点工作开展主题内容讲解，课程涉及国家相关政策、法律法规解读；安全生产与应急管理体系建设；生产经营单位和政府应急管理部门开展安全管理工作重点要求与各自应落实的主体责任要求；安全科技与信息化的发展与实施等内容。课程设计充分考虑安全工作需求，用通俗易懂的授课方式，结合实际安全管理案例，为学员答疑解惑。学员还可通过我院网络平台，在线学习多达二十余门的安全管理培训课程。具体课程内容</w:t>
      </w:r>
      <w:r>
        <w:rPr>
          <w:rFonts w:hint="eastAsia" w:eastAsia="宋体" w:cs="宋体"/>
          <w:bCs/>
          <w:sz w:val="28"/>
          <w:szCs w:val="28"/>
          <w:lang w:eastAsia="zh-CN"/>
        </w:rPr>
        <w:t>如下：</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2" w:firstLineChars="200"/>
        <w:jc w:val="left"/>
        <w:textAlignment w:val="auto"/>
        <w:rPr>
          <w:rFonts w:eastAsia="宋体" w:cs="宋体"/>
          <w:b/>
          <w:bCs/>
          <w:sz w:val="28"/>
          <w:szCs w:val="28"/>
        </w:rPr>
      </w:pPr>
      <w:r>
        <w:rPr>
          <w:rFonts w:hint="eastAsia" w:eastAsia="宋体" w:cs="宋体"/>
          <w:b/>
          <w:bCs/>
          <w:sz w:val="28"/>
          <w:szCs w:val="28"/>
          <w:lang w:val="en-US" w:eastAsia="zh-CN"/>
        </w:rPr>
        <w:t>1</w:t>
      </w:r>
      <w:r>
        <w:rPr>
          <w:rFonts w:hint="eastAsia" w:eastAsia="宋体" w:cs="宋体"/>
          <w:b/>
          <w:bCs/>
          <w:sz w:val="28"/>
          <w:szCs w:val="28"/>
        </w:rPr>
        <w:t>、国家相关政策法规解读</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1）落实习近平总书记关于安全生产和应急管理工作重要论述：地方党政领导履行安全领导责任、行业管理部门践行安全监管责任、生产经营单位主要负责人落实企业安全主体责任，应正确领会党和国家领导人对安全生产工作的指示精神，结合各业务实际案例，充分阐述应如何牢固树立安全发展理念、加强安全生产监管、完善现代化应急管理体系。</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w:t>
      </w:r>
      <w:r>
        <w:rPr>
          <w:rFonts w:eastAsia="宋体" w:cs="宋体"/>
          <w:b w:val="0"/>
          <w:bCs w:val="0"/>
          <w:sz w:val="28"/>
          <w:szCs w:val="28"/>
        </w:rPr>
        <w:t>2</w:t>
      </w:r>
      <w:r>
        <w:rPr>
          <w:rFonts w:hint="eastAsia" w:eastAsia="宋体" w:cs="宋体"/>
          <w:b w:val="0"/>
          <w:bCs w:val="0"/>
          <w:sz w:val="28"/>
          <w:szCs w:val="28"/>
        </w:rPr>
        <w:t>）解读《安全生产法》（2021版）履行安全生产主体责任：解读安全生产法修订条款核心要求；应用实际企事业单位安全管理工作的案例诠释安全生产法重点条款有效落实的思路与方法。</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w:t>
      </w:r>
      <w:r>
        <w:rPr>
          <w:rFonts w:eastAsia="宋体" w:cs="宋体"/>
          <w:b w:val="0"/>
          <w:bCs w:val="0"/>
          <w:sz w:val="28"/>
          <w:szCs w:val="28"/>
        </w:rPr>
        <w:t>3</w:t>
      </w:r>
      <w:r>
        <w:rPr>
          <w:rFonts w:hint="eastAsia" w:eastAsia="宋体" w:cs="宋体"/>
          <w:b w:val="0"/>
          <w:bCs w:val="0"/>
          <w:sz w:val="28"/>
          <w:szCs w:val="28"/>
        </w:rPr>
        <w:t>）《刑法修正案》（十一）：结合安全生产事故判例，对刑法修正案的的有关罪名、法条等内容进行解读，指导企事业单位如何有效规避主要负责人和安全管理人员的安全从业风险。</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2" w:firstLineChars="200"/>
        <w:jc w:val="left"/>
        <w:textAlignment w:val="auto"/>
        <w:rPr>
          <w:rFonts w:eastAsia="宋体" w:cs="宋体"/>
          <w:b/>
          <w:bCs/>
          <w:sz w:val="28"/>
          <w:szCs w:val="28"/>
        </w:rPr>
      </w:pPr>
      <w:r>
        <w:rPr>
          <w:rFonts w:hint="eastAsia" w:eastAsia="宋体" w:cs="宋体"/>
          <w:b/>
          <w:bCs/>
          <w:sz w:val="28"/>
          <w:szCs w:val="28"/>
          <w:lang w:val="en-US" w:eastAsia="zh-CN"/>
        </w:rPr>
        <w:t>2</w:t>
      </w:r>
      <w:r>
        <w:rPr>
          <w:rFonts w:hint="eastAsia" w:eastAsia="宋体" w:cs="宋体"/>
          <w:b/>
          <w:bCs/>
          <w:sz w:val="28"/>
          <w:szCs w:val="28"/>
        </w:rPr>
        <w:t>、安全与应急管理实践</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（1）现代安全管理之路：结合企事业单位实际情况，对安全生产的基本认识和理念进行分析；将先进安全管理理念及经验与学员分享；深入浅出讲解杜邦安全文化四阶段的形成及启示；杜邦 “十大安全管理理念”解析；现场6S管理解析等。</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2" w:firstLineChars="201"/>
        <w:jc w:val="left"/>
        <w:textAlignment w:val="auto"/>
        <w:rPr>
          <w:rFonts w:eastAsia="宋体" w:cs="宋体"/>
          <w:b w:val="0"/>
          <w:bCs w:val="0"/>
          <w:sz w:val="28"/>
          <w:szCs w:val="28"/>
        </w:rPr>
      </w:pPr>
      <w:r>
        <w:rPr>
          <w:rFonts w:hint="eastAsia" w:eastAsia="宋体" w:cs="宋体"/>
          <w:b w:val="0"/>
          <w:bCs w:val="0"/>
          <w:sz w:val="28"/>
          <w:szCs w:val="28"/>
        </w:rPr>
        <w:t>（2）</w:t>
      </w:r>
      <w:r>
        <w:rPr>
          <w:rFonts w:eastAsia="宋体" w:cs="宋体"/>
          <w:b w:val="0"/>
          <w:bCs w:val="0"/>
          <w:sz w:val="28"/>
          <w:szCs w:val="28"/>
        </w:rPr>
        <w:t>安全领导力与执行力提升</w:t>
      </w:r>
      <w:r>
        <w:rPr>
          <w:rFonts w:hint="eastAsia" w:eastAsia="宋体" w:cs="宋体"/>
          <w:b w:val="0"/>
          <w:bCs w:val="0"/>
          <w:sz w:val="28"/>
          <w:szCs w:val="28"/>
        </w:rPr>
        <w:t>：从企业如何正确理解</w:t>
      </w:r>
      <w:r>
        <w:rPr>
          <w:rFonts w:eastAsia="宋体" w:cs="宋体"/>
          <w:b w:val="0"/>
          <w:bCs w:val="0"/>
          <w:sz w:val="28"/>
          <w:szCs w:val="28"/>
        </w:rPr>
        <w:t>安全领导力与执行力</w:t>
      </w:r>
      <w:r>
        <w:rPr>
          <w:rFonts w:hint="eastAsia" w:eastAsia="宋体" w:cs="宋体"/>
          <w:b w:val="0"/>
          <w:bCs w:val="0"/>
          <w:sz w:val="28"/>
          <w:szCs w:val="28"/>
        </w:rPr>
        <w:t>内涵的角度入手，全面解读企业应如何有效</w:t>
      </w:r>
      <w:r>
        <w:rPr>
          <w:rFonts w:eastAsia="宋体" w:cs="宋体"/>
          <w:b w:val="0"/>
          <w:bCs w:val="0"/>
          <w:sz w:val="28"/>
          <w:szCs w:val="28"/>
        </w:rPr>
        <w:t>培养安全领导力、提升安全执行力的</w:t>
      </w:r>
      <w:r>
        <w:rPr>
          <w:rFonts w:hint="eastAsia" w:eastAsia="宋体" w:cs="宋体"/>
          <w:b w:val="0"/>
          <w:bCs w:val="0"/>
          <w:sz w:val="28"/>
          <w:szCs w:val="28"/>
        </w:rPr>
        <w:t>工作思路与</w:t>
      </w:r>
      <w:r>
        <w:rPr>
          <w:rFonts w:eastAsia="宋体" w:cs="宋体"/>
          <w:b w:val="0"/>
          <w:bCs w:val="0"/>
          <w:sz w:val="28"/>
          <w:szCs w:val="28"/>
        </w:rPr>
        <w:t>途径</w:t>
      </w:r>
      <w:r>
        <w:rPr>
          <w:rFonts w:hint="eastAsia" w:eastAsia="宋体" w:cs="宋体"/>
          <w:b w:val="0"/>
          <w:bCs w:val="0"/>
          <w:sz w:val="28"/>
          <w:szCs w:val="28"/>
        </w:rPr>
        <w:t>。</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（3）“</w:t>
      </w:r>
      <w:r>
        <w:rPr>
          <w:rFonts w:eastAsia="宋体" w:cs="宋体"/>
          <w:b w:val="0"/>
          <w:bCs w:val="0"/>
          <w:sz w:val="28"/>
          <w:szCs w:val="28"/>
        </w:rPr>
        <w:t>失职追责、尽职免责</w:t>
      </w:r>
      <w:r>
        <w:rPr>
          <w:rFonts w:hint="eastAsia" w:eastAsia="宋体" w:cs="宋体"/>
          <w:b w:val="0"/>
          <w:bCs w:val="0"/>
          <w:sz w:val="28"/>
          <w:szCs w:val="28"/>
        </w:rPr>
        <w:t>”落实企业全员安全生产责任制：如何正确理解“失职追责、尽职免责”，全员安全生产责任制创建将指导企事业单位主要负责人和安全管理人员真正做到职责明确，责任落实到岗到人，分解安全管理工作风险。</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w:t>
      </w:r>
      <w:r>
        <w:rPr>
          <w:rFonts w:eastAsia="宋体" w:cs="宋体"/>
          <w:b w:val="0"/>
          <w:bCs w:val="0"/>
          <w:sz w:val="28"/>
          <w:szCs w:val="28"/>
        </w:rPr>
        <w:t>4</w:t>
      </w:r>
      <w:r>
        <w:rPr>
          <w:rFonts w:hint="eastAsia" w:eastAsia="宋体" w:cs="宋体"/>
          <w:b w:val="0"/>
          <w:bCs w:val="0"/>
          <w:sz w:val="28"/>
          <w:szCs w:val="28"/>
        </w:rPr>
        <w:t>）构建企业安全培训体系：企业应充分认识安全宣传教育培训的重要性和紧迫性，构建企业安全内训体系，加强全员安全培训，提升安全意识，是建立安全生产长效机制的重要举措，也是建立企业员工安全习惯、提高安全素质、确保安全生产的重要途径。</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w:t>
      </w:r>
      <w:r>
        <w:rPr>
          <w:rFonts w:eastAsia="宋体" w:cs="宋体"/>
          <w:b w:val="0"/>
          <w:bCs w:val="0"/>
          <w:sz w:val="28"/>
          <w:szCs w:val="28"/>
        </w:rPr>
        <w:t>5</w:t>
      </w:r>
      <w:r>
        <w:rPr>
          <w:rFonts w:hint="eastAsia" w:eastAsia="宋体" w:cs="宋体"/>
          <w:b w:val="0"/>
          <w:bCs w:val="0"/>
          <w:sz w:val="28"/>
          <w:szCs w:val="28"/>
        </w:rPr>
        <w:t>）践行事故预防责任，构建双重预防机制：结合企业实际现状介绍双重预防机制建设流程及核心要求；常用风险分析评估方法（L</w:t>
      </w:r>
      <w:r>
        <w:rPr>
          <w:rFonts w:eastAsia="宋体" w:cs="宋体"/>
          <w:b w:val="0"/>
          <w:bCs w:val="0"/>
          <w:sz w:val="28"/>
          <w:szCs w:val="28"/>
        </w:rPr>
        <w:t>EC</w:t>
      </w:r>
      <w:r>
        <w:rPr>
          <w:rFonts w:hint="eastAsia" w:eastAsia="宋体" w:cs="宋体"/>
          <w:b w:val="0"/>
          <w:bCs w:val="0"/>
          <w:sz w:val="28"/>
          <w:szCs w:val="28"/>
        </w:rPr>
        <w:t>、矩阵法）简介；对事故的遏制机理分析；隐患排查治理中容易出现的问题及解决思路；选取实际案例进行研讨交流。</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hint="eastAsia" w:eastAsia="宋体" w:cs="宋体"/>
          <w:b w:val="0"/>
          <w:bCs w:val="0"/>
          <w:sz w:val="28"/>
          <w:szCs w:val="28"/>
        </w:rPr>
      </w:pPr>
      <w:r>
        <w:rPr>
          <w:rFonts w:hint="eastAsia" w:eastAsia="宋体" w:cs="宋体"/>
          <w:b w:val="0"/>
          <w:bCs w:val="0"/>
          <w:sz w:val="28"/>
          <w:szCs w:val="28"/>
        </w:rPr>
        <w:t>（</w:t>
      </w:r>
      <w:r>
        <w:rPr>
          <w:rFonts w:eastAsia="宋体" w:cs="宋体"/>
          <w:b w:val="0"/>
          <w:bCs w:val="0"/>
          <w:sz w:val="28"/>
          <w:szCs w:val="28"/>
        </w:rPr>
        <w:t>6</w:t>
      </w:r>
      <w:r>
        <w:rPr>
          <w:rFonts w:hint="eastAsia" w:eastAsia="宋体" w:cs="宋体"/>
          <w:b w:val="0"/>
          <w:bCs w:val="0"/>
          <w:sz w:val="28"/>
          <w:szCs w:val="28"/>
        </w:rPr>
        <w:t>）企业安全生产标准化达标创建实务：结合《企业安全生产标准化基本规范》的核心要素解读，从工贸行业安全生产标准化创建要点进行介绍、标准化工作案例分享；</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w:t>
      </w:r>
      <w:r>
        <w:rPr>
          <w:rFonts w:eastAsia="宋体" w:cs="宋体"/>
          <w:b w:val="0"/>
          <w:bCs w:val="0"/>
          <w:sz w:val="28"/>
          <w:szCs w:val="28"/>
        </w:rPr>
        <w:t>7</w:t>
      </w:r>
      <w:r>
        <w:rPr>
          <w:rFonts w:hint="eastAsia" w:eastAsia="宋体" w:cs="宋体"/>
          <w:b w:val="0"/>
          <w:bCs w:val="0"/>
          <w:sz w:val="28"/>
          <w:szCs w:val="28"/>
        </w:rPr>
        <w:t>）危险作业管理：结合企业危险作业现场情况与实际事故案例，对典型危险作业管理要求，开展风险分析与管控指导，重点结合化工行业主要危险作业和化工装置安全试车规范内容进行介绍。</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w:t>
      </w:r>
      <w:r>
        <w:rPr>
          <w:rFonts w:eastAsia="宋体" w:cs="宋体"/>
          <w:b w:val="0"/>
          <w:bCs w:val="0"/>
          <w:sz w:val="28"/>
          <w:szCs w:val="28"/>
        </w:rPr>
        <w:t>8</w:t>
      </w:r>
      <w:r>
        <w:rPr>
          <w:rFonts w:hint="eastAsia" w:eastAsia="宋体" w:cs="宋体"/>
          <w:b w:val="0"/>
          <w:bCs w:val="0"/>
          <w:sz w:val="28"/>
          <w:szCs w:val="28"/>
        </w:rPr>
        <w:t>）学习杜邦承包商管理模式，提升企业承包商安全管理：结合杜邦对承包商系统挂你思想，围绕企业承包商管理重点及难点内容，通过典型工作实例开展承包商风险分析与管控指导。</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w:t>
      </w:r>
      <w:r>
        <w:rPr>
          <w:rFonts w:eastAsia="宋体" w:cs="宋体"/>
          <w:b w:val="0"/>
          <w:bCs w:val="0"/>
          <w:sz w:val="28"/>
          <w:szCs w:val="28"/>
        </w:rPr>
        <w:t>9</w:t>
      </w:r>
      <w:r>
        <w:rPr>
          <w:rFonts w:hint="eastAsia" w:eastAsia="宋体" w:cs="宋体"/>
          <w:b w:val="0"/>
          <w:bCs w:val="0"/>
          <w:sz w:val="28"/>
          <w:szCs w:val="28"/>
        </w:rPr>
        <w:t>）杜绝三违现象 推进班组安全建设：结合企业班组安全管理要求、对班组长、一线员工如何有效避免违章指挥、违章操作、违反劳动纪律等“三违”行为进行解读分析，并通过实际案例分析推进班组安全体系建设相关内容。</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w:t>
      </w:r>
      <w:r>
        <w:rPr>
          <w:rFonts w:eastAsia="宋体" w:cs="宋体"/>
          <w:b w:val="0"/>
          <w:bCs w:val="0"/>
          <w:sz w:val="28"/>
          <w:szCs w:val="28"/>
        </w:rPr>
        <w:t>10</w:t>
      </w:r>
      <w:r>
        <w:rPr>
          <w:rFonts w:hint="eastAsia" w:eastAsia="宋体" w:cs="宋体"/>
          <w:b w:val="0"/>
          <w:bCs w:val="0"/>
          <w:sz w:val="28"/>
          <w:szCs w:val="28"/>
        </w:rPr>
        <w:t>）“涉危企业”危化品安全管理实务：针对涉危企业危险化学品的采购、储存、使用、废弃等全生命周期中涉及的安全问题进行分析探讨，解析企业如何防范危化品事故的发生。</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（1</w:t>
      </w:r>
      <w:r>
        <w:rPr>
          <w:rFonts w:eastAsia="宋体" w:cs="宋体"/>
          <w:b w:val="0"/>
          <w:bCs w:val="0"/>
          <w:sz w:val="28"/>
          <w:szCs w:val="28"/>
        </w:rPr>
        <w:t>1</w:t>
      </w:r>
      <w:r>
        <w:rPr>
          <w:rFonts w:hint="eastAsia" w:eastAsia="宋体" w:cs="宋体"/>
          <w:b w:val="0"/>
          <w:bCs w:val="0"/>
          <w:sz w:val="28"/>
          <w:szCs w:val="28"/>
        </w:rPr>
        <w:t>）企业事故应急救援体系建设：结合企业应急救援体系建设需求，围绕《生产经营单位生产安全事故应急预案编制导则》（GB/T 29639）等法规标准：对应急预案编写要求、企业应急管理的理念与思路、应急演练与评估进行诠释。</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（1</w:t>
      </w:r>
      <w:r>
        <w:rPr>
          <w:rFonts w:eastAsia="宋体" w:cs="宋体"/>
          <w:b w:val="0"/>
          <w:bCs w:val="0"/>
          <w:sz w:val="28"/>
          <w:szCs w:val="28"/>
        </w:rPr>
        <w:t>2</w:t>
      </w:r>
      <w:r>
        <w:rPr>
          <w:rFonts w:hint="eastAsia" w:eastAsia="宋体" w:cs="宋体"/>
          <w:b w:val="0"/>
          <w:bCs w:val="0"/>
          <w:sz w:val="28"/>
          <w:szCs w:val="28"/>
        </w:rPr>
        <w:t>）企业安全文化建设实务： 结合企业安全生产标准化基本规范关于安全文化建设相关要求、《企业安全文化建设导则》和《全国安全文化建设示范企业评价标准》，解读分析企业应如何开展安全文化创建工作。</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（1</w:t>
      </w:r>
      <w:r>
        <w:rPr>
          <w:rFonts w:eastAsia="宋体" w:cs="宋体"/>
          <w:b w:val="0"/>
          <w:bCs w:val="0"/>
          <w:sz w:val="28"/>
          <w:szCs w:val="28"/>
        </w:rPr>
        <w:t>3</w:t>
      </w:r>
      <w:r>
        <w:rPr>
          <w:rFonts w:hint="eastAsia" w:eastAsia="宋体" w:cs="宋体"/>
          <w:b w:val="0"/>
          <w:bCs w:val="0"/>
          <w:sz w:val="28"/>
          <w:szCs w:val="28"/>
        </w:rPr>
        <w:t>）“生命至上”安全生产事故典型案例剖析：结合典型安全生产事故案例，对事故原因深入分析；从中找到事故根源；警示企事业单位应如何有效预防事故的发生。</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（1</w:t>
      </w:r>
      <w:r>
        <w:rPr>
          <w:rFonts w:eastAsia="宋体" w:cs="宋体"/>
          <w:b w:val="0"/>
          <w:bCs w:val="0"/>
          <w:sz w:val="28"/>
          <w:szCs w:val="28"/>
        </w:rPr>
        <w:t>4</w:t>
      </w:r>
      <w:r>
        <w:rPr>
          <w:rFonts w:hint="eastAsia" w:eastAsia="宋体" w:cs="宋体"/>
          <w:b w:val="0"/>
          <w:bCs w:val="0"/>
          <w:sz w:val="28"/>
          <w:szCs w:val="28"/>
        </w:rPr>
        <w:t>）职业健康管理：机构职能调整后的企业职业健康工作要求变化解读；企业职业健康工作核心要求。</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cs="宋体"/>
          <w:b w:val="0"/>
          <w:bCs w:val="0"/>
          <w:sz w:val="28"/>
          <w:szCs w:val="28"/>
        </w:rPr>
      </w:pPr>
      <w:r>
        <w:rPr>
          <w:rFonts w:hint="eastAsia" w:eastAsia="宋体" w:cs="宋体"/>
          <w:b w:val="0"/>
          <w:bCs w:val="0"/>
          <w:sz w:val="28"/>
          <w:szCs w:val="28"/>
        </w:rPr>
        <w:t>（1</w:t>
      </w:r>
      <w:r>
        <w:rPr>
          <w:rFonts w:eastAsia="宋体" w:cs="宋体"/>
          <w:b w:val="0"/>
          <w:bCs w:val="0"/>
          <w:sz w:val="28"/>
          <w:szCs w:val="28"/>
        </w:rPr>
        <w:t>5</w:t>
      </w:r>
      <w:r>
        <w:rPr>
          <w:rFonts w:hint="eastAsia" w:eastAsia="宋体" w:cs="宋体"/>
          <w:b w:val="0"/>
          <w:bCs w:val="0"/>
          <w:sz w:val="28"/>
          <w:szCs w:val="28"/>
        </w:rPr>
        <w:t>）</w:t>
      </w:r>
      <w:r>
        <w:rPr>
          <w:rFonts w:eastAsia="宋体" w:cs="宋体"/>
          <w:b w:val="0"/>
          <w:bCs w:val="0"/>
          <w:sz w:val="28"/>
          <w:szCs w:val="28"/>
        </w:rPr>
        <w:t>合规管理促进企业主体责任的落实</w:t>
      </w:r>
      <w:r>
        <w:rPr>
          <w:rFonts w:hint="eastAsia" w:eastAsia="宋体" w:cs="宋体"/>
          <w:b w:val="0"/>
          <w:bCs w:val="0"/>
          <w:sz w:val="28"/>
          <w:szCs w:val="28"/>
        </w:rPr>
        <w:t>：从</w:t>
      </w:r>
      <w:r>
        <w:rPr>
          <w:rFonts w:eastAsia="宋体" w:cs="宋体"/>
          <w:b w:val="0"/>
          <w:bCs w:val="0"/>
          <w:sz w:val="28"/>
          <w:szCs w:val="28"/>
        </w:rPr>
        <w:t>合规管理的政策和背景</w:t>
      </w:r>
      <w:r>
        <w:rPr>
          <w:rFonts w:hint="eastAsia" w:eastAsia="宋体" w:cs="宋体"/>
          <w:b w:val="0"/>
          <w:bCs w:val="0"/>
          <w:sz w:val="28"/>
          <w:szCs w:val="28"/>
        </w:rPr>
        <w:t>进行</w:t>
      </w:r>
      <w:r>
        <w:rPr>
          <w:rFonts w:eastAsia="宋体" w:cs="宋体"/>
          <w:b w:val="0"/>
          <w:bCs w:val="0"/>
          <w:sz w:val="28"/>
          <w:szCs w:val="28"/>
        </w:rPr>
        <w:t>解读</w:t>
      </w:r>
      <w:r>
        <w:rPr>
          <w:rFonts w:hint="eastAsia" w:eastAsia="宋体" w:cs="宋体"/>
          <w:b w:val="0"/>
          <w:bCs w:val="0"/>
          <w:sz w:val="28"/>
          <w:szCs w:val="28"/>
        </w:rPr>
        <w:t>，系统分析</w:t>
      </w:r>
      <w:r>
        <w:rPr>
          <w:rFonts w:eastAsia="宋体" w:cs="宋体"/>
          <w:b w:val="0"/>
          <w:bCs w:val="0"/>
          <w:sz w:val="28"/>
          <w:szCs w:val="28"/>
        </w:rPr>
        <w:t>合规管理体系的建设要求</w:t>
      </w:r>
      <w:r>
        <w:rPr>
          <w:rFonts w:hint="eastAsia" w:eastAsia="宋体" w:cs="宋体"/>
          <w:b w:val="0"/>
          <w:bCs w:val="0"/>
          <w:sz w:val="28"/>
          <w:szCs w:val="28"/>
        </w:rPr>
        <w:t>，从安全生产</w:t>
      </w:r>
      <w:r>
        <w:rPr>
          <w:rFonts w:eastAsia="宋体" w:cs="宋体"/>
          <w:b w:val="0"/>
          <w:bCs w:val="0"/>
          <w:sz w:val="28"/>
          <w:szCs w:val="28"/>
        </w:rPr>
        <w:t>三道防线与主体责任落实</w:t>
      </w:r>
      <w:r>
        <w:rPr>
          <w:rFonts w:hint="eastAsia" w:eastAsia="宋体" w:cs="宋体"/>
          <w:b w:val="0"/>
          <w:bCs w:val="0"/>
          <w:sz w:val="28"/>
          <w:szCs w:val="28"/>
        </w:rPr>
        <w:t>层面进行诠释。</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2" w:firstLineChars="200"/>
        <w:jc w:val="left"/>
        <w:textAlignment w:val="auto"/>
        <w:rPr>
          <w:rFonts w:eastAsia="宋体" w:cs="宋体"/>
          <w:b/>
          <w:bCs/>
          <w:sz w:val="28"/>
          <w:szCs w:val="28"/>
        </w:rPr>
      </w:pPr>
      <w:r>
        <w:rPr>
          <w:rFonts w:hint="eastAsia" w:eastAsia="宋体" w:cs="宋体"/>
          <w:b/>
          <w:bCs/>
          <w:sz w:val="28"/>
          <w:szCs w:val="28"/>
          <w:lang w:val="en-US" w:eastAsia="zh-CN"/>
        </w:rPr>
        <w:t>3</w:t>
      </w:r>
      <w:r>
        <w:rPr>
          <w:rFonts w:hint="eastAsia" w:eastAsia="宋体" w:cs="宋体"/>
          <w:b/>
          <w:bCs/>
          <w:sz w:val="28"/>
          <w:szCs w:val="28"/>
        </w:rPr>
        <w:t>、安全科技发展动态</w:t>
      </w:r>
    </w:p>
    <w:p>
      <w:pPr>
        <w:pStyle w:val="56"/>
        <w:keepNext w:val="0"/>
        <w:keepLines w:val="0"/>
        <w:pageBreakBefore w:val="0"/>
        <w:widowControl/>
        <w:kinsoku/>
        <w:wordWrap w:val="0"/>
        <w:overflowPunct/>
        <w:topLinePunct w:val="0"/>
        <w:autoSpaceDE/>
        <w:autoSpaceDN/>
        <w:bidi w:val="0"/>
        <w:adjustRightInd/>
        <w:snapToGrid/>
        <w:spacing w:line="400" w:lineRule="exact"/>
        <w:ind w:left="0" w:firstLine="560" w:firstLineChars="200"/>
        <w:jc w:val="left"/>
        <w:textAlignment w:val="auto"/>
        <w:rPr>
          <w:rFonts w:eastAsia="宋体"/>
          <w:b/>
          <w:color w:val="000000"/>
          <w:sz w:val="28"/>
          <w:szCs w:val="28"/>
        </w:rPr>
      </w:pPr>
      <w:r>
        <w:rPr>
          <w:rFonts w:hint="eastAsia" w:eastAsia="宋体" w:cs="宋体"/>
          <w:b w:val="0"/>
          <w:bCs w:val="0"/>
          <w:sz w:val="28"/>
          <w:szCs w:val="28"/>
        </w:rPr>
        <w:t>信息化赋能企业安全管理：随着安</w:t>
      </w:r>
      <w:r>
        <w:rPr>
          <w:rFonts w:hint="eastAsia" w:eastAsia="宋体" w:cs="宋体"/>
          <w:bCs/>
          <w:sz w:val="28"/>
          <w:szCs w:val="28"/>
        </w:rPr>
        <w:t>全信息化工作和工业互联网+安全生产三年行动计划的推进，为生产经营单位和政府监管部门在安全生产与应急管理工作的变革提供了新的思路和方法，传统安全管理模式已经不适应新的发展形势和风险的快速变化，如何有效应对这种变化，课程将从新的思路、新的视角为大家进行解读，诠释安全管理的手段和思路。</w:t>
      </w:r>
    </w:p>
    <w:p>
      <w:pPr>
        <w:keepNext w:val="0"/>
        <w:keepLines w:val="0"/>
        <w:pageBreakBefore w:val="0"/>
        <w:kinsoku/>
        <w:wordWrap w:val="0"/>
        <w:overflowPunct/>
        <w:topLinePunct w:val="0"/>
        <w:autoSpaceDE/>
        <w:autoSpaceDN/>
        <w:bidi w:val="0"/>
        <w:adjustRightInd/>
        <w:spacing w:line="400" w:lineRule="exact"/>
        <w:jc w:val="left"/>
        <w:textAlignment w:val="auto"/>
        <w:rPr>
          <w:rFonts w:eastAsia="宋体" w:cs="宋体"/>
          <w:b/>
          <w:bCs/>
          <w:sz w:val="28"/>
          <w:szCs w:val="28"/>
        </w:rPr>
      </w:pPr>
      <w:r>
        <w:rPr>
          <w:rFonts w:hint="eastAsia" w:eastAsia="宋体" w:cs="宋体"/>
          <w:b/>
          <w:bCs/>
          <w:sz w:val="28"/>
          <w:szCs w:val="28"/>
        </w:rPr>
        <w:t>四、</w:t>
      </w:r>
      <w:r>
        <w:rPr>
          <w:rFonts w:hint="eastAsia" w:eastAsia="宋体" w:cs="宋体"/>
          <w:b/>
          <w:sz w:val="28"/>
          <w:szCs w:val="28"/>
        </w:rPr>
        <w:t>授课时间及地点</w:t>
      </w:r>
    </w:p>
    <w:p>
      <w:pPr>
        <w:keepNext w:val="0"/>
        <w:keepLines w:val="0"/>
        <w:pageBreakBefore w:val="0"/>
        <w:widowControl w:val="0"/>
        <w:kinsoku/>
        <w:overflowPunct/>
        <w:topLinePunct w:val="0"/>
        <w:autoSpaceDE/>
        <w:autoSpaceDN/>
        <w:bidi w:val="0"/>
        <w:adjustRightInd/>
        <w:spacing w:line="400" w:lineRule="exact"/>
        <w:ind w:firstLine="560" w:firstLineChars="200"/>
        <w:textAlignment w:val="auto"/>
        <w:rPr>
          <w:sz w:val="28"/>
          <w:szCs w:val="28"/>
        </w:rPr>
      </w:pPr>
      <w:r>
        <w:rPr>
          <w:rFonts w:hint="eastAsia"/>
          <w:sz w:val="28"/>
          <w:szCs w:val="28"/>
        </w:rPr>
        <w:t>第一期：2023年09月12日-09月17日(12日报到)  桂林市</w:t>
      </w:r>
    </w:p>
    <w:p>
      <w:pPr>
        <w:keepNext w:val="0"/>
        <w:keepLines w:val="0"/>
        <w:pageBreakBefore w:val="0"/>
        <w:widowControl w:val="0"/>
        <w:kinsoku/>
        <w:overflowPunct/>
        <w:topLinePunct w:val="0"/>
        <w:autoSpaceDE/>
        <w:autoSpaceDN/>
        <w:bidi w:val="0"/>
        <w:adjustRightInd/>
        <w:spacing w:line="400" w:lineRule="exact"/>
        <w:ind w:firstLine="560" w:firstLineChars="200"/>
        <w:textAlignment w:val="auto"/>
        <w:rPr>
          <w:sz w:val="28"/>
          <w:szCs w:val="28"/>
        </w:rPr>
      </w:pPr>
      <w:r>
        <w:rPr>
          <w:rFonts w:hint="eastAsia"/>
          <w:sz w:val="28"/>
          <w:szCs w:val="28"/>
        </w:rPr>
        <w:t>第二期：2023年09月19日-09月24日(19日报到)  乌鲁木齐市</w:t>
      </w:r>
    </w:p>
    <w:p>
      <w:pPr>
        <w:keepNext w:val="0"/>
        <w:keepLines w:val="0"/>
        <w:pageBreakBefore w:val="0"/>
        <w:widowControl w:val="0"/>
        <w:kinsoku/>
        <w:overflowPunct/>
        <w:topLinePunct w:val="0"/>
        <w:autoSpaceDE/>
        <w:autoSpaceDN/>
        <w:bidi w:val="0"/>
        <w:adjustRightInd/>
        <w:spacing w:line="400" w:lineRule="exact"/>
        <w:ind w:firstLine="560" w:firstLineChars="200"/>
        <w:textAlignment w:val="auto"/>
        <w:rPr>
          <w:sz w:val="28"/>
          <w:szCs w:val="28"/>
        </w:rPr>
      </w:pPr>
      <w:r>
        <w:rPr>
          <w:rFonts w:hint="eastAsia"/>
          <w:sz w:val="28"/>
          <w:szCs w:val="28"/>
        </w:rPr>
        <w:t>第三期：2023年10月17日-10月22日(17日报到)  重庆市</w:t>
      </w:r>
    </w:p>
    <w:p>
      <w:pPr>
        <w:keepNext w:val="0"/>
        <w:keepLines w:val="0"/>
        <w:pageBreakBefore w:val="0"/>
        <w:widowControl w:val="0"/>
        <w:kinsoku/>
        <w:overflowPunct/>
        <w:topLinePunct w:val="0"/>
        <w:autoSpaceDE/>
        <w:autoSpaceDN/>
        <w:bidi w:val="0"/>
        <w:adjustRightInd/>
        <w:spacing w:line="400" w:lineRule="exact"/>
        <w:ind w:firstLine="560" w:firstLineChars="200"/>
        <w:textAlignment w:val="auto"/>
        <w:rPr>
          <w:sz w:val="28"/>
          <w:szCs w:val="28"/>
        </w:rPr>
      </w:pPr>
      <w:r>
        <w:rPr>
          <w:rFonts w:hint="eastAsia"/>
          <w:sz w:val="28"/>
          <w:szCs w:val="28"/>
        </w:rPr>
        <w:t>第四期：2023年10月24日-10月29日(24日报到)  西安市</w:t>
      </w:r>
    </w:p>
    <w:p>
      <w:pPr>
        <w:keepNext w:val="0"/>
        <w:keepLines w:val="0"/>
        <w:pageBreakBefore w:val="0"/>
        <w:widowControl w:val="0"/>
        <w:kinsoku/>
        <w:overflowPunct/>
        <w:topLinePunct w:val="0"/>
        <w:autoSpaceDE/>
        <w:autoSpaceDN/>
        <w:bidi w:val="0"/>
        <w:adjustRightInd/>
        <w:spacing w:line="400" w:lineRule="exact"/>
        <w:ind w:firstLine="560" w:firstLineChars="200"/>
        <w:textAlignment w:val="auto"/>
        <w:rPr>
          <w:sz w:val="28"/>
          <w:szCs w:val="28"/>
        </w:rPr>
      </w:pPr>
      <w:r>
        <w:rPr>
          <w:rFonts w:hint="eastAsia"/>
          <w:sz w:val="28"/>
          <w:szCs w:val="28"/>
        </w:rPr>
        <w:t>第五期：2023年11月07日-11月12日(07日报到)  昆明市</w:t>
      </w:r>
    </w:p>
    <w:p>
      <w:pPr>
        <w:keepNext w:val="0"/>
        <w:keepLines w:val="0"/>
        <w:pageBreakBefore w:val="0"/>
        <w:widowControl w:val="0"/>
        <w:kinsoku/>
        <w:overflowPunct/>
        <w:topLinePunct w:val="0"/>
        <w:autoSpaceDE/>
        <w:autoSpaceDN/>
        <w:bidi w:val="0"/>
        <w:adjustRightInd/>
        <w:spacing w:line="400" w:lineRule="exact"/>
        <w:ind w:firstLine="560" w:firstLineChars="200"/>
        <w:textAlignment w:val="auto"/>
        <w:rPr>
          <w:sz w:val="28"/>
          <w:szCs w:val="28"/>
        </w:rPr>
      </w:pPr>
      <w:r>
        <w:rPr>
          <w:rFonts w:hint="eastAsia"/>
          <w:sz w:val="28"/>
          <w:szCs w:val="28"/>
        </w:rPr>
        <w:t>第六期：2023年11月21日-11月26日(21日报到)  厦门市</w:t>
      </w:r>
    </w:p>
    <w:p>
      <w:pPr>
        <w:keepNext w:val="0"/>
        <w:keepLines w:val="0"/>
        <w:pageBreakBefore w:val="0"/>
        <w:widowControl w:val="0"/>
        <w:kinsoku/>
        <w:overflowPunct/>
        <w:topLinePunct w:val="0"/>
        <w:autoSpaceDE/>
        <w:autoSpaceDN/>
        <w:bidi w:val="0"/>
        <w:adjustRightInd/>
        <w:spacing w:line="400" w:lineRule="exact"/>
        <w:ind w:firstLine="560" w:firstLineChars="200"/>
        <w:textAlignment w:val="auto"/>
        <w:rPr>
          <w:sz w:val="28"/>
          <w:szCs w:val="28"/>
        </w:rPr>
      </w:pPr>
      <w:r>
        <w:rPr>
          <w:rFonts w:hint="eastAsia"/>
          <w:sz w:val="28"/>
          <w:szCs w:val="28"/>
        </w:rPr>
        <w:t>第七期：2023年12月05日-12月10日(05日报到)  杭州市</w:t>
      </w:r>
    </w:p>
    <w:p>
      <w:pPr>
        <w:keepNext w:val="0"/>
        <w:keepLines w:val="0"/>
        <w:pageBreakBefore w:val="0"/>
        <w:widowControl w:val="0"/>
        <w:kinsoku/>
        <w:overflowPunct/>
        <w:topLinePunct w:val="0"/>
        <w:autoSpaceDE/>
        <w:autoSpaceDN/>
        <w:bidi w:val="0"/>
        <w:adjustRightInd/>
        <w:spacing w:line="400" w:lineRule="exact"/>
        <w:ind w:firstLine="560" w:firstLineChars="200"/>
        <w:textAlignment w:val="auto"/>
        <w:rPr>
          <w:sz w:val="28"/>
          <w:szCs w:val="28"/>
        </w:rPr>
      </w:pPr>
      <w:r>
        <w:rPr>
          <w:rFonts w:hint="eastAsia"/>
          <w:sz w:val="28"/>
          <w:szCs w:val="28"/>
        </w:rPr>
        <w:t>第八期：2023年12月19日-12月24日(19日报到)  深圳市</w:t>
      </w:r>
    </w:p>
    <w:p>
      <w:pPr>
        <w:keepNext w:val="0"/>
        <w:keepLines w:val="0"/>
        <w:pageBreakBefore w:val="0"/>
        <w:widowControl w:val="0"/>
        <w:kinsoku/>
        <w:overflowPunct/>
        <w:topLinePunct w:val="0"/>
        <w:autoSpaceDE/>
        <w:autoSpaceDN/>
        <w:bidi w:val="0"/>
        <w:adjustRightInd/>
        <w:spacing w:line="400" w:lineRule="exact"/>
        <w:ind w:firstLine="560" w:firstLineChars="200"/>
        <w:textAlignment w:val="auto"/>
        <w:rPr>
          <w:sz w:val="28"/>
          <w:szCs w:val="28"/>
        </w:rPr>
      </w:pPr>
      <w:r>
        <w:rPr>
          <w:rFonts w:hint="eastAsia"/>
          <w:sz w:val="28"/>
          <w:szCs w:val="28"/>
        </w:rPr>
        <w:t>第九期：2024年01月09日-01月14日(09日报到)  海口市</w:t>
      </w:r>
    </w:p>
    <w:p>
      <w:pPr>
        <w:keepNext w:val="0"/>
        <w:keepLines w:val="0"/>
        <w:pageBreakBefore w:val="0"/>
        <w:widowControl w:val="0"/>
        <w:kinsoku/>
        <w:overflowPunct/>
        <w:topLinePunct w:val="0"/>
        <w:autoSpaceDE/>
        <w:autoSpaceDN/>
        <w:bidi w:val="0"/>
        <w:adjustRightInd/>
        <w:spacing w:line="400" w:lineRule="exact"/>
        <w:ind w:firstLine="560" w:firstLineChars="200"/>
        <w:textAlignment w:val="auto"/>
        <w:rPr>
          <w:rFonts w:eastAsiaTheme="minorEastAsia"/>
          <w:sz w:val="28"/>
          <w:szCs w:val="28"/>
        </w:rPr>
      </w:pPr>
      <w:r>
        <w:rPr>
          <w:rFonts w:hint="eastAsia"/>
          <w:sz w:val="28"/>
          <w:szCs w:val="28"/>
        </w:rPr>
        <w:t>第十期：2024年01月16日-01月21日(16日报到)  成都市</w:t>
      </w:r>
    </w:p>
    <w:p>
      <w:pPr>
        <w:keepNext w:val="0"/>
        <w:keepLines w:val="0"/>
        <w:pageBreakBefore w:val="0"/>
        <w:kinsoku/>
        <w:wordWrap w:val="0"/>
        <w:overflowPunct/>
        <w:topLinePunct w:val="0"/>
        <w:autoSpaceDE/>
        <w:autoSpaceDN/>
        <w:bidi w:val="0"/>
        <w:adjustRightInd/>
        <w:spacing w:line="400" w:lineRule="exact"/>
        <w:textAlignment w:val="auto"/>
        <w:rPr>
          <w:rFonts w:eastAsia="宋体" w:cs="宋体"/>
          <w:b/>
          <w:sz w:val="28"/>
          <w:szCs w:val="28"/>
        </w:rPr>
      </w:pPr>
      <w:r>
        <w:rPr>
          <w:rFonts w:hint="eastAsia" w:eastAsia="宋体" w:cs="宋体"/>
          <w:b/>
          <w:sz w:val="28"/>
          <w:szCs w:val="28"/>
        </w:rPr>
        <w:t xml:space="preserve">五、培训证书 </w:t>
      </w:r>
    </w:p>
    <w:p>
      <w:pPr>
        <w:keepNext w:val="0"/>
        <w:keepLines w:val="0"/>
        <w:pageBreakBefore w:val="0"/>
        <w:kinsoku/>
        <w:wordWrap w:val="0"/>
        <w:overflowPunct/>
        <w:topLinePunct w:val="0"/>
        <w:autoSpaceDE/>
        <w:autoSpaceDN/>
        <w:bidi w:val="0"/>
        <w:adjustRightInd/>
        <w:spacing w:line="400" w:lineRule="exact"/>
        <w:ind w:firstLine="560"/>
        <w:textAlignment w:val="auto"/>
        <w:rPr>
          <w:rFonts w:eastAsia="宋体" w:cs="宋体"/>
          <w:sz w:val="28"/>
          <w:szCs w:val="28"/>
        </w:rPr>
      </w:pPr>
      <w:r>
        <w:rPr>
          <w:rFonts w:hint="eastAsia" w:eastAsia="宋体" w:cs="宋体"/>
          <w:sz w:val="28"/>
          <w:szCs w:val="28"/>
        </w:rPr>
        <w:t>1、完成网课或面授学时，颁发双证。由安易持（北京）安全技术研究院颁发培训合格证书，由中国管理科学研究院颁发高级《安全工程管理师》专业人才技能证书。</w:t>
      </w:r>
    </w:p>
    <w:p>
      <w:pPr>
        <w:keepNext w:val="0"/>
        <w:keepLines w:val="0"/>
        <w:pageBreakBefore w:val="0"/>
        <w:kinsoku/>
        <w:wordWrap w:val="0"/>
        <w:overflowPunct/>
        <w:topLinePunct w:val="0"/>
        <w:autoSpaceDE/>
        <w:autoSpaceDN/>
        <w:bidi w:val="0"/>
        <w:adjustRightInd/>
        <w:spacing w:line="400" w:lineRule="exact"/>
        <w:ind w:firstLine="560"/>
        <w:textAlignment w:val="auto"/>
        <w:rPr>
          <w:rFonts w:eastAsia="宋体" w:cs="宋体"/>
          <w:sz w:val="28"/>
          <w:szCs w:val="28"/>
        </w:rPr>
      </w:pPr>
      <w:r>
        <w:rPr>
          <w:rFonts w:hint="eastAsia" w:eastAsia="宋体" w:cs="宋体"/>
          <w:sz w:val="28"/>
          <w:szCs w:val="28"/>
        </w:rPr>
        <w:t>2、报名后交电子版本人身份证复印件1份、近期二寸蓝底免冠正面照片、最高学历毕业证复印件1份（备案用）。</w:t>
      </w:r>
    </w:p>
    <w:p>
      <w:pPr>
        <w:keepNext w:val="0"/>
        <w:keepLines w:val="0"/>
        <w:pageBreakBefore w:val="0"/>
        <w:kinsoku/>
        <w:wordWrap w:val="0"/>
        <w:overflowPunct/>
        <w:topLinePunct w:val="0"/>
        <w:autoSpaceDE/>
        <w:autoSpaceDN/>
        <w:bidi w:val="0"/>
        <w:adjustRightInd/>
        <w:spacing w:line="400" w:lineRule="exact"/>
        <w:textAlignment w:val="auto"/>
        <w:rPr>
          <w:rFonts w:eastAsia="宋体" w:cs="宋体"/>
          <w:b/>
          <w:sz w:val="28"/>
          <w:szCs w:val="28"/>
        </w:rPr>
      </w:pPr>
      <w:r>
        <w:rPr>
          <w:rFonts w:hint="eastAsia" w:eastAsia="宋体" w:cs="宋体"/>
          <w:b/>
          <w:sz w:val="28"/>
          <w:szCs w:val="28"/>
        </w:rPr>
        <w:t>六、费用、报名事宜</w:t>
      </w:r>
    </w:p>
    <w:p>
      <w:pPr>
        <w:keepNext w:val="0"/>
        <w:keepLines w:val="0"/>
        <w:pageBreakBefore w:val="0"/>
        <w:kinsoku/>
        <w:wordWrap w:val="0"/>
        <w:overflowPunct/>
        <w:topLinePunct w:val="0"/>
        <w:autoSpaceDE/>
        <w:autoSpaceDN/>
        <w:bidi w:val="0"/>
        <w:adjustRightInd/>
        <w:spacing w:line="400" w:lineRule="exact"/>
        <w:ind w:firstLine="560"/>
        <w:textAlignment w:val="auto"/>
        <w:rPr>
          <w:rFonts w:eastAsia="宋体" w:cs="宋体"/>
          <w:sz w:val="28"/>
          <w:szCs w:val="28"/>
        </w:rPr>
      </w:pPr>
      <w:r>
        <w:rPr>
          <w:rFonts w:hint="eastAsia" w:eastAsia="宋体" w:cs="宋体"/>
          <w:sz w:val="28"/>
          <w:szCs w:val="28"/>
        </w:rPr>
        <w:t>1、培训费2800元/人（含面授课）；</w:t>
      </w:r>
      <w:r>
        <w:rPr>
          <w:rFonts w:eastAsia="宋体"/>
          <w:sz w:val="28"/>
          <w:szCs w:val="28"/>
        </w:rPr>
        <w:t>食宿统一安排，费用自理</w:t>
      </w:r>
      <w:r>
        <w:rPr>
          <w:rFonts w:hint="eastAsia" w:eastAsia="宋体" w:cs="宋体"/>
          <w:sz w:val="28"/>
          <w:szCs w:val="28"/>
        </w:rPr>
        <w:t>。</w:t>
      </w:r>
    </w:p>
    <w:p>
      <w:pPr>
        <w:keepNext w:val="0"/>
        <w:keepLines w:val="0"/>
        <w:pageBreakBefore w:val="0"/>
        <w:kinsoku/>
        <w:wordWrap w:val="0"/>
        <w:overflowPunct/>
        <w:topLinePunct w:val="0"/>
        <w:autoSpaceDE/>
        <w:autoSpaceDN/>
        <w:bidi w:val="0"/>
        <w:adjustRightInd/>
        <w:spacing w:line="400" w:lineRule="exact"/>
        <w:ind w:firstLine="560"/>
        <w:textAlignment w:val="auto"/>
        <w:rPr>
          <w:rFonts w:eastAsia="宋体" w:cs="宋体"/>
          <w:sz w:val="28"/>
          <w:szCs w:val="28"/>
        </w:rPr>
      </w:pPr>
      <w:r>
        <w:rPr>
          <w:rFonts w:hint="eastAsia" w:eastAsia="宋体" w:cs="宋体"/>
          <w:sz w:val="28"/>
          <w:szCs w:val="28"/>
        </w:rPr>
        <w:t>2、请各单位尽快填好报名回执表加盖单位公章后发送至会务组，收到报名表后及时安排开通网络线上学习。</w:t>
      </w:r>
    </w:p>
    <w:p>
      <w:pPr>
        <w:keepNext w:val="0"/>
        <w:keepLines w:val="0"/>
        <w:pageBreakBefore w:val="0"/>
        <w:kinsoku/>
        <w:wordWrap w:val="0"/>
        <w:overflowPunct/>
        <w:topLinePunct w:val="0"/>
        <w:autoSpaceDE/>
        <w:autoSpaceDN/>
        <w:bidi w:val="0"/>
        <w:adjustRightInd/>
        <w:spacing w:line="400" w:lineRule="exact"/>
        <w:ind w:firstLine="560"/>
        <w:textAlignment w:val="auto"/>
        <w:rPr>
          <w:rFonts w:eastAsia="宋体" w:cs="宋体"/>
          <w:sz w:val="28"/>
          <w:szCs w:val="28"/>
        </w:rPr>
      </w:pPr>
      <w:r>
        <w:rPr>
          <w:rFonts w:hint="eastAsia" w:eastAsia="宋体" w:cs="宋体"/>
          <w:sz w:val="28"/>
          <w:szCs w:val="28"/>
        </w:rPr>
        <w:t>3、账号信息：</w:t>
      </w:r>
    </w:p>
    <w:p>
      <w:pPr>
        <w:keepNext w:val="0"/>
        <w:keepLines w:val="0"/>
        <w:pageBreakBefore w:val="0"/>
        <w:kinsoku/>
        <w:wordWrap w:val="0"/>
        <w:overflowPunct/>
        <w:topLinePunct w:val="0"/>
        <w:autoSpaceDE/>
        <w:autoSpaceDN/>
        <w:bidi w:val="0"/>
        <w:adjustRightInd/>
        <w:spacing w:line="400" w:lineRule="exact"/>
        <w:ind w:firstLine="991"/>
        <w:textAlignment w:val="auto"/>
        <w:rPr>
          <w:rFonts w:eastAsia="宋体" w:cs="宋体"/>
          <w:sz w:val="28"/>
          <w:szCs w:val="28"/>
        </w:rPr>
      </w:pPr>
      <w:r>
        <w:rPr>
          <w:rFonts w:hint="eastAsia" w:eastAsia="宋体" w:cs="宋体"/>
          <w:sz w:val="28"/>
          <w:szCs w:val="28"/>
        </w:rPr>
        <w:t>企业名称：安易持（北京）安全技术研究院</w:t>
      </w:r>
    </w:p>
    <w:p>
      <w:pPr>
        <w:keepNext w:val="0"/>
        <w:keepLines w:val="0"/>
        <w:pageBreakBefore w:val="0"/>
        <w:kinsoku/>
        <w:wordWrap w:val="0"/>
        <w:overflowPunct/>
        <w:topLinePunct w:val="0"/>
        <w:autoSpaceDE/>
        <w:autoSpaceDN/>
        <w:bidi w:val="0"/>
        <w:adjustRightInd/>
        <w:spacing w:line="400" w:lineRule="exact"/>
        <w:ind w:firstLine="991"/>
        <w:textAlignment w:val="auto"/>
        <w:rPr>
          <w:rFonts w:eastAsia="宋体" w:cs="宋体"/>
          <w:sz w:val="28"/>
          <w:szCs w:val="28"/>
        </w:rPr>
      </w:pPr>
      <w:r>
        <w:rPr>
          <w:rFonts w:hint="eastAsia" w:eastAsia="宋体" w:cs="宋体"/>
          <w:sz w:val="28"/>
          <w:szCs w:val="28"/>
        </w:rPr>
        <w:t>开 户 行：建行和平里支行</w:t>
      </w:r>
    </w:p>
    <w:p>
      <w:pPr>
        <w:keepNext w:val="0"/>
        <w:keepLines w:val="0"/>
        <w:pageBreakBefore w:val="0"/>
        <w:kinsoku/>
        <w:wordWrap w:val="0"/>
        <w:overflowPunct/>
        <w:topLinePunct w:val="0"/>
        <w:autoSpaceDE/>
        <w:autoSpaceDN/>
        <w:bidi w:val="0"/>
        <w:adjustRightInd/>
        <w:spacing w:line="400" w:lineRule="exact"/>
        <w:ind w:firstLine="991"/>
        <w:textAlignment w:val="auto"/>
        <w:rPr>
          <w:rFonts w:eastAsia="宋体" w:cs="宋体"/>
          <w:sz w:val="28"/>
          <w:szCs w:val="28"/>
        </w:rPr>
      </w:pPr>
      <w:r>
        <w:rPr>
          <w:rFonts w:hint="eastAsia" w:eastAsia="宋体" w:cs="宋体"/>
          <w:sz w:val="28"/>
          <w:szCs w:val="28"/>
        </w:rPr>
        <w:t>账    号：1105 0160 5600 0000 0573</w:t>
      </w:r>
    </w:p>
    <w:p>
      <w:pPr>
        <w:keepNext w:val="0"/>
        <w:keepLines w:val="0"/>
        <w:pageBreakBefore w:val="0"/>
        <w:kinsoku/>
        <w:wordWrap w:val="0"/>
        <w:overflowPunct/>
        <w:topLinePunct w:val="0"/>
        <w:autoSpaceDE/>
        <w:autoSpaceDN/>
        <w:bidi w:val="0"/>
        <w:adjustRightInd/>
        <w:spacing w:line="400" w:lineRule="exact"/>
        <w:ind w:firstLine="560"/>
        <w:textAlignment w:val="auto"/>
        <w:rPr>
          <w:rFonts w:eastAsia="宋体" w:cs="宋体"/>
          <w:sz w:val="28"/>
          <w:szCs w:val="28"/>
        </w:rPr>
      </w:pPr>
      <w:r>
        <w:rPr>
          <w:rFonts w:hint="eastAsia" w:eastAsia="宋体" w:cs="宋体"/>
          <w:sz w:val="28"/>
          <w:szCs w:val="28"/>
        </w:rPr>
        <w:t>4、联系人：</w:t>
      </w:r>
      <w:r>
        <w:rPr>
          <w:rFonts w:hint="eastAsia" w:eastAsia="宋体" w:cs="宋体"/>
          <w:sz w:val="28"/>
          <w:szCs w:val="28"/>
          <w:lang w:eastAsia="zh-CN"/>
        </w:rPr>
        <w:t>郭</w:t>
      </w:r>
      <w:r>
        <w:rPr>
          <w:rFonts w:hint="eastAsia" w:eastAsia="宋体" w:cs="宋体"/>
          <w:sz w:val="28"/>
          <w:szCs w:val="28"/>
          <w:lang w:val="en-US" w:eastAsia="zh-CN"/>
        </w:rPr>
        <w:t xml:space="preserve"> </w:t>
      </w:r>
      <w:r>
        <w:rPr>
          <w:rFonts w:hint="eastAsia" w:eastAsia="宋体" w:cs="宋体"/>
          <w:sz w:val="28"/>
          <w:szCs w:val="28"/>
          <w:lang w:eastAsia="zh-CN"/>
        </w:rPr>
        <w:t>磊</w:t>
      </w:r>
      <w:r>
        <w:rPr>
          <w:rFonts w:hint="eastAsia" w:eastAsia="宋体" w:cs="宋体"/>
          <w:sz w:val="28"/>
          <w:szCs w:val="28"/>
        </w:rPr>
        <w:t xml:space="preserve">              </w:t>
      </w:r>
      <w:r>
        <w:rPr>
          <w:rFonts w:hint="eastAsia" w:eastAsia="宋体" w:cs="宋体"/>
          <w:sz w:val="28"/>
          <w:szCs w:val="28"/>
          <w:lang w:val="en-US" w:eastAsia="zh-CN"/>
        </w:rPr>
        <w:t xml:space="preserve"> </w:t>
      </w:r>
      <w:r>
        <w:rPr>
          <w:rFonts w:hint="eastAsia" w:eastAsia="宋体" w:cs="宋体"/>
          <w:sz w:val="28"/>
          <w:szCs w:val="28"/>
        </w:rPr>
        <w:t>手 机：</w:t>
      </w:r>
      <w:r>
        <w:rPr>
          <w:rFonts w:hint="eastAsia"/>
          <w:sz w:val="28"/>
          <w:szCs w:val="28"/>
        </w:rPr>
        <w:t>1</w:t>
      </w:r>
      <w:r>
        <w:rPr>
          <w:rFonts w:hint="eastAsia" w:eastAsia="宋体"/>
          <w:sz w:val="28"/>
          <w:szCs w:val="28"/>
          <w:lang w:val="en-US" w:eastAsia="zh-CN"/>
        </w:rPr>
        <w:t>8701646027</w:t>
      </w:r>
      <w:r>
        <w:rPr>
          <w:rFonts w:hint="eastAsia" w:eastAsia="宋体"/>
          <w:sz w:val="28"/>
          <w:szCs w:val="28"/>
        </w:rPr>
        <w:t>（同微信）</w:t>
      </w:r>
    </w:p>
    <w:p>
      <w:pPr>
        <w:keepNext w:val="0"/>
        <w:keepLines w:val="0"/>
        <w:pageBreakBefore w:val="0"/>
        <w:kinsoku/>
        <w:overflowPunct/>
        <w:topLinePunct w:val="0"/>
        <w:autoSpaceDE/>
        <w:autoSpaceDN/>
        <w:bidi w:val="0"/>
        <w:adjustRightInd/>
        <w:snapToGrid w:val="0"/>
        <w:spacing w:line="400" w:lineRule="exact"/>
        <w:textAlignment w:val="auto"/>
        <w:rPr>
          <w:rFonts w:hint="eastAsia" w:eastAsia="宋体" w:cs="宋体"/>
          <w:sz w:val="28"/>
          <w:szCs w:val="28"/>
        </w:rPr>
      </w:pPr>
    </w:p>
    <w:p>
      <w:pPr>
        <w:keepNext w:val="0"/>
        <w:keepLines w:val="0"/>
        <w:pageBreakBefore w:val="0"/>
        <w:kinsoku/>
        <w:overflowPunct/>
        <w:topLinePunct w:val="0"/>
        <w:autoSpaceDE/>
        <w:autoSpaceDN/>
        <w:bidi w:val="0"/>
        <w:adjustRightInd/>
        <w:snapToGrid w:val="0"/>
        <w:spacing w:line="400" w:lineRule="exact"/>
        <w:textAlignment w:val="auto"/>
        <w:rPr>
          <w:rFonts w:eastAsia="宋体" w:cs="宋体"/>
          <w:sz w:val="28"/>
          <w:szCs w:val="28"/>
        </w:rPr>
      </w:pPr>
      <w:r>
        <w:rPr>
          <w:rFonts w:hint="eastAsia" w:eastAsia="宋体" w:cs="宋体"/>
          <w:sz w:val="28"/>
          <w:szCs w:val="28"/>
        </w:rPr>
        <w:t xml:space="preserve">附件：报名回执表                             </w:t>
      </w:r>
    </w:p>
    <w:p>
      <w:pPr>
        <w:keepNext w:val="0"/>
        <w:keepLines w:val="0"/>
        <w:pageBreakBefore w:val="0"/>
        <w:kinsoku/>
        <w:overflowPunct/>
        <w:topLinePunct w:val="0"/>
        <w:autoSpaceDE/>
        <w:autoSpaceDN/>
        <w:bidi w:val="0"/>
        <w:adjustRightInd/>
        <w:snapToGrid w:val="0"/>
        <w:spacing w:line="400" w:lineRule="exact"/>
        <w:jc w:val="center"/>
        <w:textAlignment w:val="auto"/>
        <w:rPr>
          <w:rFonts w:hint="eastAsia" w:eastAsia="宋体"/>
          <w:sz w:val="28"/>
          <w:szCs w:val="28"/>
          <w:lang w:val="en-US" w:eastAsia="zh-CN"/>
        </w:rPr>
      </w:pPr>
      <w:r>
        <w:drawing>
          <wp:anchor distT="0" distB="0" distL="114300" distR="114300" simplePos="0" relativeHeight="251663360" behindDoc="0" locked="0" layoutInCell="1" allowOverlap="1">
            <wp:simplePos x="0" y="0"/>
            <wp:positionH relativeFrom="column">
              <wp:posOffset>2578735</wp:posOffset>
            </wp:positionH>
            <wp:positionV relativeFrom="paragraph">
              <wp:posOffset>60325</wp:posOffset>
            </wp:positionV>
            <wp:extent cx="2590800" cy="1552575"/>
            <wp:effectExtent l="0" t="0" r="0" b="952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2590800" cy="1552575"/>
                    </a:xfrm>
                    <a:prstGeom prst="rect">
                      <a:avLst/>
                    </a:prstGeom>
                    <a:noFill/>
                    <a:ln>
                      <a:noFill/>
                    </a:ln>
                  </pic:spPr>
                </pic:pic>
              </a:graphicData>
            </a:graphic>
          </wp:anchor>
        </w:drawing>
      </w:r>
    </w:p>
    <w:p>
      <w:pPr>
        <w:keepNext w:val="0"/>
        <w:keepLines w:val="0"/>
        <w:pageBreakBefore w:val="0"/>
        <w:kinsoku/>
        <w:overflowPunct/>
        <w:topLinePunct w:val="0"/>
        <w:autoSpaceDE/>
        <w:autoSpaceDN/>
        <w:bidi w:val="0"/>
        <w:adjustRightInd/>
        <w:snapToGrid w:val="0"/>
        <w:spacing w:line="400" w:lineRule="exact"/>
        <w:jc w:val="center"/>
        <w:textAlignment w:val="auto"/>
        <w:rPr>
          <w:rFonts w:hint="eastAsia" w:eastAsia="宋体"/>
          <w:sz w:val="28"/>
          <w:szCs w:val="28"/>
          <w:lang w:val="en-US" w:eastAsia="zh-CN"/>
        </w:rPr>
      </w:pPr>
    </w:p>
    <w:p>
      <w:pPr>
        <w:keepNext w:val="0"/>
        <w:keepLines w:val="0"/>
        <w:pageBreakBefore w:val="0"/>
        <w:kinsoku/>
        <w:overflowPunct/>
        <w:topLinePunct w:val="0"/>
        <w:autoSpaceDE/>
        <w:autoSpaceDN/>
        <w:bidi w:val="0"/>
        <w:adjustRightInd/>
        <w:snapToGrid w:val="0"/>
        <w:spacing w:line="400" w:lineRule="exact"/>
        <w:jc w:val="center"/>
        <w:textAlignment w:val="auto"/>
        <w:rPr>
          <w:rFonts w:hint="eastAsia" w:eastAsia="宋体"/>
          <w:sz w:val="28"/>
          <w:szCs w:val="28"/>
          <w:lang w:val="en-US" w:eastAsia="zh-CN"/>
        </w:rPr>
      </w:pPr>
    </w:p>
    <w:p>
      <w:pPr>
        <w:keepNext w:val="0"/>
        <w:keepLines w:val="0"/>
        <w:pageBreakBefore w:val="0"/>
        <w:kinsoku/>
        <w:overflowPunct/>
        <w:topLinePunct w:val="0"/>
        <w:autoSpaceDE/>
        <w:autoSpaceDN/>
        <w:bidi w:val="0"/>
        <w:adjustRightInd/>
        <w:snapToGrid w:val="0"/>
        <w:spacing w:line="400" w:lineRule="exact"/>
        <w:jc w:val="center"/>
        <w:textAlignment w:val="auto"/>
        <w:rPr>
          <w:rFonts w:hint="eastAsia" w:eastAsia="宋体"/>
          <w:sz w:val="28"/>
          <w:szCs w:val="28"/>
          <w:lang w:val="en-US" w:eastAsia="zh-CN"/>
        </w:rPr>
      </w:pPr>
      <w:r>
        <w:rPr>
          <w:rFonts w:hint="eastAsia" w:eastAsia="宋体"/>
          <w:sz w:val="28"/>
          <w:szCs w:val="28"/>
          <w:lang w:val="en-US" w:eastAsia="zh-CN"/>
        </w:rPr>
        <w:t xml:space="preserve">                   </w:t>
      </w:r>
    </w:p>
    <w:p>
      <w:pPr>
        <w:keepNext w:val="0"/>
        <w:keepLines w:val="0"/>
        <w:pageBreakBefore w:val="0"/>
        <w:kinsoku/>
        <w:overflowPunct/>
        <w:topLinePunct w:val="0"/>
        <w:autoSpaceDE/>
        <w:autoSpaceDN/>
        <w:bidi w:val="0"/>
        <w:adjustRightInd/>
        <w:snapToGrid w:val="0"/>
        <w:spacing w:line="400" w:lineRule="exact"/>
        <w:jc w:val="both"/>
        <w:textAlignment w:val="auto"/>
        <w:rPr>
          <w:rFonts w:hint="default" w:eastAsia="宋体"/>
          <w:sz w:val="28"/>
          <w:szCs w:val="28"/>
          <w:lang w:val="en-US" w:eastAsia="zh-CN"/>
        </w:rPr>
      </w:pPr>
    </w:p>
    <w:p>
      <w:pPr>
        <w:keepNext w:val="0"/>
        <w:keepLines w:val="0"/>
        <w:pageBreakBefore w:val="0"/>
        <w:kinsoku/>
        <w:overflowPunct/>
        <w:topLinePunct w:val="0"/>
        <w:autoSpaceDE/>
        <w:autoSpaceDN/>
        <w:bidi w:val="0"/>
        <w:adjustRightInd/>
        <w:snapToGrid w:val="0"/>
        <w:spacing w:line="400" w:lineRule="exact"/>
        <w:jc w:val="center"/>
        <w:textAlignment w:val="auto"/>
        <w:rPr>
          <w:rFonts w:eastAsia="宋体"/>
          <w:sz w:val="28"/>
          <w:szCs w:val="28"/>
        </w:rPr>
      </w:pPr>
    </w:p>
    <w:p>
      <w:pPr>
        <w:keepNext w:val="0"/>
        <w:keepLines w:val="0"/>
        <w:pageBreakBefore w:val="0"/>
        <w:kinsoku/>
        <w:overflowPunct/>
        <w:topLinePunct w:val="0"/>
        <w:autoSpaceDE/>
        <w:autoSpaceDN/>
        <w:bidi w:val="0"/>
        <w:adjustRightInd/>
        <w:snapToGrid w:val="0"/>
        <w:spacing w:after="160" w:line="400" w:lineRule="exact"/>
        <w:textAlignment w:val="auto"/>
        <w:rPr>
          <w:rFonts w:eastAsia="宋体"/>
          <w:sz w:val="28"/>
          <w:szCs w:val="28"/>
        </w:rPr>
      </w:pPr>
      <w:r>
        <mc:AlternateContent>
          <mc:Choice Requires="wps">
            <w:drawing>
              <wp:anchor distT="0" distB="0" distL="114300" distR="114300" simplePos="0" relativeHeight="251660288" behindDoc="0" locked="0" layoutInCell="1" allowOverlap="0">
                <wp:simplePos x="0" y="0"/>
                <wp:positionH relativeFrom="column">
                  <wp:posOffset>0</wp:posOffset>
                </wp:positionH>
                <wp:positionV relativeFrom="paragraph">
                  <wp:posOffset>317500</wp:posOffset>
                </wp:positionV>
                <wp:extent cx="5582920" cy="3810"/>
                <wp:effectExtent l="0" t="0" r="0" b="0"/>
                <wp:wrapNone/>
                <wp:docPr id="2" name="任意多边形 5"/>
                <wp:cNvGraphicFramePr/>
                <a:graphic xmlns:a="http://schemas.openxmlformats.org/drawingml/2006/main">
                  <a:graphicData uri="http://schemas.microsoft.com/office/word/2010/wordprocessingShape">
                    <wps:wsp>
                      <wps:cNvSpPr/>
                      <wps:spPr>
                        <a:xfrm>
                          <a:off x="0" y="0"/>
                          <a:ext cx="5582920" cy="3810"/>
                        </a:xfrm>
                        <a:custGeom>
                          <a:avLst/>
                          <a:gdLst/>
                          <a:ahLst/>
                          <a:cxnLst/>
                          <a:rect l="0" t="0" r="0" b="0"/>
                          <a:pathLst>
                            <a:path w="5581650" h="2540">
                              <a:moveTo>
                                <a:pt x="0" y="0"/>
                              </a:moveTo>
                              <a:lnTo>
                                <a:pt x="5581650" y="2540"/>
                              </a:lnTo>
                            </a:path>
                          </a:pathLst>
                        </a:custGeom>
                        <a:noFill/>
                        <a:ln w="0" cap="flat" cmpd="sng">
                          <a:solidFill>
                            <a:srgbClr val="000000"/>
                          </a:solidFill>
                          <a:prstDash val="solid"/>
                          <a:headEnd type="none" w="med" len="med"/>
                          <a:tailEnd type="none" w="med" len="med"/>
                        </a:ln>
                      </wps:spPr>
                      <wps:txbx>
                        <w:txbxContent>
                          <w:p>
                            <w:pPr>
                              <w:wordWrap w:val="0"/>
                              <w:spacing w:after="160"/>
                              <w:rPr>
                                <w:rFonts w:eastAsia="宋体"/>
                              </w:rPr>
                            </w:pPr>
                          </w:p>
                        </w:txbxContent>
                      </wps:txbx>
                      <wps:bodyPr lIns="88900" tIns="50800" rIns="88900" bIns="50800" anchor="ctr"/>
                    </wps:wsp>
                  </a:graphicData>
                </a:graphic>
              </wp:anchor>
            </w:drawing>
          </mc:Choice>
          <mc:Fallback>
            <w:pict>
              <v:shape id="任意多边形 5" o:spid="_x0000_s1026" o:spt="100" style="position:absolute;left:0pt;margin-left:0pt;margin-top:25pt;height:0.3pt;width:439.6pt;z-index:251660288;v-text-anchor:middle;mso-width-relative:page;mso-height-relative:page;" filled="f" stroked="t" coordsize="5581650,2540" o:allowoverlap="f" o:gfxdata="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jTgQ61gAAAAYB&#10;AAAPAAAAAAAAAAEAIAAAACIAAABkcnMvZG93bnJldi54bWxQSwECFAAUAAAACACHTuJAwYGRwFYC&#10;AAD1BAAADgAAAAAAAAABACAAAAAlAQAAZHJzL2Uyb0RvYy54bWxQSwUGAAAAAAYABgBZAQAA7QUA&#10;AAAA&#10;" path="m0,0l5581650,2540e">
                <v:path textboxrect="0,0,5581650,2540"/>
                <v:fill on="f" focussize="0,0"/>
                <v:stroke weight="0pt" color="#000000" joinstyle="round"/>
                <v:imagedata o:title=""/>
                <o:lock v:ext="edit" aspectratio="f"/>
                <v:textbox inset="7pt,4pt,7pt,4pt">
                  <w:txbxContent>
                    <w:p>
                      <w:pPr>
                        <w:wordWrap w:val="0"/>
                        <w:spacing w:after="160"/>
                        <w:rPr>
                          <w:rFonts w:eastAsia="宋体"/>
                        </w:rPr>
                      </w:pPr>
                    </w:p>
                  </w:txbxContent>
                </v:textbox>
              </v:shape>
            </w:pict>
          </mc:Fallback>
        </mc:AlternateContent>
      </w:r>
    </w:p>
    <w:p>
      <w:pPr>
        <w:keepNext w:val="0"/>
        <w:keepLines w:val="0"/>
        <w:pageBreakBefore w:val="0"/>
        <w:kinsoku/>
        <w:overflowPunct/>
        <w:topLinePunct w:val="0"/>
        <w:autoSpaceDE/>
        <w:autoSpaceDN/>
        <w:bidi w:val="0"/>
        <w:adjustRightInd/>
        <w:snapToGrid w:val="0"/>
        <w:spacing w:after="160" w:line="400" w:lineRule="exact"/>
        <w:ind w:firstLine="147"/>
        <w:textAlignment w:val="auto"/>
        <w:rPr>
          <w:rFonts w:eastAsia="宋体"/>
          <w:sz w:val="28"/>
          <w:szCs w:val="28"/>
        </w:rPr>
      </w:pPr>
      <w:r>
        <w:rPr>
          <w:rFonts w:eastAsia="宋体"/>
          <w:sz w:val="28"/>
          <w:szCs w:val="28"/>
        </w:rPr>
        <w:t xml:space="preserve">安易持（北京）安全技术研究院       </w:t>
      </w:r>
      <w:r>
        <w:rPr>
          <w:rFonts w:hint="eastAsia" w:eastAsia="宋体"/>
          <w:sz w:val="28"/>
          <w:szCs w:val="28"/>
          <w:lang w:val="en-US" w:eastAsia="zh-CN"/>
        </w:rPr>
        <w:t>2023年7月26日印发</w:t>
      </w:r>
      <w:r>
        <w:rPr>
          <w:rFonts w:eastAsia="宋体"/>
          <w:sz w:val="28"/>
          <w:szCs w:val="28"/>
        </w:rPr>
        <w:t xml:space="preserve">    </w:t>
      </w:r>
      <w: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330200</wp:posOffset>
                </wp:positionV>
                <wp:extent cx="5586095" cy="6985"/>
                <wp:effectExtent l="0" t="0" r="0" b="0"/>
                <wp:wrapNone/>
                <wp:docPr id="3" name="任意多边形 3"/>
                <wp:cNvGraphicFramePr/>
                <a:graphic xmlns:a="http://schemas.openxmlformats.org/drawingml/2006/main">
                  <a:graphicData uri="http://schemas.microsoft.com/office/word/2010/wordprocessingShape">
                    <wps:wsp>
                      <wps:cNvSpPr txBox="1"/>
                      <wps:spPr>
                        <a:xfrm>
                          <a:off x="0" y="0"/>
                          <a:ext cx="5586095" cy="6985"/>
                        </a:xfrm>
                        <a:custGeom>
                          <a:avLst/>
                          <a:gdLst>
                            <a:gd name="TX0" fmla="*/ 0 w 5581650"/>
                            <a:gd name="TY0" fmla="*/ 0 h 2540"/>
                            <a:gd name="TX1" fmla="*/ 5581650 w 5581650"/>
                            <a:gd name="TY1" fmla="*/ 2540 h 2540"/>
                          </a:gdLst>
                          <a:ahLst/>
                          <a:cxnLst>
                            <a:cxn ang="0">
                              <a:pos x="TX0" y="TY0"/>
                            </a:cxn>
                            <a:cxn ang="0">
                              <a:pos x="TX1" y="TY1"/>
                            </a:cxn>
                          </a:cxnLst>
                          <a:rect l="l" t="t" r="r" b="b"/>
                          <a:pathLst>
                            <a:path w="5581650" h="2540">
                              <a:moveTo>
                                <a:pt x="0" y="0"/>
                              </a:moveTo>
                              <a:lnTo>
                                <a:pt x="5581650" y="2540"/>
                              </a:lnTo>
                            </a:path>
                          </a:pathLst>
                        </a:custGeom>
                        <a:noFill/>
                        <a:ln w="0" cap="flat" cmpd="sng">
                          <a:solidFill>
                            <a:prstClr val="black"/>
                          </a:solidFill>
                          <a:prstDash val="solid"/>
                          <a:headEnd type="none" w="med" len="med"/>
                          <a:tailEnd type="none" w="med" len="med"/>
                        </a:ln>
                      </wps:spPr>
                      <wps:txbx>
                        <w:txbxContent>
                          <w:p>
                            <w:pPr>
                              <w:wordWrap w:val="0"/>
                              <w:spacing w:after="160"/>
                              <w:rPr>
                                <w:rFonts w:eastAsia="宋体"/>
                              </w:rPr>
                            </w:pPr>
                          </w:p>
                        </w:txbxContent>
                      </wps:txbx>
                      <wps:bodyPr rot="0" spcFirstLastPara="0" vertOverflow="overflow" horzOverflow="overflow" vert="horz" wrap="square" lIns="88900" tIns="50800" rIns="88900" bIns="50800" numCol="1" spcCol="0" rtlCol="0" fromWordArt="0" anchor="ctr" anchorCtr="0" forceAA="0" upright="1" compatLnSpc="0"/>
                    </wps:wsp>
                  </a:graphicData>
                </a:graphic>
              </wp:anchor>
            </w:drawing>
          </mc:Choice>
          <mc:Fallback>
            <w:pict>
              <v:shape id="任意多边形 3" o:spid="_x0000_s1026" o:spt="100" style="position:absolute;left:0pt;margin-left:1pt;margin-top:26pt;height:0.55pt;width:439.85pt;z-index:251661312;v-text-anchor:middle;mso-width-relative:page;mso-height-relative:page;" filled="f" stroked="t" coordsize="5581650,2540" o:gfxdata="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FNGysNcAAAAHAQAADwAAAAAA&#10;AAABACAAAAAiAAAAZHJzL2Rvd25yZXYueG1sUEsBAhQAFAAAAAgAh07iQNDgzHExAwAA4AYAAA4A&#10;AAAAAAAAAQAgAAAAJgEAAGRycy9lMm9Eb2MueG1sUEsFBgAAAAAGAAYAWQEAAMkGAAAAAA==&#10;" path="m0,0l5581650,2540e">
                <v:path textboxrect="0,0,5581650,2540" o:connectlocs="0,0;5586095,6985" o:connectangles="0,0"/>
                <v:fill on="f" focussize="0,0"/>
                <v:stroke weight="0pt" color="#000000" joinstyle="round"/>
                <v:imagedata o:title=""/>
                <o:lock v:ext="edit" aspectratio="f"/>
                <v:textbox inset="7pt,4pt,7pt,4pt">
                  <w:txbxContent>
                    <w:p>
                      <w:pPr>
                        <w:wordWrap w:val="0"/>
                        <w:spacing w:after="160"/>
                        <w:rPr>
                          <w:rFonts w:eastAsia="宋体"/>
                        </w:rPr>
                      </w:pPr>
                    </w:p>
                  </w:txbxContent>
                </v:textbox>
              </v:shape>
            </w:pict>
          </mc:Fallback>
        </mc:AlternateContent>
      </w:r>
    </w:p>
    <w:p>
      <w:pPr>
        <w:keepNext w:val="0"/>
        <w:keepLines w:val="0"/>
        <w:pageBreakBefore w:val="0"/>
        <w:kinsoku/>
        <w:overflowPunct/>
        <w:topLinePunct w:val="0"/>
        <w:autoSpaceDE/>
        <w:autoSpaceDN/>
        <w:bidi w:val="0"/>
        <w:adjustRightInd/>
        <w:spacing w:after="160" w:line="400" w:lineRule="exact"/>
        <w:ind w:firstLine="198" w:firstLineChars="71"/>
        <w:textAlignment w:val="auto"/>
        <w:rPr>
          <w:rFonts w:hAnsi="Times New Roman"/>
          <w:b/>
          <w:sz w:val="28"/>
          <w:szCs w:val="28"/>
        </w:rPr>
      </w:pPr>
      <w:r>
        <w:rPr>
          <w:rFonts w:eastAsia="宋体"/>
          <w:sz w:val="28"/>
          <w:szCs w:val="28"/>
        </w:rPr>
        <w:t>经办人：</w:t>
      </w:r>
      <w:r>
        <w:rPr>
          <w:rFonts w:hint="eastAsia" w:eastAsia="宋体"/>
          <w:sz w:val="28"/>
          <w:szCs w:val="28"/>
          <w:lang w:eastAsia="zh-CN"/>
        </w:rPr>
        <w:t>郭</w:t>
      </w:r>
      <w:r>
        <w:rPr>
          <w:rFonts w:hint="eastAsia" w:eastAsia="宋体"/>
          <w:sz w:val="28"/>
          <w:szCs w:val="28"/>
          <w:lang w:val="en-US" w:eastAsia="zh-CN"/>
        </w:rPr>
        <w:t xml:space="preserve"> </w:t>
      </w:r>
      <w:r>
        <w:rPr>
          <w:rFonts w:hint="eastAsia" w:eastAsia="宋体"/>
          <w:sz w:val="28"/>
          <w:szCs w:val="28"/>
          <w:lang w:eastAsia="zh-CN"/>
        </w:rPr>
        <w:t>磊</w:t>
      </w:r>
      <w:r>
        <w:rPr>
          <w:rFonts w:eastAsia="宋体"/>
          <w:sz w:val="28"/>
          <w:szCs w:val="28"/>
        </w:rPr>
        <w:t xml:space="preserve">         电话：</w:t>
      </w:r>
      <w:r>
        <w:rPr>
          <w:rFonts w:hint="eastAsia" w:eastAsia="宋体"/>
          <w:sz w:val="28"/>
          <w:szCs w:val="28"/>
          <w:lang w:val="en-US" w:eastAsia="zh-CN"/>
        </w:rPr>
        <w:t>18701646027</w:t>
      </w:r>
      <w:r>
        <w:rPr>
          <w:rFonts w:eastAsia="宋体"/>
          <w:sz w:val="28"/>
          <w:szCs w:val="28"/>
        </w:rPr>
        <w:t xml:space="preserve">      共印100份</w:t>
      </w:r>
    </w:p>
    <w:p>
      <w:pPr>
        <w:jc w:val="left"/>
        <w:rPr>
          <w:rFonts w:hAnsi="Times New Roman"/>
          <w:b/>
          <w:sz w:val="28"/>
          <w:szCs w:val="28"/>
        </w:rPr>
      </w:pPr>
      <w:r>
        <w:rPr>
          <w:rFonts w:hAnsi="Times New Roman"/>
          <w:b/>
          <w:sz w:val="28"/>
          <w:szCs w:val="28"/>
        </w:rPr>
        <w:br w:type="page"/>
      </w:r>
    </w:p>
    <w:p>
      <w:pPr>
        <w:spacing w:after="160" w:line="420" w:lineRule="exact"/>
        <w:rPr>
          <w:rFonts w:hint="eastAsia" w:ascii="宋体" w:hAnsi="宋体" w:eastAsia="宋体" w:cs="宋体"/>
          <w:b/>
          <w:sz w:val="28"/>
          <w:szCs w:val="28"/>
        </w:rPr>
      </w:pPr>
      <w:r>
        <w:rPr>
          <w:rFonts w:hint="eastAsia" w:ascii="宋体" w:hAnsi="宋体" w:eastAsia="宋体" w:cs="宋体"/>
          <w:b/>
          <w:sz w:val="28"/>
          <w:szCs w:val="28"/>
        </w:rPr>
        <w:t>附件：</w:t>
      </w:r>
    </w:p>
    <w:p>
      <w:pPr>
        <w:wordWrap w:val="0"/>
        <w:spacing w:after="80" w:line="420" w:lineRule="exact"/>
        <w:jc w:val="center"/>
        <w:rPr>
          <w:rFonts w:eastAsia="宋体"/>
          <w:b/>
          <w:color w:val="000000"/>
          <w:sz w:val="32"/>
          <w:szCs w:val="32"/>
        </w:rPr>
      </w:pPr>
      <w:r>
        <w:rPr>
          <w:rFonts w:hint="eastAsia" w:asciiTheme="minorEastAsia" w:hAnsiTheme="minorEastAsia" w:eastAsiaTheme="minorEastAsia"/>
          <w:b/>
          <w:color w:val="000000"/>
          <w:sz w:val="32"/>
          <w:szCs w:val="32"/>
        </w:rPr>
        <w:t>落实双重预防机制、压紧压实安全风险防范责任</w:t>
      </w:r>
      <w:r>
        <w:rPr>
          <w:rFonts w:hint="eastAsia" w:hAnsi="Times New Roman"/>
          <w:b/>
          <w:color w:val="000000"/>
          <w:sz w:val="32"/>
          <w:szCs w:val="32"/>
        </w:rPr>
        <w:t>暨企事业单位安全生产与应急管理能力提升研修班</w:t>
      </w:r>
      <w:r>
        <w:rPr>
          <w:rFonts w:hAnsi="Times New Roman"/>
          <w:b/>
          <w:color w:val="000000"/>
          <w:sz w:val="32"/>
          <w:szCs w:val="32"/>
        </w:rPr>
        <w:t>报名回执表</w:t>
      </w:r>
    </w:p>
    <w:p>
      <w:pPr>
        <w:spacing w:after="160" w:line="600" w:lineRule="exact"/>
        <w:ind w:firstLine="130"/>
        <w:rPr>
          <w:rFonts w:eastAsia="宋体"/>
          <w:spacing w:val="-10"/>
          <w:sz w:val="28"/>
          <w:szCs w:val="28"/>
        </w:rPr>
      </w:pPr>
      <w:r>
        <w:rPr>
          <w:rFonts w:hAnsi="Times New Roman"/>
          <w:spacing w:val="-10"/>
          <w:sz w:val="28"/>
          <w:szCs w:val="28"/>
        </w:rPr>
        <w:t>经研究，我单位安排下列同志参加学习（加盖单位公章）</w:t>
      </w:r>
    </w:p>
    <w:tbl>
      <w:tblPr>
        <w:tblStyle w:val="26"/>
        <w:tblpPr w:leftFromText="180" w:rightFromText="180" w:vertAnchor="text" w:tblpXSpec="center" w:tblpY="1"/>
        <w:tblOverlap w:val="never"/>
        <w:tblW w:w="9325" w:type="dxa"/>
        <w:jc w:val="center"/>
        <w:tblLayout w:type="fixed"/>
        <w:tblCellMar>
          <w:top w:w="0" w:type="dxa"/>
          <w:left w:w="108" w:type="dxa"/>
          <w:bottom w:w="0" w:type="dxa"/>
          <w:right w:w="108" w:type="dxa"/>
        </w:tblCellMar>
      </w:tblPr>
      <w:tblGrid>
        <w:gridCol w:w="1620"/>
        <w:gridCol w:w="889"/>
        <w:gridCol w:w="1134"/>
        <w:gridCol w:w="1397"/>
        <w:gridCol w:w="1326"/>
        <w:gridCol w:w="538"/>
        <w:gridCol w:w="2421"/>
      </w:tblGrid>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单位名称</w:t>
            </w:r>
          </w:p>
        </w:tc>
        <w:tc>
          <w:tcPr>
            <w:tcW w:w="3420" w:type="dxa"/>
            <w:gridSpan w:val="3"/>
            <w:tcBorders>
              <w:top w:val="single" w:color="auto" w:sz="4" w:space="0"/>
              <w:left w:val="nil"/>
              <w:bottom w:val="single" w:color="auto" w:sz="4" w:space="0"/>
              <w:right w:val="single" w:color="auto" w:sz="4" w:space="0"/>
            </w:tcBorders>
            <w:vAlign w:val="center"/>
          </w:tcPr>
          <w:p>
            <w:pPr>
              <w:spacing w:line="500" w:lineRule="exact"/>
              <w:rPr>
                <w:rFonts w:hAnsi="Times New Roman"/>
                <w:sz w:val="28"/>
                <w:szCs w:val="28"/>
              </w:rPr>
            </w:pPr>
          </w:p>
        </w:tc>
        <w:tc>
          <w:tcPr>
            <w:tcW w:w="1326" w:type="dxa"/>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联系人</w:t>
            </w:r>
          </w:p>
        </w:tc>
        <w:tc>
          <w:tcPr>
            <w:tcW w:w="2959" w:type="dxa"/>
            <w:gridSpan w:val="2"/>
            <w:tcBorders>
              <w:top w:val="single" w:color="auto" w:sz="4" w:space="0"/>
              <w:left w:val="nil"/>
              <w:bottom w:val="single" w:color="auto" w:sz="4" w:space="0"/>
              <w:right w:val="single" w:color="auto" w:sz="4" w:space="0"/>
            </w:tcBorders>
            <w:vAlign w:val="center"/>
          </w:tcPr>
          <w:p>
            <w:pPr>
              <w:spacing w:line="500" w:lineRule="exact"/>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详细地址</w:t>
            </w:r>
          </w:p>
        </w:tc>
        <w:tc>
          <w:tcPr>
            <w:tcW w:w="3420" w:type="dxa"/>
            <w:gridSpan w:val="3"/>
            <w:tcBorders>
              <w:top w:val="single" w:color="auto" w:sz="4" w:space="0"/>
              <w:left w:val="nil"/>
              <w:bottom w:val="single" w:color="auto" w:sz="4" w:space="0"/>
              <w:right w:val="single" w:color="auto" w:sz="4" w:space="0"/>
            </w:tcBorders>
            <w:vAlign w:val="center"/>
          </w:tcPr>
          <w:p>
            <w:pPr>
              <w:spacing w:line="500" w:lineRule="exact"/>
              <w:rPr>
                <w:rFonts w:hAnsi="Times New Roman"/>
                <w:sz w:val="28"/>
                <w:szCs w:val="28"/>
              </w:rPr>
            </w:pPr>
          </w:p>
        </w:tc>
        <w:tc>
          <w:tcPr>
            <w:tcW w:w="1326" w:type="dxa"/>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电话</w:t>
            </w:r>
          </w:p>
        </w:tc>
        <w:tc>
          <w:tcPr>
            <w:tcW w:w="2959" w:type="dxa"/>
            <w:gridSpan w:val="2"/>
            <w:tcBorders>
              <w:top w:val="single" w:color="auto" w:sz="4" w:space="0"/>
              <w:left w:val="nil"/>
              <w:bottom w:val="single" w:color="auto" w:sz="4" w:space="0"/>
              <w:right w:val="single" w:color="auto" w:sz="4" w:space="0"/>
            </w:tcBorders>
            <w:vAlign w:val="center"/>
          </w:tcPr>
          <w:p>
            <w:pPr>
              <w:spacing w:line="500" w:lineRule="exact"/>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80"/>
              <w:rPr>
                <w:rFonts w:hAnsi="Times New Roman"/>
                <w:sz w:val="28"/>
                <w:szCs w:val="28"/>
              </w:rPr>
            </w:pPr>
            <w:r>
              <w:rPr>
                <w:rFonts w:hAnsi="Times New Roman"/>
                <w:sz w:val="28"/>
                <w:szCs w:val="28"/>
              </w:rPr>
              <w:t>E-mail</w:t>
            </w:r>
          </w:p>
        </w:tc>
        <w:tc>
          <w:tcPr>
            <w:tcW w:w="3420" w:type="dxa"/>
            <w:gridSpan w:val="3"/>
            <w:tcBorders>
              <w:top w:val="single" w:color="auto" w:sz="4" w:space="0"/>
              <w:left w:val="nil"/>
              <w:bottom w:val="single" w:color="auto" w:sz="4" w:space="0"/>
              <w:right w:val="single" w:color="auto" w:sz="4" w:space="0"/>
            </w:tcBorders>
            <w:vAlign w:val="center"/>
          </w:tcPr>
          <w:p>
            <w:pPr>
              <w:spacing w:line="500" w:lineRule="exact"/>
              <w:rPr>
                <w:rFonts w:hAnsi="Times New Roman"/>
                <w:sz w:val="28"/>
                <w:szCs w:val="28"/>
              </w:rPr>
            </w:pPr>
          </w:p>
        </w:tc>
        <w:tc>
          <w:tcPr>
            <w:tcW w:w="1326" w:type="dxa"/>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传真</w:t>
            </w:r>
          </w:p>
        </w:tc>
        <w:tc>
          <w:tcPr>
            <w:tcW w:w="2959" w:type="dxa"/>
            <w:gridSpan w:val="2"/>
            <w:tcBorders>
              <w:top w:val="single" w:color="auto" w:sz="4" w:space="0"/>
              <w:left w:val="nil"/>
              <w:bottom w:val="single" w:color="auto" w:sz="4" w:space="0"/>
              <w:right w:val="single" w:color="auto" w:sz="4" w:space="0"/>
            </w:tcBorders>
            <w:vAlign w:val="center"/>
          </w:tcPr>
          <w:p>
            <w:pPr>
              <w:spacing w:line="500" w:lineRule="exact"/>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140"/>
              <w:rPr>
                <w:rFonts w:hAnsi="Times New Roman"/>
                <w:sz w:val="28"/>
                <w:szCs w:val="28"/>
              </w:rPr>
            </w:pPr>
            <w:r>
              <w:rPr>
                <w:rFonts w:hAnsi="Times New Roman"/>
                <w:sz w:val="28"/>
                <w:szCs w:val="28"/>
              </w:rPr>
              <w:t>参加班次</w:t>
            </w:r>
          </w:p>
        </w:tc>
        <w:tc>
          <w:tcPr>
            <w:tcW w:w="3420" w:type="dxa"/>
            <w:gridSpan w:val="3"/>
            <w:tcBorders>
              <w:top w:val="single" w:color="auto" w:sz="4" w:space="0"/>
              <w:left w:val="nil"/>
              <w:bottom w:val="single" w:color="auto" w:sz="4" w:space="0"/>
              <w:right w:val="single" w:color="auto" w:sz="4" w:space="0"/>
            </w:tcBorders>
            <w:vAlign w:val="center"/>
          </w:tcPr>
          <w:p>
            <w:pPr>
              <w:spacing w:line="500" w:lineRule="exact"/>
              <w:ind w:firstLine="700"/>
              <w:rPr>
                <w:rFonts w:hAnsi="Times New Roman"/>
                <w:sz w:val="28"/>
                <w:szCs w:val="28"/>
              </w:rPr>
            </w:pPr>
            <w:r>
              <w:rPr>
                <w:rFonts w:hAnsi="Times New Roman"/>
                <w:sz w:val="28"/>
                <w:szCs w:val="28"/>
              </w:rPr>
              <w:t>第期</w:t>
            </w:r>
          </w:p>
        </w:tc>
        <w:tc>
          <w:tcPr>
            <w:tcW w:w="1326" w:type="dxa"/>
            <w:tcBorders>
              <w:top w:val="single" w:color="auto" w:sz="4" w:space="0"/>
              <w:left w:val="nil"/>
              <w:bottom w:val="single" w:color="auto" w:sz="4" w:space="0"/>
              <w:right w:val="single" w:color="auto" w:sz="4" w:space="0"/>
            </w:tcBorders>
            <w:vAlign w:val="center"/>
          </w:tcPr>
          <w:p>
            <w:pPr>
              <w:spacing w:line="500" w:lineRule="exact"/>
              <w:ind w:firstLine="140"/>
              <w:rPr>
                <w:rFonts w:hAnsi="Times New Roman"/>
                <w:sz w:val="28"/>
                <w:szCs w:val="28"/>
              </w:rPr>
            </w:pPr>
            <w:r>
              <w:rPr>
                <w:rFonts w:hAnsi="Times New Roman"/>
                <w:sz w:val="28"/>
                <w:szCs w:val="28"/>
              </w:rPr>
              <w:t>地点</w:t>
            </w:r>
          </w:p>
        </w:tc>
        <w:tc>
          <w:tcPr>
            <w:tcW w:w="2959" w:type="dxa"/>
            <w:gridSpan w:val="2"/>
            <w:tcBorders>
              <w:top w:val="single" w:color="auto" w:sz="4" w:space="0"/>
              <w:left w:val="nil"/>
              <w:bottom w:val="single" w:color="auto" w:sz="4" w:space="0"/>
              <w:right w:val="single" w:color="auto" w:sz="4" w:space="0"/>
            </w:tcBorders>
            <w:vAlign w:val="center"/>
          </w:tcPr>
          <w:p>
            <w:pPr>
              <w:spacing w:line="500" w:lineRule="exact"/>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姓名</w:t>
            </w:r>
          </w:p>
        </w:tc>
        <w:tc>
          <w:tcPr>
            <w:tcW w:w="889" w:type="dxa"/>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性别</w:t>
            </w:r>
          </w:p>
        </w:tc>
        <w:tc>
          <w:tcPr>
            <w:tcW w:w="1134" w:type="dxa"/>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职务</w:t>
            </w:r>
          </w:p>
        </w:tc>
        <w:tc>
          <w:tcPr>
            <w:tcW w:w="1397" w:type="dxa"/>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部门名称</w:t>
            </w: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电话</w:t>
            </w:r>
          </w:p>
        </w:tc>
        <w:tc>
          <w:tcPr>
            <w:tcW w:w="2421" w:type="dxa"/>
            <w:tcBorders>
              <w:top w:val="single" w:color="auto" w:sz="4" w:space="0"/>
              <w:left w:val="nil"/>
              <w:bottom w:val="single" w:color="auto" w:sz="4" w:space="0"/>
              <w:right w:val="single" w:color="auto" w:sz="4" w:space="0"/>
            </w:tcBorders>
            <w:vAlign w:val="center"/>
          </w:tcPr>
          <w:p>
            <w:pPr>
              <w:spacing w:line="500" w:lineRule="exact"/>
              <w:jc w:val="center"/>
              <w:rPr>
                <w:rFonts w:hAnsi="Times New Roman"/>
                <w:sz w:val="28"/>
                <w:szCs w:val="28"/>
              </w:rPr>
            </w:pPr>
            <w:r>
              <w:rPr>
                <w:rFonts w:hAnsi="Times New Roman"/>
                <w:sz w:val="28"/>
                <w:szCs w:val="28"/>
              </w:rPr>
              <w:t>手机</w:t>
            </w: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bookmarkStart w:id="0" w:name="_GoBack"/>
            <w:bookmarkEnd w:id="0"/>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58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560"/>
              <w:rPr>
                <w:rFonts w:hAnsi="Times New Roman"/>
                <w:sz w:val="28"/>
                <w:szCs w:val="28"/>
              </w:rPr>
            </w:pPr>
          </w:p>
        </w:tc>
        <w:tc>
          <w:tcPr>
            <w:tcW w:w="889"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134"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397"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1864" w:type="dxa"/>
            <w:gridSpan w:val="2"/>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c>
          <w:tcPr>
            <w:tcW w:w="2421" w:type="dxa"/>
            <w:tcBorders>
              <w:top w:val="single" w:color="auto" w:sz="4" w:space="0"/>
              <w:left w:val="nil"/>
              <w:bottom w:val="single" w:color="auto" w:sz="4" w:space="0"/>
              <w:right w:val="single" w:color="auto" w:sz="4" w:space="0"/>
            </w:tcBorders>
            <w:vAlign w:val="center"/>
          </w:tcPr>
          <w:p>
            <w:pPr>
              <w:spacing w:line="500" w:lineRule="exact"/>
              <w:ind w:firstLine="560"/>
              <w:rPr>
                <w:rFonts w:hAnsi="Times New Roman"/>
                <w:sz w:val="28"/>
                <w:szCs w:val="28"/>
              </w:rPr>
            </w:pPr>
          </w:p>
        </w:tc>
      </w:tr>
      <w:tr>
        <w:tblPrEx>
          <w:tblCellMar>
            <w:top w:w="0" w:type="dxa"/>
            <w:left w:w="108" w:type="dxa"/>
            <w:bottom w:w="0" w:type="dxa"/>
            <w:right w:w="108" w:type="dxa"/>
          </w:tblCellMar>
        </w:tblPrEx>
        <w:trPr>
          <w:trHeight w:val="739" w:hRule="atLeast"/>
          <w:jc w:val="center"/>
        </w:trPr>
        <w:tc>
          <w:tcPr>
            <w:tcW w:w="9325"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ind w:firstLine="140"/>
              <w:rPr>
                <w:rFonts w:hAnsi="Times New Roman"/>
                <w:sz w:val="28"/>
                <w:szCs w:val="28"/>
              </w:rPr>
            </w:pPr>
            <w:r>
              <w:rPr>
                <w:rFonts w:hAnsi="Times New Roman"/>
                <w:color w:val="000000"/>
                <w:sz w:val="28"/>
                <w:szCs w:val="28"/>
              </w:rPr>
              <w:t>住宿申请：□标准间 [（）单住（）合住（）间数]  □不安排</w:t>
            </w:r>
          </w:p>
        </w:tc>
      </w:tr>
      <w:tr>
        <w:tblPrEx>
          <w:tblCellMar>
            <w:top w:w="0" w:type="dxa"/>
            <w:left w:w="108" w:type="dxa"/>
            <w:bottom w:w="0" w:type="dxa"/>
            <w:right w:w="108" w:type="dxa"/>
          </w:tblCellMar>
        </w:tblPrEx>
        <w:trPr>
          <w:trHeight w:val="1617" w:hRule="atLeast"/>
          <w:jc w:val="center"/>
        </w:trPr>
        <w:tc>
          <w:tcPr>
            <w:tcW w:w="9325" w:type="dxa"/>
            <w:gridSpan w:val="7"/>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Ansi="Times New Roman"/>
                <w:color w:val="000000"/>
                <w:sz w:val="24"/>
                <w:szCs w:val="24"/>
              </w:rPr>
            </w:pPr>
            <w:r>
              <w:rPr>
                <w:rFonts w:hAnsi="Times New Roman"/>
                <w:b/>
                <w:color w:val="000000"/>
                <w:sz w:val="28"/>
                <w:szCs w:val="28"/>
              </w:rPr>
              <w:t>备注：</w:t>
            </w:r>
            <w:r>
              <w:rPr>
                <w:rFonts w:hAnsi="Times New Roman"/>
                <w:color w:val="000000"/>
                <w:sz w:val="24"/>
                <w:szCs w:val="24"/>
              </w:rPr>
              <w:t>1、此表可复印，统一报名人数超过8人时可另外附表。</w:t>
            </w:r>
          </w:p>
          <w:p>
            <w:pPr>
              <w:numPr>
                <w:ilvl w:val="0"/>
                <w:numId w:val="1"/>
              </w:numPr>
              <w:snapToGrid w:val="0"/>
              <w:spacing w:line="400" w:lineRule="exact"/>
              <w:ind w:firstLine="840"/>
              <w:rPr>
                <w:rFonts w:hAnsi="Times New Roman"/>
                <w:color w:val="000000"/>
                <w:sz w:val="24"/>
                <w:szCs w:val="24"/>
              </w:rPr>
            </w:pPr>
            <w:r>
              <w:rPr>
                <w:rFonts w:hint="eastAsia" w:hAnsi="Times New Roman" w:eastAsia="宋体"/>
                <w:color w:val="000000"/>
                <w:sz w:val="24"/>
                <w:szCs w:val="24"/>
              </w:rPr>
              <w:t>面授</w:t>
            </w:r>
            <w:r>
              <w:rPr>
                <w:rFonts w:hAnsi="Times New Roman"/>
                <w:color w:val="000000"/>
                <w:sz w:val="24"/>
                <w:szCs w:val="24"/>
              </w:rPr>
              <w:t>培训的期次和地点</w:t>
            </w:r>
            <w:r>
              <w:rPr>
                <w:rFonts w:hint="eastAsia" w:hAnsi="Times New Roman" w:eastAsia="宋体"/>
                <w:color w:val="000000"/>
                <w:sz w:val="24"/>
                <w:szCs w:val="24"/>
              </w:rPr>
              <w:t>开班前一周确定即可</w:t>
            </w:r>
            <w:r>
              <w:rPr>
                <w:rFonts w:hAnsi="Times New Roman"/>
                <w:color w:val="000000"/>
                <w:sz w:val="24"/>
                <w:szCs w:val="24"/>
              </w:rPr>
              <w:t>，</w:t>
            </w:r>
            <w:r>
              <w:rPr>
                <w:rFonts w:hint="eastAsia" w:hAnsi="Times New Roman" w:eastAsia="宋体"/>
                <w:color w:val="000000"/>
                <w:sz w:val="24"/>
                <w:szCs w:val="24"/>
              </w:rPr>
              <w:t>请</w:t>
            </w:r>
            <w:r>
              <w:rPr>
                <w:rFonts w:hAnsi="Times New Roman"/>
                <w:color w:val="000000"/>
                <w:sz w:val="24"/>
                <w:szCs w:val="24"/>
              </w:rPr>
              <w:t>填写上表</w:t>
            </w:r>
          </w:p>
          <w:p>
            <w:pPr>
              <w:snapToGrid w:val="0"/>
              <w:spacing w:line="400" w:lineRule="exact"/>
              <w:rPr>
                <w:rFonts w:hAnsi="Times New Roman"/>
                <w:color w:val="000000"/>
                <w:sz w:val="28"/>
                <w:szCs w:val="28"/>
              </w:rPr>
            </w:pPr>
            <w:r>
              <w:rPr>
                <w:rFonts w:hAnsi="Times New Roman"/>
                <w:color w:val="000000"/>
                <w:sz w:val="24"/>
                <w:szCs w:val="24"/>
              </w:rPr>
              <w:t>后及时</w:t>
            </w:r>
            <w:r>
              <w:rPr>
                <w:rFonts w:hint="eastAsia" w:hAnsi="Times New Roman" w:eastAsia="宋体"/>
                <w:color w:val="000000"/>
                <w:sz w:val="24"/>
                <w:szCs w:val="24"/>
              </w:rPr>
              <w:t>发送</w:t>
            </w:r>
            <w:r>
              <w:rPr>
                <w:rFonts w:hAnsi="Times New Roman"/>
                <w:color w:val="000000"/>
                <w:sz w:val="24"/>
                <w:szCs w:val="24"/>
              </w:rPr>
              <w:t>至会务组，以便</w:t>
            </w:r>
            <w:r>
              <w:rPr>
                <w:rFonts w:hint="eastAsia" w:hAnsi="Times New Roman" w:eastAsia="宋体"/>
                <w:color w:val="000000"/>
                <w:sz w:val="24"/>
                <w:szCs w:val="24"/>
              </w:rPr>
              <w:t>及时安排开通网课和</w:t>
            </w:r>
            <w:r>
              <w:rPr>
                <w:rFonts w:hAnsi="Times New Roman"/>
                <w:color w:val="000000"/>
                <w:sz w:val="24"/>
                <w:szCs w:val="24"/>
              </w:rPr>
              <w:t>会务工作。</w:t>
            </w:r>
          </w:p>
        </w:tc>
      </w:tr>
    </w:tbl>
    <w:p>
      <w:pPr>
        <w:snapToGrid w:val="0"/>
        <w:spacing w:after="160" w:line="240" w:lineRule="exact"/>
        <w:jc w:val="left"/>
        <w:rPr>
          <w:rFonts w:hAnsi="Times New Roman"/>
          <w:b/>
          <w:sz w:val="28"/>
          <w:szCs w:val="28"/>
        </w:rPr>
      </w:pPr>
    </w:p>
    <w:p>
      <w:pPr>
        <w:spacing w:line="320" w:lineRule="exact"/>
        <w:ind w:firstLine="560" w:firstLineChars="200"/>
        <w:rPr>
          <w:rFonts w:hint="default" w:hAnsi="Times New Roman" w:eastAsia="宋体"/>
          <w:sz w:val="28"/>
          <w:szCs w:val="28"/>
          <w:lang w:val="en-US" w:eastAsia="zh-CN"/>
        </w:rPr>
      </w:pPr>
      <w:r>
        <w:rPr>
          <w:rFonts w:hint="eastAsia" w:hAnsi="Times New Roman"/>
          <w:sz w:val="28"/>
          <w:szCs w:val="28"/>
        </w:rPr>
        <w:t>联系人：</w:t>
      </w:r>
      <w:r>
        <w:rPr>
          <w:rFonts w:hint="eastAsia" w:hAnsi="Times New Roman" w:eastAsia="宋体"/>
          <w:sz w:val="28"/>
          <w:szCs w:val="28"/>
          <w:lang w:eastAsia="zh-CN"/>
        </w:rPr>
        <w:t>郭</w:t>
      </w:r>
      <w:r>
        <w:rPr>
          <w:rFonts w:hint="eastAsia" w:hAnsi="Times New Roman" w:eastAsia="宋体"/>
          <w:sz w:val="28"/>
          <w:szCs w:val="28"/>
          <w:lang w:val="en-US" w:eastAsia="zh-CN"/>
        </w:rPr>
        <w:t xml:space="preserve"> </w:t>
      </w:r>
      <w:r>
        <w:rPr>
          <w:rFonts w:hint="eastAsia" w:hAnsi="Times New Roman" w:eastAsia="宋体"/>
          <w:sz w:val="28"/>
          <w:szCs w:val="28"/>
          <w:lang w:eastAsia="zh-CN"/>
        </w:rPr>
        <w:t>磊</w:t>
      </w:r>
      <w:r>
        <w:rPr>
          <w:rFonts w:hint="eastAsia" w:hAnsi="Times New Roman"/>
          <w:sz w:val="28"/>
          <w:szCs w:val="28"/>
        </w:rPr>
        <w:t>18</w:t>
      </w:r>
      <w:r>
        <w:rPr>
          <w:rFonts w:hint="eastAsia" w:hAnsi="Times New Roman" w:eastAsia="宋体"/>
          <w:sz w:val="28"/>
          <w:szCs w:val="28"/>
          <w:lang w:val="en-US" w:eastAsia="zh-CN"/>
        </w:rPr>
        <w:t>701646027</w:t>
      </w:r>
      <w:r>
        <w:rPr>
          <w:rFonts w:hint="eastAsia" w:hAnsi="Times New Roman"/>
          <w:sz w:val="28"/>
          <w:szCs w:val="28"/>
        </w:rPr>
        <w:t>（同微信）</w:t>
      </w:r>
      <w:r>
        <w:rPr>
          <w:rFonts w:hint="eastAsia" w:hAnsi="Times New Roman" w:eastAsia="宋体"/>
          <w:sz w:val="28"/>
          <w:szCs w:val="28"/>
          <w:lang w:val="en-US" w:eastAsia="zh-CN"/>
        </w:rPr>
        <w:t xml:space="preserve">  </w:t>
      </w:r>
      <w:r>
        <w:rPr>
          <w:rFonts w:hint="eastAsia" w:hAnsi="Times New Roman"/>
          <w:b/>
          <w:sz w:val="28"/>
          <w:szCs w:val="28"/>
        </w:rPr>
        <w:t>邮箱：</w:t>
      </w:r>
      <w:r>
        <w:rPr>
          <w:rFonts w:hint="eastAsia" w:hAnsi="Times New Roman"/>
          <w:b/>
          <w:sz w:val="28"/>
          <w:szCs w:val="28"/>
          <w:lang w:val="en-US" w:eastAsia="zh-CN"/>
        </w:rPr>
        <w:fldChar w:fldCharType="begin"/>
      </w:r>
      <w:r>
        <w:rPr>
          <w:rFonts w:hint="eastAsia" w:hAnsi="Times New Roman"/>
          <w:b/>
          <w:sz w:val="28"/>
          <w:szCs w:val="28"/>
          <w:lang w:val="en-US" w:eastAsia="zh-CN"/>
        </w:rPr>
        <w:instrText xml:space="preserve"> HYPERLINK "mailto:2846141911@qq.com" </w:instrText>
      </w:r>
      <w:r>
        <w:rPr>
          <w:rFonts w:hint="eastAsia" w:hAnsi="Times New Roman"/>
          <w:b/>
          <w:sz w:val="28"/>
          <w:szCs w:val="28"/>
          <w:lang w:val="en-US" w:eastAsia="zh-CN"/>
        </w:rPr>
        <w:fldChar w:fldCharType="separate"/>
      </w:r>
      <w:r>
        <w:rPr>
          <w:rFonts w:hint="eastAsia" w:hAnsi="Times New Roman"/>
          <w:b/>
          <w:sz w:val="28"/>
          <w:szCs w:val="28"/>
          <w:lang w:val="en-US" w:eastAsia="zh-CN"/>
        </w:rPr>
        <w:t>2846141911</w:t>
      </w:r>
      <w:r>
        <w:rPr>
          <w:rFonts w:hint="eastAsia" w:hAnsi="Times New Roman"/>
          <w:b/>
          <w:sz w:val="28"/>
          <w:szCs w:val="28"/>
        </w:rPr>
        <w:t>@qq.com</w:t>
      </w:r>
      <w:r>
        <w:rPr>
          <w:rFonts w:hint="eastAsia" w:hAnsi="Times New Roman"/>
          <w:b/>
          <w:sz w:val="28"/>
          <w:szCs w:val="28"/>
          <w:lang w:val="en-US" w:eastAsia="zh-CN"/>
        </w:rPr>
        <w:fldChar w:fldCharType="end"/>
      </w:r>
    </w:p>
    <w:p>
      <w:pPr>
        <w:spacing w:line="320" w:lineRule="exact"/>
        <w:ind w:firstLine="560" w:firstLineChars="200"/>
        <w:rPr>
          <w:rFonts w:hint="eastAsia"/>
          <w:sz w:val="28"/>
          <w:szCs w:val="28"/>
        </w:rPr>
      </w:pPr>
    </w:p>
    <w:sectPr>
      <w:footerReference r:id="rId3" w:type="default"/>
      <w:pgSz w:w="11906" w:h="16838"/>
      <w:pgMar w:top="1191" w:right="1247" w:bottom="1191" w:left="1247" w:header="851" w:footer="2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auto"/>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60"/>
      <w:rPr>
        <w:rFonts w:ascii="等线" w:hAnsi="Times New Roman"/>
        <w:shd w:val="clear" w:color="000000" w:fill="auto"/>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92785" cy="255905"/>
              <wp:effectExtent l="0" t="0" r="0" b="0"/>
              <wp:wrapNone/>
              <wp:docPr id="5" name="文本框 1"/>
              <wp:cNvGraphicFramePr/>
              <a:graphic xmlns:a="http://schemas.openxmlformats.org/drawingml/2006/main">
                <a:graphicData uri="http://schemas.microsoft.com/office/word/2010/wordprocessingShape">
                  <wps:wsp>
                    <wps:cNvSpPr txBox="1"/>
                    <wps:spPr>
                      <a:xfrm>
                        <a:off x="0" y="0"/>
                        <a:ext cx="692785" cy="255905"/>
                      </a:xfrm>
                      <a:prstGeom prst="rect">
                        <a:avLst/>
                      </a:prstGeom>
                      <a:noFill/>
                      <a:ln w="6350" cap="flat">
                        <a:noFill/>
                      </a:ln>
                    </wps:spPr>
                    <wps:style>
                      <a:lnRef idx="0">
                        <a:schemeClr val="accent1"/>
                      </a:lnRef>
                      <a:fillRef idx="0">
                        <a:schemeClr val="accent1"/>
                      </a:fillRef>
                      <a:effectRef idx="0">
                        <a:schemeClr val="accent1"/>
                      </a:effectRef>
                      <a:fontRef idx="minor">
                        <a:schemeClr val="dk1"/>
                      </a:fontRef>
                    </wps:style>
                    <wps:txbx>
                      <w:txbxContent>
                        <w:p>
                          <w:pPr>
                            <w:pStyle w:val="16"/>
                            <w:spacing w:after="160"/>
                            <w:rPr>
                              <w:rFonts w:eastAsia="宋体"/>
                              <w:shd w:val="clear" w:color="000000" w:fill="auto"/>
                            </w:rPr>
                          </w:pPr>
                          <w:r>
                            <w:rPr>
                              <w:rFonts w:hAnsi="Times New Roman"/>
                              <w:shd w:val="clear" w:color="000000" w:fill="auto"/>
                            </w:rPr>
                            <w:t>第</w:t>
                          </w:r>
                          <w:r>
                            <w:rPr>
                              <w:rFonts w:hAnsi="Times New Roman"/>
                            </w:rPr>
                            <w:fldChar w:fldCharType="begin"/>
                          </w:r>
                          <w:r>
                            <w:instrText xml:space="preserve">PAGE  \* MERGEFORMAT</w:instrText>
                          </w:r>
                          <w:r>
                            <w:fldChar w:fldCharType="separate"/>
                          </w:r>
                          <w:r>
                            <w:rPr>
                              <w:rFonts w:hAnsi="Times New Roman"/>
                              <w:shd w:val="clear" w:color="000000" w:fill="auto"/>
                            </w:rPr>
                            <w:t>4</w:t>
                          </w:r>
                          <w:r>
                            <w:rPr>
                              <w:rFonts w:hAnsi="Times New Roman"/>
                              <w:shd w:val="clear" w:color="000000" w:fill="auto"/>
                            </w:rPr>
                            <w:fldChar w:fldCharType="end"/>
                          </w:r>
                          <w:r>
                            <w:rPr>
                              <w:rFonts w:hAnsi="Times New Roman"/>
                              <w:shd w:val="clear" w:color="000000" w:fill="auto"/>
                            </w:rPr>
                            <w:t>页共</w:t>
                          </w:r>
                          <w:r>
                            <w:fldChar w:fldCharType="begin"/>
                          </w:r>
                          <w:r>
                            <w:instrText xml:space="preserve">NUMPAGES  \* MERGEFORMAT</w:instrText>
                          </w:r>
                          <w:r>
                            <w:fldChar w:fldCharType="separate"/>
                          </w:r>
                          <w:r>
                            <w:rPr>
                              <w:rFonts w:hAnsi="Times New Roman"/>
                              <w:shd w:val="clear" w:color="000000" w:fill="auto"/>
                            </w:rPr>
                            <w:t>5</w:t>
                          </w:r>
                          <w:r>
                            <w:rPr>
                              <w:rFonts w:hAnsi="Times New Roman"/>
                              <w:shd w:val="clear" w:color="000000" w:fill="auto"/>
                            </w:rPr>
                            <w:fldChar w:fldCharType="end"/>
                          </w:r>
                          <w:r>
                            <w:rPr>
                              <w:rFonts w:hAnsi="Times New Roman"/>
                              <w:shd w:val="clear" w:color="000000" w:fill="auto"/>
                            </w:rPr>
                            <w:t>页</w:t>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 o:spid="_x0000_s1026" o:spt="202" type="#_x0000_t202" style="position:absolute;left:0pt;margin-top:0pt;height:20.15pt;width:54.55pt;mso-position-horizontal:center;mso-position-horizontal-relative:margin;mso-wrap-style:none;z-index:251659264;mso-width-relative:page;mso-height-relative:page;" filled="f" stroked="f" coordsize="21600,21600" o:gfxdata="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yTI+tMAAAAEAQAADwAAAAAAAAABACAAAAAiAAAAZHJzL2Rvd25yZXYueG1s&#10;UEsBAhQAFAAAAAgAh07iQBrNP9o2AgAAXgQAAA4AAAAAAAAAAQAgAAAAIgEAAGRycy9lMm9Eb2Mu&#10;eG1sUEsFBgAAAAAGAAYAWQEAAMoFAAAAAA==&#10;">
              <v:fill on="f" focussize="0,0"/>
              <v:stroke on="f" weight="0.5pt"/>
              <v:imagedata o:title=""/>
              <o:lock v:ext="edit" aspectratio="f"/>
              <v:textbox inset="0mm,0mm,0mm,0mm" style="mso-fit-shape-to-text:t;">
                <w:txbxContent>
                  <w:p>
                    <w:pPr>
                      <w:pStyle w:val="16"/>
                      <w:spacing w:after="160"/>
                      <w:rPr>
                        <w:rFonts w:eastAsia="宋体"/>
                        <w:shd w:val="clear" w:color="000000" w:fill="auto"/>
                      </w:rPr>
                    </w:pPr>
                    <w:r>
                      <w:rPr>
                        <w:rFonts w:hAnsi="Times New Roman"/>
                        <w:shd w:val="clear" w:color="000000" w:fill="auto"/>
                      </w:rPr>
                      <w:t>第</w:t>
                    </w:r>
                    <w:r>
                      <w:rPr>
                        <w:rFonts w:hAnsi="Times New Roman"/>
                      </w:rPr>
                      <w:fldChar w:fldCharType="begin"/>
                    </w:r>
                    <w:r>
                      <w:instrText xml:space="preserve">PAGE  \* MERGEFORMAT</w:instrText>
                    </w:r>
                    <w:r>
                      <w:fldChar w:fldCharType="separate"/>
                    </w:r>
                    <w:r>
                      <w:rPr>
                        <w:rFonts w:hAnsi="Times New Roman"/>
                        <w:shd w:val="clear" w:color="000000" w:fill="auto"/>
                      </w:rPr>
                      <w:t>4</w:t>
                    </w:r>
                    <w:r>
                      <w:rPr>
                        <w:rFonts w:hAnsi="Times New Roman"/>
                        <w:shd w:val="clear" w:color="000000" w:fill="auto"/>
                      </w:rPr>
                      <w:fldChar w:fldCharType="end"/>
                    </w:r>
                    <w:r>
                      <w:rPr>
                        <w:rFonts w:hAnsi="Times New Roman"/>
                        <w:shd w:val="clear" w:color="000000" w:fill="auto"/>
                      </w:rPr>
                      <w:t>页共</w:t>
                    </w:r>
                    <w:r>
                      <w:fldChar w:fldCharType="begin"/>
                    </w:r>
                    <w:r>
                      <w:instrText xml:space="preserve">NUMPAGES  \* MERGEFORMAT</w:instrText>
                    </w:r>
                    <w:r>
                      <w:fldChar w:fldCharType="separate"/>
                    </w:r>
                    <w:r>
                      <w:rPr>
                        <w:rFonts w:hAnsi="Times New Roman"/>
                        <w:shd w:val="clear" w:color="000000" w:fill="auto"/>
                      </w:rPr>
                      <w:t>5</w:t>
                    </w:r>
                    <w:r>
                      <w:rPr>
                        <w:rFonts w:hAnsi="Times New Roman"/>
                        <w:shd w:val="clear" w:color="000000" w:fill="auto"/>
                      </w:rPr>
                      <w:fldChar w:fldCharType="end"/>
                    </w:r>
                    <w:r>
                      <w:rPr>
                        <w:rFonts w:hAnsi="Times New Roman"/>
                        <w:shd w:val="clear" w:color="000000" w:fill="auto"/>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209BE"/>
    <w:multiLevelType w:val="singleLevel"/>
    <w:tmpl w:val="1C1209B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hdrShapeDefaults>
    <o:shapelayout v:ext="edit">
      <o:idmap v:ext="edit" data="2"/>
    </o:shapelayout>
  </w:hdrShapeDefault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1NjlmYjIyOTZkMGIzOGIzOWJkZmY2NjM4N2YyNWYifQ=="/>
  </w:docVars>
  <w:rsids>
    <w:rsidRoot w:val="006064A7"/>
    <w:rsid w:val="00031758"/>
    <w:rsid w:val="00043489"/>
    <w:rsid w:val="00054C4F"/>
    <w:rsid w:val="00083DDB"/>
    <w:rsid w:val="0009477D"/>
    <w:rsid w:val="00094CB6"/>
    <w:rsid w:val="00096F9F"/>
    <w:rsid w:val="000C1C0B"/>
    <w:rsid w:val="000D5799"/>
    <w:rsid w:val="000E4C37"/>
    <w:rsid w:val="0010380F"/>
    <w:rsid w:val="00106FF3"/>
    <w:rsid w:val="00123EAB"/>
    <w:rsid w:val="00144B92"/>
    <w:rsid w:val="00176987"/>
    <w:rsid w:val="00196FB9"/>
    <w:rsid w:val="001A02E0"/>
    <w:rsid w:val="001A42E0"/>
    <w:rsid w:val="001E035E"/>
    <w:rsid w:val="001E2F48"/>
    <w:rsid w:val="001E453A"/>
    <w:rsid w:val="001F1CF4"/>
    <w:rsid w:val="0029092B"/>
    <w:rsid w:val="002B124C"/>
    <w:rsid w:val="002C33AC"/>
    <w:rsid w:val="002D0BF6"/>
    <w:rsid w:val="002D5656"/>
    <w:rsid w:val="002E58B6"/>
    <w:rsid w:val="002E68E9"/>
    <w:rsid w:val="002F35B0"/>
    <w:rsid w:val="00314289"/>
    <w:rsid w:val="00315515"/>
    <w:rsid w:val="0033211C"/>
    <w:rsid w:val="0033348E"/>
    <w:rsid w:val="00355CBF"/>
    <w:rsid w:val="0036015A"/>
    <w:rsid w:val="00371BC3"/>
    <w:rsid w:val="003739AB"/>
    <w:rsid w:val="0038639F"/>
    <w:rsid w:val="00392E6E"/>
    <w:rsid w:val="003A47D3"/>
    <w:rsid w:val="003A5C14"/>
    <w:rsid w:val="00402615"/>
    <w:rsid w:val="00415BE8"/>
    <w:rsid w:val="004309FF"/>
    <w:rsid w:val="00444FF7"/>
    <w:rsid w:val="00460751"/>
    <w:rsid w:val="0047329D"/>
    <w:rsid w:val="00491602"/>
    <w:rsid w:val="004A3FB4"/>
    <w:rsid w:val="004B0F99"/>
    <w:rsid w:val="004B2D6D"/>
    <w:rsid w:val="004B472D"/>
    <w:rsid w:val="004E5D44"/>
    <w:rsid w:val="004E685A"/>
    <w:rsid w:val="00505B4D"/>
    <w:rsid w:val="00523581"/>
    <w:rsid w:val="00532930"/>
    <w:rsid w:val="0053689C"/>
    <w:rsid w:val="0057077A"/>
    <w:rsid w:val="00575889"/>
    <w:rsid w:val="00593664"/>
    <w:rsid w:val="00595CA6"/>
    <w:rsid w:val="005B2756"/>
    <w:rsid w:val="005C5F92"/>
    <w:rsid w:val="005C6A76"/>
    <w:rsid w:val="005D085B"/>
    <w:rsid w:val="005D7354"/>
    <w:rsid w:val="00603CAB"/>
    <w:rsid w:val="006064A7"/>
    <w:rsid w:val="006332E3"/>
    <w:rsid w:val="00644BBE"/>
    <w:rsid w:val="0065731E"/>
    <w:rsid w:val="00681341"/>
    <w:rsid w:val="006966DB"/>
    <w:rsid w:val="006B0B34"/>
    <w:rsid w:val="006B0D04"/>
    <w:rsid w:val="006C043B"/>
    <w:rsid w:val="006C2BAB"/>
    <w:rsid w:val="006F2A8B"/>
    <w:rsid w:val="006F63F2"/>
    <w:rsid w:val="00704482"/>
    <w:rsid w:val="00717160"/>
    <w:rsid w:val="007200F5"/>
    <w:rsid w:val="007374C7"/>
    <w:rsid w:val="00754177"/>
    <w:rsid w:val="00774233"/>
    <w:rsid w:val="00774BC8"/>
    <w:rsid w:val="007A2CA8"/>
    <w:rsid w:val="007B10E5"/>
    <w:rsid w:val="007D18B3"/>
    <w:rsid w:val="007D2DE6"/>
    <w:rsid w:val="00806D21"/>
    <w:rsid w:val="00820D59"/>
    <w:rsid w:val="00831440"/>
    <w:rsid w:val="00842112"/>
    <w:rsid w:val="00861060"/>
    <w:rsid w:val="00874DA0"/>
    <w:rsid w:val="008939BA"/>
    <w:rsid w:val="008B579A"/>
    <w:rsid w:val="008B5A80"/>
    <w:rsid w:val="008C1FEE"/>
    <w:rsid w:val="008E5FDE"/>
    <w:rsid w:val="008E69A4"/>
    <w:rsid w:val="008F3C16"/>
    <w:rsid w:val="008F4DD5"/>
    <w:rsid w:val="009314C9"/>
    <w:rsid w:val="00937C95"/>
    <w:rsid w:val="00955254"/>
    <w:rsid w:val="00967900"/>
    <w:rsid w:val="00984A29"/>
    <w:rsid w:val="00987178"/>
    <w:rsid w:val="00987C98"/>
    <w:rsid w:val="00A21FC9"/>
    <w:rsid w:val="00A35284"/>
    <w:rsid w:val="00A57529"/>
    <w:rsid w:val="00A7488C"/>
    <w:rsid w:val="00A93A71"/>
    <w:rsid w:val="00AA0C2F"/>
    <w:rsid w:val="00AA0DAA"/>
    <w:rsid w:val="00AB482A"/>
    <w:rsid w:val="00AB5C62"/>
    <w:rsid w:val="00AC7B63"/>
    <w:rsid w:val="00AD2801"/>
    <w:rsid w:val="00AF41FD"/>
    <w:rsid w:val="00B0599D"/>
    <w:rsid w:val="00B421F5"/>
    <w:rsid w:val="00B56A5B"/>
    <w:rsid w:val="00B6023E"/>
    <w:rsid w:val="00BA083B"/>
    <w:rsid w:val="00BA539F"/>
    <w:rsid w:val="00BC1260"/>
    <w:rsid w:val="00BC7499"/>
    <w:rsid w:val="00BF25AC"/>
    <w:rsid w:val="00BF32D1"/>
    <w:rsid w:val="00BF45AC"/>
    <w:rsid w:val="00C3759C"/>
    <w:rsid w:val="00C456D4"/>
    <w:rsid w:val="00C50B08"/>
    <w:rsid w:val="00C57A29"/>
    <w:rsid w:val="00C82B8E"/>
    <w:rsid w:val="00C8650A"/>
    <w:rsid w:val="00C92101"/>
    <w:rsid w:val="00C92B00"/>
    <w:rsid w:val="00CA7E86"/>
    <w:rsid w:val="00CB40FC"/>
    <w:rsid w:val="00CC1EB5"/>
    <w:rsid w:val="00CC50D5"/>
    <w:rsid w:val="00CD588D"/>
    <w:rsid w:val="00CF005F"/>
    <w:rsid w:val="00D21193"/>
    <w:rsid w:val="00D21E01"/>
    <w:rsid w:val="00D3133D"/>
    <w:rsid w:val="00D35D4F"/>
    <w:rsid w:val="00D4496F"/>
    <w:rsid w:val="00D475C8"/>
    <w:rsid w:val="00D5133E"/>
    <w:rsid w:val="00E04E93"/>
    <w:rsid w:val="00E1632F"/>
    <w:rsid w:val="00E36093"/>
    <w:rsid w:val="00E444B3"/>
    <w:rsid w:val="00E4456E"/>
    <w:rsid w:val="00E61F3B"/>
    <w:rsid w:val="00E754EB"/>
    <w:rsid w:val="00E77A6C"/>
    <w:rsid w:val="00E86C10"/>
    <w:rsid w:val="00EF7480"/>
    <w:rsid w:val="00F06372"/>
    <w:rsid w:val="00F45CFF"/>
    <w:rsid w:val="00F649D3"/>
    <w:rsid w:val="00F76965"/>
    <w:rsid w:val="00F86E9E"/>
    <w:rsid w:val="00F91C33"/>
    <w:rsid w:val="00F938BD"/>
    <w:rsid w:val="00FA768E"/>
    <w:rsid w:val="00FB208C"/>
    <w:rsid w:val="00FF1263"/>
    <w:rsid w:val="00FF287F"/>
    <w:rsid w:val="00FF797F"/>
    <w:rsid w:val="01E70628"/>
    <w:rsid w:val="01E82965"/>
    <w:rsid w:val="036A36FA"/>
    <w:rsid w:val="0704077C"/>
    <w:rsid w:val="073F2601"/>
    <w:rsid w:val="074118D8"/>
    <w:rsid w:val="076D4AF0"/>
    <w:rsid w:val="09514299"/>
    <w:rsid w:val="0B0D3F6E"/>
    <w:rsid w:val="0C2B1DA6"/>
    <w:rsid w:val="0E357021"/>
    <w:rsid w:val="10332874"/>
    <w:rsid w:val="126223A2"/>
    <w:rsid w:val="13902E64"/>
    <w:rsid w:val="13C2783B"/>
    <w:rsid w:val="13DD15D1"/>
    <w:rsid w:val="180F1384"/>
    <w:rsid w:val="1A97297F"/>
    <w:rsid w:val="1AA870AB"/>
    <w:rsid w:val="1BA2153D"/>
    <w:rsid w:val="1C676474"/>
    <w:rsid w:val="1CDD4C87"/>
    <w:rsid w:val="26841D09"/>
    <w:rsid w:val="29190D2A"/>
    <w:rsid w:val="2A076AA2"/>
    <w:rsid w:val="2AB32EED"/>
    <w:rsid w:val="2C35005E"/>
    <w:rsid w:val="2CC41453"/>
    <w:rsid w:val="2E7A0258"/>
    <w:rsid w:val="2F2525DA"/>
    <w:rsid w:val="2F641DA9"/>
    <w:rsid w:val="30D54CAA"/>
    <w:rsid w:val="31235140"/>
    <w:rsid w:val="31DB2EB3"/>
    <w:rsid w:val="31F25AA8"/>
    <w:rsid w:val="32CF37CC"/>
    <w:rsid w:val="34BE2CDE"/>
    <w:rsid w:val="38F75705"/>
    <w:rsid w:val="3B07575B"/>
    <w:rsid w:val="3FEE3D46"/>
    <w:rsid w:val="40FA1DCB"/>
    <w:rsid w:val="43C00A15"/>
    <w:rsid w:val="46B24CA8"/>
    <w:rsid w:val="46E134D9"/>
    <w:rsid w:val="493360A3"/>
    <w:rsid w:val="49C311D5"/>
    <w:rsid w:val="4A2739B6"/>
    <w:rsid w:val="4A582978"/>
    <w:rsid w:val="4A7D336C"/>
    <w:rsid w:val="4C4B56AF"/>
    <w:rsid w:val="4F0A78D4"/>
    <w:rsid w:val="528648C0"/>
    <w:rsid w:val="532D67D7"/>
    <w:rsid w:val="556F0D11"/>
    <w:rsid w:val="56C23920"/>
    <w:rsid w:val="5A3B7747"/>
    <w:rsid w:val="5D971DFA"/>
    <w:rsid w:val="5E6F70F2"/>
    <w:rsid w:val="60BB71EB"/>
    <w:rsid w:val="60EE1FAE"/>
    <w:rsid w:val="65282734"/>
    <w:rsid w:val="66BA555F"/>
    <w:rsid w:val="694269A8"/>
    <w:rsid w:val="6DF76C34"/>
    <w:rsid w:val="6E481B13"/>
    <w:rsid w:val="6FBF199B"/>
    <w:rsid w:val="6FDC5BA4"/>
    <w:rsid w:val="702A0695"/>
    <w:rsid w:val="72457067"/>
    <w:rsid w:val="73332E0D"/>
    <w:rsid w:val="735F5A01"/>
    <w:rsid w:val="73FA534D"/>
    <w:rsid w:val="75A25FEE"/>
    <w:rsid w:val="76EB2F08"/>
    <w:rsid w:val="7D4C20DE"/>
    <w:rsid w:val="7F5068F3"/>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name="heading 2"/>
    <w:lsdException w:qFormat="1" w:uiPriority="9" w:name="heading 3"/>
    <w:lsdException w:qFormat="1" w:uiPriority="10" w:name="heading 4"/>
    <w:lsdException w:qFormat="1" w:uiPriority="11" w:name="heading 5"/>
    <w:lsdException w:qFormat="1" w:uiPriority="12"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28" w:semiHidden="0" w:name="toc 1"/>
    <w:lsdException w:qFormat="1" w:unhideWhenUsed="0" w:uiPriority="29" w:semiHidden="0" w:name="toc 2"/>
    <w:lsdException w:qFormat="1" w:unhideWhenUsed="0" w:uiPriority="30" w:semiHidden="0" w:name="toc 3"/>
    <w:lsdException w:qFormat="1" w:unhideWhenUsed="0" w:uiPriority="31" w:semiHidden="0" w:name="toc 4"/>
    <w:lsdException w:qFormat="1" w:unhideWhenUsed="0" w:uiPriority="32" w:semiHidden="0" w:name="toc 5"/>
    <w:lsdException w:qFormat="1" w:unhideWhenUsed="0" w:uiPriority="33" w:semiHidden="0" w:name="toc 6"/>
    <w:lsdException w:qFormat="1" w:unhideWhenUsed="0" w:uiPriority="34" w:semiHidden="0" w:name="toc 7"/>
    <w:lsdException w:qFormat="1" w:unhideWhenUsed="0" w:uiPriority="35" w:semiHidden="0" w:name="toc 8"/>
    <w:lsdException w:qFormat="1" w:unhideWhenUsed="0" w:uiPriority="36"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6"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宋体" w:hAnsi="宋体" w:eastAsia="Times New Roman" w:cstheme="minorBidi"/>
      <w:shd w:val="clear" w:color="000000" w:fill="auto"/>
      <w:lang w:val="en-US" w:eastAsia="zh-CN" w:bidi="ar-SA"/>
    </w:rPr>
  </w:style>
  <w:style w:type="paragraph" w:styleId="2">
    <w:name w:val="heading 1"/>
    <w:next w:val="1"/>
    <w:qFormat/>
    <w:uiPriority w:val="7"/>
    <w:pPr>
      <w:jc w:val="both"/>
      <w:outlineLvl w:val="0"/>
    </w:pPr>
    <w:rPr>
      <w:rFonts w:ascii="宋体" w:hAnsi="宋体" w:eastAsia="Times New Roman" w:cstheme="minorBidi"/>
      <w:sz w:val="28"/>
      <w:szCs w:val="28"/>
      <w:shd w:val="clear" w:color="000000" w:fill="auto"/>
      <w:lang w:val="en-US" w:eastAsia="zh-CN" w:bidi="ar-SA"/>
    </w:rPr>
  </w:style>
  <w:style w:type="paragraph" w:styleId="3">
    <w:name w:val="heading 2"/>
    <w:next w:val="1"/>
    <w:semiHidden/>
    <w:unhideWhenUsed/>
    <w:qFormat/>
    <w:uiPriority w:val="8"/>
    <w:pPr>
      <w:jc w:val="both"/>
      <w:outlineLvl w:val="1"/>
    </w:pPr>
    <w:rPr>
      <w:rFonts w:ascii="宋体" w:hAnsi="宋体" w:eastAsia="Times New Roman" w:cstheme="minorBidi"/>
      <w:shd w:val="clear" w:color="000000" w:fill="auto"/>
      <w:lang w:val="en-US" w:eastAsia="zh-CN" w:bidi="ar-SA"/>
    </w:rPr>
  </w:style>
  <w:style w:type="paragraph" w:styleId="4">
    <w:name w:val="heading 3"/>
    <w:next w:val="1"/>
    <w:semiHidden/>
    <w:unhideWhenUsed/>
    <w:qFormat/>
    <w:uiPriority w:val="9"/>
    <w:pPr>
      <w:ind w:left="1000" w:hanging="400"/>
      <w:jc w:val="both"/>
      <w:outlineLvl w:val="2"/>
    </w:pPr>
    <w:rPr>
      <w:rFonts w:ascii="宋体" w:hAnsi="宋体" w:eastAsia="Times New Roman" w:cstheme="minorBidi"/>
      <w:shd w:val="clear" w:color="000000" w:fill="auto"/>
      <w:lang w:val="en-US" w:eastAsia="zh-CN" w:bidi="ar-SA"/>
    </w:rPr>
  </w:style>
  <w:style w:type="paragraph" w:styleId="5">
    <w:name w:val="heading 4"/>
    <w:next w:val="1"/>
    <w:semiHidden/>
    <w:unhideWhenUsed/>
    <w:qFormat/>
    <w:uiPriority w:val="10"/>
    <w:pPr>
      <w:ind w:left="1200" w:hanging="400"/>
      <w:jc w:val="both"/>
      <w:outlineLvl w:val="3"/>
    </w:pPr>
    <w:rPr>
      <w:rFonts w:ascii="宋体" w:hAnsi="宋体" w:eastAsia="Times New Roman" w:cstheme="minorBidi"/>
      <w:b/>
      <w:shd w:val="clear" w:color="000000" w:fill="auto"/>
      <w:lang w:val="en-US" w:eastAsia="zh-CN" w:bidi="ar-SA"/>
    </w:rPr>
  </w:style>
  <w:style w:type="paragraph" w:styleId="6">
    <w:name w:val="heading 5"/>
    <w:next w:val="1"/>
    <w:semiHidden/>
    <w:unhideWhenUsed/>
    <w:qFormat/>
    <w:uiPriority w:val="11"/>
    <w:pPr>
      <w:ind w:left="1400" w:hanging="400"/>
      <w:jc w:val="both"/>
      <w:outlineLvl w:val="4"/>
    </w:pPr>
    <w:rPr>
      <w:rFonts w:ascii="宋体" w:hAnsi="宋体" w:eastAsia="Times New Roman" w:cstheme="minorBidi"/>
      <w:shd w:val="clear" w:color="000000" w:fill="auto"/>
      <w:lang w:val="en-US" w:eastAsia="zh-CN" w:bidi="ar-SA"/>
    </w:rPr>
  </w:style>
  <w:style w:type="paragraph" w:styleId="7">
    <w:name w:val="heading 6"/>
    <w:next w:val="1"/>
    <w:semiHidden/>
    <w:unhideWhenUsed/>
    <w:qFormat/>
    <w:uiPriority w:val="12"/>
    <w:pPr>
      <w:ind w:left="1600" w:hanging="400"/>
      <w:jc w:val="both"/>
      <w:outlineLvl w:val="5"/>
    </w:pPr>
    <w:rPr>
      <w:rFonts w:ascii="宋体" w:hAnsi="宋体" w:eastAsia="Times New Roman" w:cstheme="minorBidi"/>
      <w:b/>
      <w:shd w:val="clear" w:color="000000" w:fill="auto"/>
      <w:lang w:val="en-US" w:eastAsia="zh-CN" w:bidi="ar-SA"/>
    </w:rPr>
  </w:style>
  <w:style w:type="paragraph" w:styleId="8">
    <w:name w:val="heading 7"/>
    <w:next w:val="1"/>
    <w:qFormat/>
    <w:uiPriority w:val="13"/>
    <w:pPr>
      <w:ind w:left="1800" w:hanging="400"/>
      <w:jc w:val="both"/>
      <w:outlineLvl w:val="6"/>
    </w:pPr>
    <w:rPr>
      <w:rFonts w:ascii="宋体" w:hAnsi="宋体" w:eastAsia="Times New Roman" w:cstheme="minorBidi"/>
      <w:shd w:val="clear" w:color="000000" w:fill="auto"/>
      <w:lang w:val="en-US" w:eastAsia="zh-CN" w:bidi="ar-SA"/>
    </w:rPr>
  </w:style>
  <w:style w:type="paragraph" w:styleId="9">
    <w:name w:val="heading 8"/>
    <w:next w:val="1"/>
    <w:qFormat/>
    <w:uiPriority w:val="14"/>
    <w:pPr>
      <w:ind w:left="2000" w:hanging="400"/>
      <w:jc w:val="both"/>
      <w:outlineLvl w:val="7"/>
    </w:pPr>
    <w:rPr>
      <w:rFonts w:ascii="宋体" w:hAnsi="宋体" w:eastAsia="Times New Roman" w:cstheme="minorBidi"/>
      <w:shd w:val="clear" w:color="000000" w:fill="auto"/>
      <w:lang w:val="en-US" w:eastAsia="zh-CN" w:bidi="ar-SA"/>
    </w:rPr>
  </w:style>
  <w:style w:type="paragraph" w:styleId="10">
    <w:name w:val="heading 9"/>
    <w:next w:val="1"/>
    <w:qFormat/>
    <w:uiPriority w:val="15"/>
    <w:pPr>
      <w:ind w:left="2200" w:hanging="400"/>
      <w:jc w:val="both"/>
      <w:outlineLvl w:val="8"/>
    </w:pPr>
    <w:rPr>
      <w:rFonts w:ascii="宋体" w:hAnsi="宋体" w:eastAsia="Times New Roman" w:cstheme="minorBidi"/>
      <w:shd w:val="clear" w:color="000000" w:fill="auto"/>
      <w:lang w:val="en-US" w:eastAsia="zh-CN" w:bidi="ar-SA"/>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34"/>
    <w:pPr>
      <w:ind w:left="2550"/>
      <w:jc w:val="both"/>
    </w:pPr>
    <w:rPr>
      <w:rFonts w:ascii="宋体" w:hAnsi="宋体" w:eastAsia="Times New Roman" w:cstheme="minorBidi"/>
      <w:shd w:val="clear" w:color="000000" w:fill="auto"/>
      <w:lang w:val="en-US" w:eastAsia="zh-CN" w:bidi="ar-SA"/>
    </w:rPr>
  </w:style>
  <w:style w:type="paragraph" w:styleId="12">
    <w:name w:val="toc 5"/>
    <w:next w:val="1"/>
    <w:qFormat/>
    <w:uiPriority w:val="32"/>
    <w:pPr>
      <w:ind w:left="1700"/>
      <w:jc w:val="both"/>
    </w:pPr>
    <w:rPr>
      <w:rFonts w:ascii="宋体" w:hAnsi="宋体" w:eastAsia="Times New Roman" w:cstheme="minorBidi"/>
      <w:shd w:val="clear" w:color="000000" w:fill="auto"/>
      <w:lang w:val="en-US" w:eastAsia="zh-CN" w:bidi="ar-SA"/>
    </w:rPr>
  </w:style>
  <w:style w:type="paragraph" w:styleId="13">
    <w:name w:val="toc 3"/>
    <w:next w:val="1"/>
    <w:qFormat/>
    <w:uiPriority w:val="30"/>
    <w:pPr>
      <w:ind w:left="850"/>
      <w:jc w:val="both"/>
    </w:pPr>
    <w:rPr>
      <w:rFonts w:ascii="宋体" w:hAnsi="宋体" w:eastAsia="Times New Roman" w:cstheme="minorBidi"/>
      <w:shd w:val="clear" w:color="000000" w:fill="auto"/>
      <w:lang w:val="en-US" w:eastAsia="zh-CN" w:bidi="ar-SA"/>
    </w:rPr>
  </w:style>
  <w:style w:type="paragraph" w:styleId="14">
    <w:name w:val="toc 8"/>
    <w:next w:val="1"/>
    <w:qFormat/>
    <w:uiPriority w:val="35"/>
    <w:pPr>
      <w:ind w:left="2975"/>
      <w:jc w:val="both"/>
    </w:pPr>
    <w:rPr>
      <w:rFonts w:ascii="宋体" w:hAnsi="宋体" w:eastAsia="Times New Roman" w:cstheme="minorBidi"/>
      <w:shd w:val="clear" w:color="000000" w:fill="auto"/>
      <w:lang w:val="en-US" w:eastAsia="zh-CN" w:bidi="ar-SA"/>
    </w:rPr>
  </w:style>
  <w:style w:type="paragraph" w:styleId="15">
    <w:name w:val="Balloon Text"/>
    <w:basedOn w:val="1"/>
    <w:link w:val="55"/>
    <w:qFormat/>
    <w:uiPriority w:val="0"/>
    <w:rPr>
      <w:sz w:val="18"/>
      <w:szCs w:val="18"/>
      <w:shd w:val="clear" w:color="auto" w:fill="auto"/>
    </w:rPr>
  </w:style>
  <w:style w:type="paragraph" w:styleId="16">
    <w:name w:val="footer"/>
    <w:basedOn w:val="1"/>
    <w:link w:val="54"/>
    <w:qFormat/>
    <w:uiPriority w:val="0"/>
    <w:pPr>
      <w:tabs>
        <w:tab w:val="center" w:pos="4153"/>
        <w:tab w:val="right" w:pos="8306"/>
      </w:tabs>
    </w:pPr>
    <w:rPr>
      <w:sz w:val="18"/>
      <w:szCs w:val="18"/>
      <w:shd w:val="clear" w:color="auto" w:fill="auto"/>
    </w:rPr>
  </w:style>
  <w:style w:type="paragraph" w:styleId="17">
    <w:name w:val="header"/>
    <w:basedOn w:val="1"/>
    <w:link w:val="53"/>
    <w:qFormat/>
    <w:uiPriority w:val="0"/>
    <w:pPr>
      <w:tabs>
        <w:tab w:val="center" w:pos="4153"/>
        <w:tab w:val="right" w:pos="8306"/>
      </w:tabs>
      <w:jc w:val="center"/>
    </w:pPr>
    <w:rPr>
      <w:sz w:val="18"/>
      <w:szCs w:val="18"/>
      <w:shd w:val="clear" w:color="auto" w:fill="auto"/>
    </w:rPr>
  </w:style>
  <w:style w:type="paragraph" w:styleId="18">
    <w:name w:val="toc 1"/>
    <w:next w:val="1"/>
    <w:qFormat/>
    <w:uiPriority w:val="28"/>
    <w:pPr>
      <w:jc w:val="both"/>
    </w:pPr>
    <w:rPr>
      <w:rFonts w:ascii="宋体" w:hAnsi="宋体" w:eastAsia="Times New Roman" w:cstheme="minorBidi"/>
      <w:shd w:val="clear" w:color="000000" w:fill="auto"/>
      <w:lang w:val="en-US" w:eastAsia="zh-CN" w:bidi="ar-SA"/>
    </w:rPr>
  </w:style>
  <w:style w:type="paragraph" w:styleId="19">
    <w:name w:val="toc 4"/>
    <w:next w:val="1"/>
    <w:qFormat/>
    <w:uiPriority w:val="31"/>
    <w:pPr>
      <w:ind w:left="1275"/>
      <w:jc w:val="both"/>
    </w:pPr>
    <w:rPr>
      <w:rFonts w:ascii="宋体" w:hAnsi="宋体" w:eastAsia="Times New Roman" w:cstheme="minorBidi"/>
      <w:shd w:val="clear" w:color="000000" w:fill="auto"/>
      <w:lang w:val="en-US" w:eastAsia="zh-CN" w:bidi="ar-SA"/>
    </w:rPr>
  </w:style>
  <w:style w:type="paragraph" w:styleId="20">
    <w:name w:val="Subtitle"/>
    <w:qFormat/>
    <w:uiPriority w:val="16"/>
    <w:pPr>
      <w:jc w:val="center"/>
    </w:pPr>
    <w:rPr>
      <w:rFonts w:ascii="宋体" w:hAnsi="宋体" w:eastAsia="Times New Roman" w:cstheme="minorBidi"/>
      <w:sz w:val="24"/>
      <w:szCs w:val="24"/>
      <w:shd w:val="clear" w:color="000000" w:fill="auto"/>
      <w:lang w:val="en-US" w:eastAsia="zh-CN" w:bidi="ar-SA"/>
    </w:rPr>
  </w:style>
  <w:style w:type="paragraph" w:styleId="21">
    <w:name w:val="toc 6"/>
    <w:next w:val="1"/>
    <w:qFormat/>
    <w:uiPriority w:val="33"/>
    <w:pPr>
      <w:ind w:left="2125"/>
      <w:jc w:val="both"/>
    </w:pPr>
    <w:rPr>
      <w:rFonts w:ascii="宋体" w:hAnsi="宋体" w:eastAsia="Times New Roman" w:cstheme="minorBidi"/>
      <w:shd w:val="clear" w:color="000000" w:fill="auto"/>
      <w:lang w:val="en-US" w:eastAsia="zh-CN" w:bidi="ar-SA"/>
    </w:rPr>
  </w:style>
  <w:style w:type="paragraph" w:styleId="22">
    <w:name w:val="toc 2"/>
    <w:next w:val="1"/>
    <w:qFormat/>
    <w:uiPriority w:val="29"/>
    <w:pPr>
      <w:ind w:left="425"/>
      <w:jc w:val="both"/>
    </w:pPr>
    <w:rPr>
      <w:rFonts w:ascii="宋体" w:hAnsi="宋体" w:eastAsia="Times New Roman" w:cstheme="minorBidi"/>
      <w:shd w:val="clear" w:color="000000" w:fill="auto"/>
      <w:lang w:val="en-US" w:eastAsia="zh-CN" w:bidi="ar-SA"/>
    </w:rPr>
  </w:style>
  <w:style w:type="paragraph" w:styleId="23">
    <w:name w:val="toc 9"/>
    <w:next w:val="1"/>
    <w:qFormat/>
    <w:uiPriority w:val="36"/>
    <w:pPr>
      <w:ind w:left="3400"/>
      <w:jc w:val="both"/>
    </w:pPr>
    <w:rPr>
      <w:rFonts w:ascii="宋体" w:hAnsi="宋体" w:eastAsia="Times New Roman" w:cstheme="minorBidi"/>
      <w:shd w:val="clear" w:color="000000" w:fill="auto"/>
      <w:lang w:val="en-US" w:eastAsia="zh-CN" w:bidi="ar-SA"/>
    </w:rPr>
  </w:style>
  <w:style w:type="paragraph" w:styleId="24">
    <w:name w:val="Normal (Web)"/>
    <w:basedOn w:val="1"/>
    <w:qFormat/>
    <w:uiPriority w:val="0"/>
    <w:rPr>
      <w:rFonts w:ascii="Arial Unicode MS" w:hAnsi="Arial Unicode MS" w:eastAsia="Arial Unicode MS"/>
      <w:sz w:val="24"/>
      <w:szCs w:val="24"/>
      <w:shd w:val="clear" w:color="auto" w:fill="auto"/>
    </w:rPr>
  </w:style>
  <w:style w:type="paragraph" w:styleId="25">
    <w:name w:val="Title"/>
    <w:qFormat/>
    <w:uiPriority w:val="6"/>
    <w:pPr>
      <w:jc w:val="center"/>
    </w:pPr>
    <w:rPr>
      <w:rFonts w:ascii="宋体" w:hAnsi="宋体" w:eastAsia="Times New Roman" w:cstheme="minorBidi"/>
      <w:b/>
      <w:sz w:val="32"/>
      <w:szCs w:val="32"/>
      <w:shd w:val="clear" w:color="000000" w:fill="auto"/>
      <w:lang w:val="en-US" w:eastAsia="zh-CN" w:bidi="ar-SA"/>
    </w:rPr>
  </w:style>
  <w:style w:type="character" w:styleId="28">
    <w:name w:val="Strong"/>
    <w:qFormat/>
    <w:uiPriority w:val="20"/>
    <w:rPr>
      <w:b/>
      <w:w w:val="100"/>
      <w:sz w:val="21"/>
      <w:szCs w:val="21"/>
      <w:shd w:val="clear" w:color="000000" w:fill="auto"/>
    </w:rPr>
  </w:style>
  <w:style w:type="character" w:styleId="29">
    <w:name w:val="Emphasis"/>
    <w:qFormat/>
    <w:uiPriority w:val="20"/>
    <w:rPr>
      <w:i/>
      <w:w w:val="100"/>
      <w:sz w:val="21"/>
      <w:szCs w:val="21"/>
      <w:shd w:val="clear" w:color="000000" w:fill="auto"/>
    </w:rPr>
  </w:style>
  <w:style w:type="character" w:styleId="30">
    <w:name w:val="Hyperlink"/>
    <w:basedOn w:val="27"/>
    <w:unhideWhenUsed/>
    <w:qFormat/>
    <w:uiPriority w:val="0"/>
    <w:rPr>
      <w:color w:val="0000FF" w:themeColor="hyperlink"/>
      <w:u w:val="single"/>
      <w14:textFill>
        <w14:solidFill>
          <w14:schemeClr w14:val="hlink"/>
        </w14:solidFill>
      </w14:textFill>
    </w:rPr>
  </w:style>
  <w:style w:type="paragraph" w:styleId="31">
    <w:name w:val="No Spacing"/>
    <w:qFormat/>
    <w:uiPriority w:val="5"/>
    <w:pPr>
      <w:jc w:val="both"/>
    </w:pPr>
    <w:rPr>
      <w:rFonts w:ascii="宋体" w:hAnsi="宋体" w:eastAsia="Times New Roman" w:cstheme="minorBidi"/>
      <w:shd w:val="clear" w:color="000000" w:fill="auto"/>
      <w:lang w:val="en-US" w:eastAsia="zh-CN" w:bidi="ar-SA"/>
    </w:rPr>
  </w:style>
  <w:style w:type="character" w:customStyle="1" w:styleId="32">
    <w:name w:val="不明显强调1"/>
    <w:qFormat/>
    <w:uiPriority w:val="17"/>
    <w:rPr>
      <w:i/>
      <w:color w:val="404040"/>
      <w:w w:val="100"/>
      <w:sz w:val="21"/>
      <w:szCs w:val="21"/>
      <w:shd w:val="clear" w:color="auto" w:fill="auto"/>
    </w:rPr>
  </w:style>
  <w:style w:type="character" w:customStyle="1" w:styleId="33">
    <w:name w:val="明显强调1"/>
    <w:qFormat/>
    <w:uiPriority w:val="19"/>
    <w:rPr>
      <w:i/>
      <w:color w:val="5B9BD5"/>
      <w:w w:val="100"/>
      <w:sz w:val="21"/>
      <w:szCs w:val="21"/>
      <w:shd w:val="clear" w:color="auto" w:fill="auto"/>
    </w:rPr>
  </w:style>
  <w:style w:type="paragraph" w:styleId="34">
    <w:name w:val="Quote"/>
    <w:qFormat/>
    <w:uiPriority w:val="21"/>
    <w:pPr>
      <w:ind w:left="864" w:right="864"/>
      <w:jc w:val="center"/>
    </w:pPr>
    <w:rPr>
      <w:rFonts w:ascii="宋体" w:hAnsi="宋体" w:eastAsia="Times New Roman" w:cstheme="minorBidi"/>
      <w:i/>
      <w:color w:val="404040"/>
      <w:shd w:val="clear" w:color="000000" w:fill="auto"/>
      <w:lang w:val="en-US" w:eastAsia="zh-CN" w:bidi="ar-SA"/>
    </w:rPr>
  </w:style>
  <w:style w:type="paragraph" w:styleId="35">
    <w:name w:val="Intense Quote"/>
    <w:qFormat/>
    <w:uiPriority w:val="22"/>
    <w:pPr>
      <w:ind w:left="950" w:right="950"/>
      <w:jc w:val="center"/>
    </w:pPr>
    <w:rPr>
      <w:rFonts w:ascii="宋体" w:hAnsi="宋体" w:eastAsia="Times New Roman" w:cstheme="minorBidi"/>
      <w:i/>
      <w:color w:val="5B9BD5"/>
      <w:shd w:val="clear" w:color="000000" w:fill="auto"/>
      <w:lang w:val="en-US" w:eastAsia="zh-CN" w:bidi="ar-SA"/>
    </w:rPr>
  </w:style>
  <w:style w:type="character" w:customStyle="1" w:styleId="36">
    <w:name w:val="不明显参考1"/>
    <w:qFormat/>
    <w:uiPriority w:val="23"/>
    <w:rPr>
      <w:smallCaps/>
      <w:color w:val="5A5A5A"/>
      <w:w w:val="100"/>
      <w:sz w:val="21"/>
      <w:szCs w:val="21"/>
      <w:shd w:val="clear" w:color="auto" w:fill="auto"/>
    </w:rPr>
  </w:style>
  <w:style w:type="character" w:customStyle="1" w:styleId="37">
    <w:name w:val="明显参考1"/>
    <w:qFormat/>
    <w:uiPriority w:val="24"/>
    <w:rPr>
      <w:b/>
      <w:smallCaps/>
      <w:color w:val="5B9BD5"/>
      <w:w w:val="100"/>
      <w:sz w:val="21"/>
      <w:szCs w:val="21"/>
      <w:shd w:val="clear" w:color="auto" w:fill="auto"/>
    </w:rPr>
  </w:style>
  <w:style w:type="character" w:customStyle="1" w:styleId="38">
    <w:name w:val="书籍标题1"/>
    <w:qFormat/>
    <w:uiPriority w:val="25"/>
    <w:rPr>
      <w:b/>
      <w:i/>
      <w:w w:val="100"/>
      <w:sz w:val="21"/>
      <w:szCs w:val="21"/>
      <w:shd w:val="clear" w:color="auto" w:fill="auto"/>
    </w:rPr>
  </w:style>
  <w:style w:type="paragraph" w:styleId="39">
    <w:name w:val="List Paragraph"/>
    <w:qFormat/>
    <w:uiPriority w:val="26"/>
    <w:pPr>
      <w:ind w:left="850"/>
      <w:jc w:val="both"/>
    </w:pPr>
    <w:rPr>
      <w:rFonts w:ascii="宋体" w:hAnsi="宋体" w:eastAsia="Times New Roman" w:cstheme="minorBidi"/>
      <w:shd w:val="clear" w:color="000000" w:fill="auto"/>
      <w:lang w:val="en-US" w:eastAsia="zh-CN" w:bidi="ar-SA"/>
    </w:rPr>
  </w:style>
  <w:style w:type="paragraph" w:customStyle="1" w:styleId="40">
    <w:name w:val="目录标题1"/>
    <w:unhideWhenUsed/>
    <w:qFormat/>
    <w:uiPriority w:val="27"/>
    <w:rPr>
      <w:rFonts w:ascii="Calibri" w:hAnsi="Calibri" w:eastAsia="Times New Roman" w:cstheme="minorBidi"/>
      <w:color w:val="2E74B5"/>
      <w:sz w:val="32"/>
      <w:szCs w:val="32"/>
      <w:lang w:val="en-US" w:eastAsia="zh-CN" w:bidi="ar-SA"/>
    </w:rPr>
  </w:style>
  <w:style w:type="character" w:customStyle="1" w:styleId="41">
    <w:name w:val="不明显强调111"/>
    <w:qFormat/>
    <w:uiPriority w:val="0"/>
    <w:rPr>
      <w:i/>
      <w:color w:val="404040"/>
      <w:w w:val="100"/>
      <w:sz w:val="21"/>
      <w:szCs w:val="21"/>
      <w:shd w:val="clear" w:color="000000" w:fill="auto"/>
    </w:rPr>
  </w:style>
  <w:style w:type="character" w:customStyle="1" w:styleId="42">
    <w:name w:val="明显强调111"/>
    <w:qFormat/>
    <w:uiPriority w:val="0"/>
    <w:rPr>
      <w:i/>
      <w:color w:val="5B9BD5"/>
      <w:w w:val="100"/>
      <w:sz w:val="21"/>
      <w:szCs w:val="21"/>
      <w:shd w:val="clear" w:color="000000" w:fill="auto"/>
    </w:rPr>
  </w:style>
  <w:style w:type="character" w:customStyle="1" w:styleId="43">
    <w:name w:val="不明显参考111"/>
    <w:qFormat/>
    <w:uiPriority w:val="0"/>
    <w:rPr>
      <w:smallCaps/>
      <w:color w:val="5A5A5A"/>
      <w:w w:val="100"/>
      <w:sz w:val="21"/>
      <w:szCs w:val="21"/>
      <w:shd w:val="clear" w:color="000000" w:fill="auto"/>
    </w:rPr>
  </w:style>
  <w:style w:type="character" w:customStyle="1" w:styleId="44">
    <w:name w:val="明显参考111"/>
    <w:qFormat/>
    <w:uiPriority w:val="0"/>
    <w:rPr>
      <w:b/>
      <w:smallCaps/>
      <w:color w:val="5B9BD5"/>
      <w:w w:val="100"/>
      <w:sz w:val="21"/>
      <w:szCs w:val="21"/>
      <w:shd w:val="clear" w:color="000000" w:fill="auto"/>
    </w:rPr>
  </w:style>
  <w:style w:type="character" w:customStyle="1" w:styleId="45">
    <w:name w:val="书籍标题111"/>
    <w:qFormat/>
    <w:uiPriority w:val="0"/>
    <w:rPr>
      <w:b/>
      <w:i/>
      <w:w w:val="100"/>
      <w:sz w:val="21"/>
      <w:szCs w:val="21"/>
      <w:shd w:val="clear" w:color="000000" w:fill="auto"/>
    </w:rPr>
  </w:style>
  <w:style w:type="paragraph" w:customStyle="1" w:styleId="46">
    <w:name w:val="TOC 标题1"/>
    <w:unhideWhenUsed/>
    <w:qFormat/>
    <w:uiPriority w:val="0"/>
    <w:rPr>
      <w:rFonts w:ascii="Calibri" w:hAnsi="Calibri" w:eastAsia="Times New Roman" w:cstheme="minorBidi"/>
      <w:color w:val="2E74B5"/>
      <w:sz w:val="32"/>
      <w:szCs w:val="32"/>
      <w:lang w:val="en-US" w:eastAsia="zh-CN" w:bidi="ar-SA"/>
    </w:rPr>
  </w:style>
  <w:style w:type="character" w:customStyle="1" w:styleId="47">
    <w:name w:val="不明显强调11"/>
    <w:qFormat/>
    <w:uiPriority w:val="0"/>
    <w:rPr>
      <w:i/>
      <w:color w:val="404040"/>
      <w:w w:val="100"/>
      <w:sz w:val="21"/>
      <w:szCs w:val="21"/>
      <w:shd w:val="clear" w:color="000000" w:fill="auto"/>
    </w:rPr>
  </w:style>
  <w:style w:type="character" w:customStyle="1" w:styleId="48">
    <w:name w:val="明显强调11"/>
    <w:qFormat/>
    <w:uiPriority w:val="0"/>
    <w:rPr>
      <w:i/>
      <w:color w:val="5B9BD5"/>
      <w:w w:val="100"/>
      <w:sz w:val="21"/>
      <w:szCs w:val="21"/>
      <w:shd w:val="clear" w:color="000000" w:fill="auto"/>
    </w:rPr>
  </w:style>
  <w:style w:type="character" w:customStyle="1" w:styleId="49">
    <w:name w:val="不明显参考11"/>
    <w:qFormat/>
    <w:uiPriority w:val="0"/>
    <w:rPr>
      <w:smallCaps/>
      <w:color w:val="5A5A5A"/>
      <w:w w:val="100"/>
      <w:sz w:val="21"/>
      <w:szCs w:val="21"/>
      <w:shd w:val="clear" w:color="000000" w:fill="auto"/>
    </w:rPr>
  </w:style>
  <w:style w:type="character" w:customStyle="1" w:styleId="50">
    <w:name w:val="明显参考11"/>
    <w:qFormat/>
    <w:uiPriority w:val="0"/>
    <w:rPr>
      <w:b/>
      <w:smallCaps/>
      <w:color w:val="5B9BD5"/>
      <w:w w:val="100"/>
      <w:sz w:val="21"/>
      <w:szCs w:val="21"/>
      <w:shd w:val="clear" w:color="000000" w:fill="auto"/>
    </w:rPr>
  </w:style>
  <w:style w:type="character" w:customStyle="1" w:styleId="51">
    <w:name w:val="书籍标题11"/>
    <w:qFormat/>
    <w:uiPriority w:val="0"/>
    <w:rPr>
      <w:b/>
      <w:i/>
      <w:w w:val="100"/>
      <w:sz w:val="21"/>
      <w:szCs w:val="21"/>
      <w:shd w:val="clear" w:color="000000" w:fill="auto"/>
    </w:rPr>
  </w:style>
  <w:style w:type="paragraph" w:customStyle="1" w:styleId="52">
    <w:name w:val="TOC 标题11"/>
    <w:qFormat/>
    <w:uiPriority w:val="0"/>
    <w:rPr>
      <w:rFonts w:ascii="宋体" w:hAnsi="宋体" w:eastAsia="Times New Roman" w:cstheme="minorBidi"/>
      <w:color w:val="2E74B5"/>
      <w:sz w:val="32"/>
      <w:szCs w:val="32"/>
      <w:shd w:val="clear" w:color="000000" w:fill="auto"/>
      <w:lang w:val="en-US" w:eastAsia="zh-CN" w:bidi="ar-SA"/>
    </w:rPr>
  </w:style>
  <w:style w:type="character" w:customStyle="1" w:styleId="53">
    <w:name w:val="页眉字符"/>
    <w:basedOn w:val="27"/>
    <w:link w:val="17"/>
    <w:qFormat/>
    <w:uiPriority w:val="0"/>
    <w:rPr>
      <w:w w:val="100"/>
      <w:sz w:val="18"/>
      <w:szCs w:val="18"/>
      <w:shd w:val="clear" w:color="000000" w:fill="auto"/>
    </w:rPr>
  </w:style>
  <w:style w:type="character" w:customStyle="1" w:styleId="54">
    <w:name w:val="页脚字符"/>
    <w:basedOn w:val="27"/>
    <w:link w:val="16"/>
    <w:qFormat/>
    <w:uiPriority w:val="0"/>
    <w:rPr>
      <w:w w:val="100"/>
      <w:sz w:val="18"/>
      <w:szCs w:val="18"/>
      <w:shd w:val="clear" w:color="000000" w:fill="auto"/>
    </w:rPr>
  </w:style>
  <w:style w:type="character" w:customStyle="1" w:styleId="55">
    <w:name w:val="批注框文本字符"/>
    <w:basedOn w:val="27"/>
    <w:link w:val="15"/>
    <w:qFormat/>
    <w:uiPriority w:val="0"/>
    <w:rPr>
      <w:w w:val="100"/>
      <w:sz w:val="18"/>
      <w:szCs w:val="18"/>
      <w:shd w:val="clear" w:color="000000" w:fill="auto"/>
    </w:rPr>
  </w:style>
  <w:style w:type="paragraph" w:customStyle="1" w:styleId="56">
    <w:name w:val="彩色列表 - 强调文字颜色 11"/>
    <w:qFormat/>
    <w:uiPriority w:val="26"/>
    <w:pPr>
      <w:ind w:left="850"/>
      <w:jc w:val="both"/>
    </w:pPr>
    <w:rPr>
      <w:rFonts w:ascii="宋体" w:hAnsi="宋体" w:eastAsia="Times New Roman" w:cs="Times New Roman"/>
      <w:shd w:val="clear" w:color="000000" w:fill="auto"/>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010-87670115</Company>
  <Pages>5</Pages>
  <Words>3457</Words>
  <Characters>3642</Characters>
  <Lines>15</Lines>
  <Paragraphs>4</Paragraphs>
  <TotalTime>27</TotalTime>
  <ScaleCrop>false</ScaleCrop>
  <LinksUpToDate>false</LinksUpToDate>
  <CharactersWithSpaces>3789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2023-07-18T04:43:00Z</dcterms:created>
  <dc:creator>王莉</dc:creator>
  <dc:description>公众号：安全生产管理知识</dc:description>
  <cp:keywords>010-87670115</cp:keywords>
  <cp:lastModifiedBy>郭磊 guolei</cp:lastModifiedBy>
  <dcterms:modified xsi:type="dcterms:W3CDTF">2023-08-21T03:51:36Z</dcterms:modified>
  <dc:subject>最新政策法规解读、应急预案修订等安全和应急管理相关知识</dc:subject>
  <dc:title>2021年上半年安全生产管理培训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03F2522547D44EFFA01FF6169EE516AA_13</vt:lpwstr>
  </property>
</Properties>
</file>