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1" w:line="221" w:lineRule="auto"/>
        <w:ind w:left="1938"/>
        <w:rPr>
          <w:rFonts w:ascii="黑体" w:hAnsi="黑体" w:eastAsia="黑体" w:cs="黑体"/>
          <w:sz w:val="61"/>
          <w:szCs w:val="61"/>
        </w:rPr>
      </w:pPr>
      <w:r>
        <w:rPr>
          <w:sz w:val="6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-224155</wp:posOffset>
                </wp:positionV>
                <wp:extent cx="5200650" cy="952500"/>
                <wp:effectExtent l="12700" t="12700" r="13970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6275" y="29845"/>
                          <a:ext cx="5200650" cy="952500"/>
                        </a:xfrm>
                        <a:prstGeom prst="rect">
                          <a:avLst/>
                        </a:prstGeom>
                        <a:solidFill>
                          <a:srgbClr val="FF93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25pt;margin-top:-17.65pt;height:75pt;width:409.5pt;z-index:251666432;v-text-anchor:middle;mso-width-relative:page;mso-height-relative:page;" fillcolor="#FF935A" filled="t" stroked="f" coordsize="21600,21600" o:gfxdata="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s97TjXAAAACwEAAA8AAAAAAAAAAQAgAAAAIgAAAGRycy9kb3ducmV2LnhtbFBL&#10;AQIUABQAAAAIAIdO4kCNAfOlaQIAAL8EAAAOAAAAAAAAAAEAIAAAACYBAABkcnMvZTJvRG9jLnht&#10;bFBLBQYAAAAABgAGAFkBAAAB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黑体" w:eastAsia="黑体" w:cs="黑体"/>
          <w:b/>
          <w:bCs/>
          <w:color w:val="004A95"/>
          <w:spacing w:val="-40"/>
          <w:sz w:val="61"/>
          <w:szCs w:val="61"/>
        </w:rPr>
        <w:t>美</w:t>
      </w:r>
      <w:r>
        <w:rPr>
          <w:rFonts w:ascii="黑体" w:hAnsi="黑体" w:eastAsia="黑体" w:cs="黑体"/>
          <w:color w:val="004A95"/>
          <w:spacing w:val="122"/>
          <w:sz w:val="61"/>
          <w:szCs w:val="61"/>
        </w:rPr>
        <w:t xml:space="preserve"> </w:t>
      </w:r>
      <w:r>
        <w:rPr>
          <w:rFonts w:ascii="黑体" w:hAnsi="黑体" w:eastAsia="黑体" w:cs="黑体"/>
          <w:b/>
          <w:bCs/>
          <w:color w:val="004A95"/>
          <w:spacing w:val="-40"/>
          <w:sz w:val="61"/>
          <w:szCs w:val="61"/>
        </w:rPr>
        <w:t>迪</w:t>
      </w:r>
      <w:r>
        <w:rPr>
          <w:rFonts w:ascii="黑体" w:hAnsi="黑体" w:eastAsia="黑体" w:cs="黑体"/>
          <w:color w:val="004A95"/>
          <w:spacing w:val="161"/>
          <w:sz w:val="61"/>
          <w:szCs w:val="61"/>
        </w:rPr>
        <w:t xml:space="preserve"> </w:t>
      </w:r>
      <w:r>
        <w:rPr>
          <w:rFonts w:ascii="黑体" w:hAnsi="黑体" w:eastAsia="黑体" w:cs="黑体"/>
          <w:b/>
          <w:bCs/>
          <w:color w:val="004A95"/>
          <w:spacing w:val="-40"/>
          <w:sz w:val="61"/>
          <w:szCs w:val="61"/>
        </w:rPr>
        <w:t>电</w:t>
      </w:r>
      <w:r>
        <w:rPr>
          <w:rFonts w:ascii="黑体" w:hAnsi="黑体" w:eastAsia="黑体" w:cs="黑体"/>
          <w:color w:val="004A95"/>
          <w:spacing w:val="144"/>
          <w:sz w:val="61"/>
          <w:szCs w:val="61"/>
        </w:rPr>
        <w:t xml:space="preserve"> </w:t>
      </w:r>
      <w:r>
        <w:rPr>
          <w:rFonts w:ascii="黑体" w:hAnsi="黑体" w:eastAsia="黑体" w:cs="黑体"/>
          <w:b/>
          <w:bCs/>
          <w:color w:val="004A95"/>
          <w:spacing w:val="-40"/>
          <w:sz w:val="61"/>
          <w:szCs w:val="61"/>
        </w:rPr>
        <w:t>商</w:t>
      </w:r>
      <w:r>
        <w:rPr>
          <w:rFonts w:ascii="黑体" w:hAnsi="黑体" w:eastAsia="黑体" w:cs="黑体"/>
          <w:color w:val="004A95"/>
          <w:spacing w:val="117"/>
          <w:sz w:val="61"/>
          <w:szCs w:val="61"/>
        </w:rPr>
        <w:t xml:space="preserve"> </w:t>
      </w:r>
      <w:r>
        <w:rPr>
          <w:rFonts w:ascii="黑体" w:hAnsi="黑体" w:eastAsia="黑体" w:cs="黑体"/>
          <w:b/>
          <w:bCs/>
          <w:color w:val="004A95"/>
          <w:spacing w:val="-40"/>
          <w:sz w:val="61"/>
          <w:szCs w:val="61"/>
        </w:rPr>
        <w:t>教</w:t>
      </w:r>
      <w:r>
        <w:rPr>
          <w:rFonts w:ascii="黑体" w:hAnsi="黑体" w:eastAsia="黑体" w:cs="黑体"/>
          <w:color w:val="004A95"/>
          <w:spacing w:val="151"/>
          <w:sz w:val="61"/>
          <w:szCs w:val="61"/>
        </w:rPr>
        <w:t xml:space="preserve"> </w:t>
      </w:r>
      <w:r>
        <w:rPr>
          <w:rFonts w:ascii="黑体" w:hAnsi="黑体" w:eastAsia="黑体" w:cs="黑体"/>
          <w:b/>
          <w:bCs/>
          <w:color w:val="004A95"/>
          <w:spacing w:val="-40"/>
          <w:sz w:val="61"/>
          <w:szCs w:val="61"/>
        </w:rPr>
        <w:t>育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141" w:line="206" w:lineRule="auto"/>
        <w:ind w:left="610"/>
        <w:rPr>
          <w:b w:val="0"/>
          <w:bCs w:val="0"/>
          <w:sz w:val="351"/>
          <w:szCs w:val="351"/>
        </w:rPr>
      </w:pPr>
      <w:r>
        <w:rPr>
          <w:rFonts w:ascii="宋体" w:hAnsi="宋体" w:eastAsia="宋体" w:cs="宋体"/>
          <w:b w:val="0"/>
          <w:bCs w:val="0"/>
          <w:color w:val="000000" w:themeColor="text1"/>
          <w:spacing w:val="-51"/>
          <w:sz w:val="351"/>
          <w:szCs w:val="351"/>
          <w14:textFill>
            <w14:solidFill>
              <w14:schemeClr w14:val="tx1"/>
            </w14:solidFill>
          </w14:textFill>
        </w:rPr>
        <w:t>拼多多</w:t>
      </w:r>
      <w:r>
        <w:rPr>
          <w:rFonts w:ascii="宋体" w:hAnsi="宋体" w:eastAsia="宋体" w:cs="宋体"/>
          <w:b w:val="0"/>
          <w:bCs w:val="0"/>
          <w:color w:val="FFFFFF"/>
          <w:spacing w:val="-1574"/>
          <w:sz w:val="351"/>
          <w:szCs w:val="351"/>
        </w:rPr>
        <w:t xml:space="preserve"> </w:t>
      </w:r>
      <w:r>
        <w:rPr>
          <w:b w:val="0"/>
          <w:bCs w:val="0"/>
          <w:position w:val="-34"/>
          <w:sz w:val="351"/>
          <w:szCs w:val="351"/>
        </w:rPr>
        <w:drawing>
          <wp:inline distT="0" distB="0" distL="0" distR="0">
            <wp:extent cx="3930015" cy="16510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0505" cy="16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220" w:lineRule="auto"/>
        <w:ind w:left="716"/>
        <w:rPr>
          <w:rFonts w:ascii="黑体" w:hAnsi="黑体" w:eastAsia="黑体" w:cs="黑体"/>
          <w:sz w:val="324"/>
          <w:szCs w:val="324"/>
        </w:rPr>
      </w:pPr>
      <w:r>
        <w:rPr>
          <w:rFonts w:ascii="黑体" w:hAnsi="黑体" w:eastAsia="黑体" w:cs="黑体"/>
          <w:b w:val="0"/>
          <w:bCs w:val="0"/>
          <w:color w:val="000000" w:themeColor="text1"/>
          <w:spacing w:val="-84"/>
          <w:sz w:val="324"/>
          <w:szCs w:val="324"/>
          <w14:textFill>
            <w14:solidFill>
              <w14:schemeClr w14:val="tx1"/>
            </w14:solidFill>
          </w14:textFill>
        </w:rPr>
        <w:t>高级实战班</w:t>
      </w:r>
    </w:p>
    <w:p>
      <w:pPr>
        <w:spacing w:before="119" w:line="222" w:lineRule="auto"/>
        <w:ind w:left="2211"/>
        <w:rPr>
          <w:rFonts w:ascii="黑体" w:hAnsi="黑体" w:eastAsia="黑体" w:cs="黑体"/>
          <w:sz w:val="79"/>
          <w:szCs w:val="79"/>
        </w:rPr>
      </w:pPr>
      <w:r>
        <w:rPr>
          <w:rFonts w:ascii="黑体" w:hAnsi="黑体" w:eastAsia="黑体" w:cs="黑体"/>
          <w:b/>
          <w:bCs/>
          <w:color w:val="F6260F"/>
          <w:spacing w:val="155"/>
          <w:sz w:val="79"/>
          <w:szCs w:val="79"/>
        </w:rPr>
        <w:t>低成本打造持续增长盈利模型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205" w:line="222" w:lineRule="auto"/>
        <w:ind w:left="1170"/>
        <w:rPr>
          <w:rFonts w:ascii="黑体" w:hAnsi="黑体" w:eastAsia="黑体" w:cs="黑体"/>
          <w:sz w:val="63"/>
          <w:szCs w:val="63"/>
        </w:rPr>
      </w:pP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//</w:t>
      </w:r>
      <w:r>
        <w:rPr>
          <w:rFonts w:ascii="黑体" w:hAnsi="黑体" w:eastAsia="黑体" w:cs="黑体"/>
          <w:color w:val="FFFFFF"/>
          <w:spacing w:val="56"/>
          <w:sz w:val="63"/>
          <w:szCs w:val="63"/>
        </w:rPr>
        <w:t xml:space="preserve">    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成</w:t>
      </w:r>
      <w:r>
        <w:rPr>
          <w:rFonts w:ascii="黑体" w:hAnsi="黑体" w:eastAsia="黑体" w:cs="黑体"/>
          <w:color w:val="FFFFFF"/>
          <w:spacing w:val="210"/>
          <w:sz w:val="63"/>
          <w:szCs w:val="63"/>
        </w:rPr>
        <w:t xml:space="preserve">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就</w:t>
      </w:r>
      <w:r>
        <w:rPr>
          <w:rFonts w:ascii="黑体" w:hAnsi="黑体" w:eastAsia="黑体" w:cs="黑体"/>
          <w:color w:val="FFFFFF"/>
          <w:spacing w:val="209"/>
          <w:sz w:val="63"/>
          <w:szCs w:val="63"/>
        </w:rPr>
        <w:t xml:space="preserve">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你</w:t>
      </w:r>
      <w:r>
        <w:rPr>
          <w:rFonts w:ascii="黑体" w:hAnsi="黑体" w:eastAsia="黑体" w:cs="黑体"/>
          <w:color w:val="FFFFFF"/>
          <w:spacing w:val="243"/>
          <w:sz w:val="63"/>
          <w:szCs w:val="63"/>
        </w:rPr>
        <w:t xml:space="preserve">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的</w:t>
      </w:r>
      <w:r>
        <w:rPr>
          <w:rFonts w:ascii="黑体" w:hAnsi="黑体" w:eastAsia="黑体" w:cs="黑体"/>
          <w:color w:val="FFFFFF"/>
          <w:spacing w:val="203"/>
          <w:sz w:val="63"/>
          <w:szCs w:val="63"/>
        </w:rPr>
        <w:t xml:space="preserve">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创</w:t>
      </w:r>
      <w:r>
        <w:rPr>
          <w:rFonts w:ascii="黑体" w:hAnsi="黑体" w:eastAsia="黑体" w:cs="黑体"/>
          <w:color w:val="FFFFFF"/>
          <w:spacing w:val="279"/>
          <w:sz w:val="63"/>
          <w:szCs w:val="63"/>
        </w:rPr>
        <w:t xml:space="preserve">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业</w:t>
      </w:r>
      <w:r>
        <w:rPr>
          <w:rFonts w:ascii="黑体" w:hAnsi="黑体" w:eastAsia="黑体" w:cs="黑体"/>
          <w:color w:val="FFFFFF"/>
          <w:spacing w:val="-96"/>
          <w:sz w:val="63"/>
          <w:szCs w:val="63"/>
        </w:rPr>
        <w:t xml:space="preserve">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梦</w:t>
      </w:r>
      <w:r>
        <w:rPr>
          <w:rFonts w:ascii="黑体" w:hAnsi="黑体" w:eastAsia="黑体" w:cs="黑体"/>
          <w:color w:val="FFFFFF"/>
          <w:spacing w:val="56"/>
          <w:sz w:val="63"/>
          <w:szCs w:val="63"/>
        </w:rPr>
        <w:t xml:space="preserve"> 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想</w:t>
      </w:r>
      <w:r>
        <w:rPr>
          <w:rFonts w:ascii="黑体" w:hAnsi="黑体" w:eastAsia="黑体" w:cs="黑体"/>
          <w:color w:val="FFFFFF"/>
          <w:spacing w:val="19"/>
          <w:sz w:val="63"/>
          <w:szCs w:val="63"/>
        </w:rPr>
        <w:t xml:space="preserve">     </w:t>
      </w:r>
      <w:r>
        <w:rPr>
          <w:rFonts w:ascii="黑体" w:hAnsi="黑体" w:eastAsia="黑体" w:cs="黑体"/>
          <w:color w:val="FFFFFF"/>
          <w:spacing w:val="-37"/>
          <w:sz w:val="63"/>
          <w:szCs w:val="63"/>
        </w:rPr>
        <w:t>//</w:t>
      </w:r>
    </w:p>
    <w:p>
      <w:pPr>
        <w:sectPr>
          <w:headerReference r:id="rId5" w:type="default"/>
          <w:pgSz w:w="30720" w:h="23040"/>
          <w:pgMar w:top="400" w:right="0" w:bottom="0" w:left="0" w:header="0" w:footer="0" w:gutter="0"/>
          <w:cols w:space="720" w:num="1"/>
        </w:sect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440" w:lineRule="exact"/>
        <w:ind w:left="1669"/>
      </w:pPr>
      <w:r>
        <w:rPr>
          <w:position w:val="-9"/>
        </w:rPr>
        <w:drawing>
          <wp:inline distT="0" distB="0" distL="0" distR="0">
            <wp:extent cx="1428115" cy="2794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07" cy="2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264" w:line="222" w:lineRule="auto"/>
        <w:ind w:left="4200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57"/>
          <w:sz w:val="81"/>
          <w:szCs w:val="81"/>
        </w:rPr>
        <w:t>第一部分推广策略布局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263" w:line="222" w:lineRule="auto"/>
        <w:ind w:left="4200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50"/>
          <w:sz w:val="81"/>
          <w:szCs w:val="81"/>
        </w:rPr>
        <w:t>第二部分多多搜索助力产品推广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264" w:line="221" w:lineRule="auto"/>
        <w:ind w:left="4200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44"/>
          <w:sz w:val="81"/>
          <w:szCs w:val="81"/>
        </w:rPr>
        <w:t>第三部分多多场景和多多进宝加速产品成长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264" w:line="221" w:lineRule="auto"/>
        <w:ind w:left="4200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35"/>
          <w:sz w:val="81"/>
          <w:szCs w:val="81"/>
        </w:rPr>
        <w:t>第四部分活动运营突破店铺流量瓶颈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263" w:line="222" w:lineRule="auto"/>
        <w:ind w:left="4200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56"/>
          <w:sz w:val="81"/>
          <w:szCs w:val="81"/>
        </w:rPr>
        <w:t>第五部分活动与大促策划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263" w:line="222" w:lineRule="auto"/>
        <w:ind w:left="4200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46"/>
          <w:sz w:val="81"/>
          <w:szCs w:val="81"/>
        </w:rPr>
        <w:t>第六部分爆品维护与竞争策略动态调整</w:t>
      </w:r>
    </w:p>
    <w:p>
      <w:pPr>
        <w:sectPr>
          <w:headerReference r:id="rId6" w:type="default"/>
          <w:pgSz w:w="30720" w:h="23040"/>
          <w:pgMar w:top="400" w:right="0" w:bottom="0" w:left="0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410" w:line="222" w:lineRule="auto"/>
        <w:ind w:left="3857"/>
        <w:rPr>
          <w:rFonts w:ascii="黑体" w:hAnsi="黑体" w:eastAsia="黑体" w:cs="黑体"/>
          <w:sz w:val="126"/>
          <w:szCs w:val="126"/>
        </w:rPr>
      </w:pPr>
      <w:r>
        <w:rPr>
          <w:rFonts w:ascii="黑体" w:hAnsi="黑体" w:eastAsia="黑体" w:cs="黑体"/>
          <w:b/>
          <w:bCs/>
          <w:color w:val="FFFFFF"/>
          <w:spacing w:val="-22"/>
          <w:sz w:val="126"/>
          <w:szCs w:val="126"/>
        </w:rPr>
        <w:t>第一部分</w:t>
      </w:r>
      <w:r>
        <w:rPr>
          <w:rFonts w:ascii="黑体" w:hAnsi="黑体" w:eastAsia="黑体" w:cs="黑体"/>
          <w:color w:val="FFFFFF"/>
          <w:spacing w:val="134"/>
          <w:sz w:val="126"/>
          <w:szCs w:val="126"/>
        </w:rPr>
        <w:t xml:space="preserve">  </w:t>
      </w:r>
      <w:r>
        <w:rPr>
          <w:rFonts w:ascii="黑体" w:hAnsi="黑体" w:eastAsia="黑体" w:cs="黑体"/>
          <w:b/>
          <w:bCs/>
          <w:color w:val="FFFFFF"/>
          <w:spacing w:val="-22"/>
          <w:sz w:val="126"/>
          <w:szCs w:val="126"/>
        </w:rPr>
        <w:t>推广策略布局</w:t>
      </w:r>
    </w:p>
    <w:p/>
    <w:p/>
    <w:p/>
    <w:p/>
    <w:p/>
    <w:p/>
    <w:p/>
    <w:p/>
    <w:p/>
    <w:p/>
    <w:p>
      <w:pPr>
        <w:spacing w:line="121" w:lineRule="exact"/>
      </w:pPr>
    </w:p>
    <w:p>
      <w:pPr>
        <w:sectPr>
          <w:headerReference r:id="rId7" w:type="default"/>
          <w:pgSz w:w="30720" w:h="23040"/>
          <w:pgMar w:top="400" w:right="0" w:bottom="0" w:left="0" w:header="0" w:footer="0" w:gutter="0"/>
          <w:cols w:equalWidth="0" w:num="1">
            <w:col w:w="30720"/>
          </w:cols>
        </w:sectPr>
      </w:pPr>
    </w:p>
    <w:p>
      <w:pPr>
        <w:spacing w:before="145" w:line="221" w:lineRule="auto"/>
        <w:ind w:left="421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81"/>
          <w:sz w:val="72"/>
          <w:szCs w:val="72"/>
        </w:rPr>
        <w:t>·课程简介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234" w:line="221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8"/>
          <w:sz w:val="72"/>
          <w:szCs w:val="72"/>
        </w:rPr>
        <w:t>1、</w:t>
      </w:r>
      <w:r>
        <w:rPr>
          <w:rFonts w:ascii="黑体" w:hAnsi="黑体" w:eastAsia="黑体" w:cs="黑体"/>
          <w:spacing w:val="-198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8"/>
          <w:sz w:val="72"/>
          <w:szCs w:val="72"/>
        </w:rPr>
        <w:t>不同品类推广策略布局</w:t>
      </w:r>
    </w:p>
    <w:p>
      <w:pPr>
        <w:spacing w:before="418" w:line="221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6"/>
          <w:sz w:val="72"/>
          <w:szCs w:val="72"/>
        </w:rPr>
        <w:t>2、</w:t>
      </w:r>
      <w:r>
        <w:rPr>
          <w:rFonts w:ascii="黑体" w:hAnsi="黑体" w:eastAsia="黑体" w:cs="黑体"/>
          <w:spacing w:val="-154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6"/>
          <w:sz w:val="72"/>
          <w:szCs w:val="72"/>
        </w:rPr>
        <w:t>主推款蓄力期之1-3-7天流量权重操作</w:t>
      </w:r>
    </w:p>
    <w:p>
      <w:pPr>
        <w:spacing w:before="468" w:line="221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6"/>
          <w:sz w:val="72"/>
          <w:szCs w:val="72"/>
        </w:rPr>
        <w:t>3、</w:t>
      </w:r>
      <w:r>
        <w:rPr>
          <w:rFonts w:ascii="黑体" w:hAnsi="黑体" w:eastAsia="黑体" w:cs="黑体"/>
          <w:spacing w:val="-156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6"/>
          <w:sz w:val="72"/>
          <w:szCs w:val="72"/>
        </w:rPr>
        <w:t>主推款快速爆发期第二周操作要点</w:t>
      </w:r>
    </w:p>
    <w:p>
      <w:pPr>
        <w:spacing w:line="274" w:lineRule="auto"/>
        <w:rPr>
          <w:rFonts w:ascii="Arial"/>
          <w:sz w:val="21"/>
        </w:rPr>
      </w:pPr>
    </w:p>
    <w:p>
      <w:pPr>
        <w:spacing w:before="234" w:line="222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4、</w:t>
      </w:r>
      <w:r>
        <w:rPr>
          <w:rFonts w:ascii="黑体" w:hAnsi="黑体" w:eastAsia="黑体" w:cs="黑体"/>
          <w:spacing w:val="-124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2"/>
          <w:sz w:val="72"/>
          <w:szCs w:val="72"/>
        </w:rPr>
        <w:t>主推款最终稳定期第三周推广策略</w:t>
      </w:r>
    </w:p>
    <w:p>
      <w:pPr>
        <w:spacing w:before="415" w:line="222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5、</w:t>
      </w:r>
      <w:r>
        <w:rPr>
          <w:rFonts w:ascii="黑体" w:hAnsi="黑体" w:eastAsia="黑体" w:cs="黑体"/>
          <w:spacing w:val="-144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2"/>
          <w:sz w:val="72"/>
          <w:szCs w:val="72"/>
        </w:rPr>
        <w:t>主推款爆款盈利期的维稳推广措施</w:t>
      </w:r>
    </w:p>
    <w:p>
      <w:pPr>
        <w:spacing w:before="444" w:line="222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21"/>
          <w:sz w:val="72"/>
          <w:szCs w:val="72"/>
        </w:rPr>
        <w:t>6、</w:t>
      </w:r>
      <w:r>
        <w:rPr>
          <w:rFonts w:ascii="黑体" w:hAnsi="黑体" w:eastAsia="黑体" w:cs="黑体"/>
          <w:spacing w:val="-162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21"/>
          <w:sz w:val="72"/>
          <w:szCs w:val="72"/>
        </w:rPr>
        <w:t>非主推款推广操作详解</w:t>
      </w:r>
    </w:p>
    <w:p>
      <w:pPr>
        <w:spacing w:before="464" w:line="187" w:lineRule="auto"/>
        <w:ind w:left="3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sz w:val="72"/>
          <w:szCs w:val="72"/>
        </w:rPr>
        <w:t>7、</w:t>
      </w:r>
      <w:r>
        <w:rPr>
          <w:rFonts w:ascii="黑体" w:hAnsi="黑体" w:eastAsia="黑体" w:cs="黑体"/>
          <w:spacing w:val="-189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5"/>
          <w:sz w:val="72"/>
          <w:szCs w:val="72"/>
        </w:rPr>
        <w:t>如何快速打好产品的基础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4" w:line="221" w:lineRule="auto"/>
        <w:ind w:left="6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9"/>
          <w:sz w:val="72"/>
          <w:szCs w:val="72"/>
        </w:rPr>
        <w:t>·课程简介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234" w:line="1078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position w:val="24"/>
          <w:sz w:val="72"/>
          <w:szCs w:val="72"/>
        </w:rPr>
        <w:t>1.了解测款对运营成本的</w:t>
      </w:r>
    </w:p>
    <w:p>
      <w:pPr>
        <w:spacing w:before="2" w:line="221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7"/>
          <w:sz w:val="72"/>
          <w:szCs w:val="72"/>
        </w:rPr>
        <w:t>价值</w:t>
      </w:r>
    </w:p>
    <w:p>
      <w:pPr>
        <w:spacing w:before="282" w:line="1081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position w:val="24"/>
          <w:sz w:val="72"/>
          <w:szCs w:val="72"/>
        </w:rPr>
        <w:t>2.学会通过数据分析产品</w:t>
      </w:r>
    </w:p>
    <w:p>
      <w:pPr>
        <w:spacing w:before="3" w:line="220" w:lineRule="auto"/>
        <w:ind w:left="8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7"/>
          <w:sz w:val="72"/>
          <w:szCs w:val="72"/>
        </w:rPr>
        <w:t>的潜力从而确立运作方</w:t>
      </w:r>
    </w:p>
    <w:p>
      <w:pPr>
        <w:spacing w:before="257" w:line="226" w:lineRule="auto"/>
        <w:ind w:left="8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z w:val="72"/>
          <w:szCs w:val="72"/>
        </w:rPr>
        <w:t>向</w:t>
      </w:r>
    </w:p>
    <w:p>
      <w:pPr>
        <w:spacing w:before="189" w:line="1144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23"/>
          <w:position w:val="31"/>
          <w:sz w:val="72"/>
          <w:szCs w:val="72"/>
        </w:rPr>
        <w:t>3.掌握爆款的原因爆点，</w:t>
      </w:r>
    </w:p>
    <w:p>
      <w:pPr>
        <w:spacing w:before="2" w:line="221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4"/>
          <w:sz w:val="72"/>
          <w:szCs w:val="72"/>
        </w:rPr>
        <w:t>推爆潜力款</w:t>
      </w:r>
    </w:p>
    <w:p>
      <w:pPr>
        <w:spacing w:before="254" w:line="222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4.推款操作思路与技巧</w:t>
      </w:r>
    </w:p>
    <w:p>
      <w:pPr>
        <w:sectPr>
          <w:type w:val="continuous"/>
          <w:pgSz w:w="30720" w:h="23040"/>
          <w:pgMar w:top="400" w:right="0" w:bottom="0" w:left="0" w:header="0" w:footer="0" w:gutter="0"/>
          <w:cols w:equalWidth="0" w:num="2">
            <w:col w:w="18710" w:space="100"/>
            <w:col w:w="11911"/>
          </w:cols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394" w:line="222" w:lineRule="auto"/>
        <w:ind w:left="3817"/>
        <w:rPr>
          <w:rFonts w:ascii="黑体" w:hAnsi="黑体" w:eastAsia="黑体" w:cs="黑体"/>
          <w:sz w:val="121"/>
          <w:szCs w:val="121"/>
        </w:rPr>
      </w:pPr>
      <w:r>
        <w:rPr>
          <w:rFonts w:ascii="黑体" w:hAnsi="黑体" w:eastAsia="黑体" w:cs="黑体"/>
          <w:b/>
          <w:bCs/>
          <w:color w:val="FFFFFF"/>
          <w:spacing w:val="26"/>
          <w:sz w:val="121"/>
          <w:szCs w:val="121"/>
        </w:rPr>
        <w:t>第二部分</w:t>
      </w:r>
      <w:r>
        <w:rPr>
          <w:rFonts w:ascii="黑体" w:hAnsi="黑体" w:eastAsia="黑体" w:cs="黑体"/>
          <w:color w:val="FFFFFF"/>
          <w:spacing w:val="158"/>
          <w:sz w:val="121"/>
          <w:szCs w:val="121"/>
        </w:rPr>
        <w:t xml:space="preserve">  </w:t>
      </w:r>
      <w:r>
        <w:rPr>
          <w:rFonts w:ascii="黑体" w:hAnsi="黑体" w:eastAsia="黑体" w:cs="黑体"/>
          <w:b/>
          <w:bCs/>
          <w:color w:val="FFFFFF"/>
          <w:spacing w:val="26"/>
          <w:sz w:val="121"/>
          <w:szCs w:val="121"/>
        </w:rPr>
        <w:t>多多搜索助力产品推广</w:t>
      </w:r>
    </w:p>
    <w:p/>
    <w:p/>
    <w:p/>
    <w:p/>
    <w:p/>
    <w:p/>
    <w:p/>
    <w:p/>
    <w:p/>
    <w:p/>
    <w:p>
      <w:pPr>
        <w:spacing w:line="62" w:lineRule="exact"/>
      </w:pPr>
    </w:p>
    <w:p>
      <w:pPr>
        <w:sectPr>
          <w:headerReference r:id="rId8" w:type="default"/>
          <w:pgSz w:w="30720" w:h="23040"/>
          <w:pgMar w:top="400" w:right="0" w:bottom="0" w:left="0" w:header="0" w:footer="0" w:gutter="0"/>
          <w:cols w:equalWidth="0" w:num="1">
            <w:col w:w="30720"/>
          </w:cols>
        </w:sectPr>
      </w:pPr>
    </w:p>
    <w:p>
      <w:pPr>
        <w:spacing w:before="145" w:line="221" w:lineRule="auto"/>
        <w:ind w:left="421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84"/>
          <w:sz w:val="72"/>
          <w:szCs w:val="72"/>
        </w:rPr>
        <w:t>·课程简介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234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z w:val="72"/>
          <w:szCs w:val="72"/>
        </w:rPr>
        <w:t>1、认识平台3大付费推广</w:t>
      </w:r>
    </w:p>
    <w:p>
      <w:pPr>
        <w:spacing w:before="429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20"/>
          <w:sz w:val="72"/>
          <w:szCs w:val="72"/>
        </w:rPr>
        <w:t>2、</w:t>
      </w:r>
      <w:r>
        <w:rPr>
          <w:rFonts w:ascii="黑体" w:hAnsi="黑体" w:eastAsia="黑体" w:cs="黑体"/>
          <w:spacing w:val="-148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20"/>
          <w:sz w:val="72"/>
          <w:szCs w:val="72"/>
        </w:rPr>
        <w:t>多多搜索基本原理</w:t>
      </w:r>
    </w:p>
    <w:p>
      <w:pPr>
        <w:spacing w:before="464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8"/>
          <w:sz w:val="72"/>
          <w:szCs w:val="72"/>
        </w:rPr>
        <w:t>3、</w:t>
      </w:r>
      <w:r>
        <w:rPr>
          <w:rFonts w:ascii="黑体" w:hAnsi="黑体" w:eastAsia="黑体" w:cs="黑体"/>
          <w:spacing w:val="-166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8"/>
          <w:sz w:val="72"/>
          <w:szCs w:val="72"/>
        </w:rPr>
        <w:t>多多搜索创建和重点设置</w:t>
      </w:r>
    </w:p>
    <w:p>
      <w:pPr>
        <w:spacing w:before="443" w:line="221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22"/>
          <w:sz w:val="72"/>
          <w:szCs w:val="72"/>
        </w:rPr>
        <w:t>4、</w:t>
      </w:r>
      <w:r>
        <w:rPr>
          <w:rFonts w:ascii="黑体" w:hAnsi="黑体" w:eastAsia="黑体" w:cs="黑体"/>
          <w:spacing w:val="-108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22"/>
          <w:sz w:val="72"/>
          <w:szCs w:val="72"/>
        </w:rPr>
        <w:t>多多搜索人群玩法</w:t>
      </w:r>
    </w:p>
    <w:p>
      <w:pPr>
        <w:spacing w:before="440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7"/>
          <w:sz w:val="72"/>
          <w:szCs w:val="72"/>
        </w:rPr>
        <w:t>5、</w:t>
      </w:r>
      <w:r>
        <w:rPr>
          <w:rFonts w:ascii="黑体" w:hAnsi="黑体" w:eastAsia="黑体" w:cs="黑体"/>
          <w:spacing w:val="-148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7"/>
          <w:sz w:val="72"/>
          <w:szCs w:val="72"/>
        </w:rPr>
        <w:t>多多搜索计划权重提升</w:t>
      </w:r>
    </w:p>
    <w:p>
      <w:pPr>
        <w:spacing w:before="444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sz w:val="72"/>
          <w:szCs w:val="72"/>
        </w:rPr>
        <w:t>6、</w:t>
      </w:r>
      <w:r>
        <w:rPr>
          <w:rFonts w:ascii="黑体" w:hAnsi="黑体" w:eastAsia="黑体" w:cs="黑体"/>
          <w:spacing w:val="-176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5"/>
          <w:sz w:val="72"/>
          <w:szCs w:val="72"/>
        </w:rPr>
        <w:t>多多搜索优化高产出秘诀</w:t>
      </w:r>
    </w:p>
    <w:p>
      <w:pPr>
        <w:spacing w:before="454" w:line="187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7、</w:t>
      </w:r>
      <w:r>
        <w:rPr>
          <w:rFonts w:ascii="黑体" w:hAnsi="黑体" w:eastAsia="黑体" w:cs="黑体"/>
          <w:spacing w:val="-177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4"/>
          <w:sz w:val="72"/>
          <w:szCs w:val="72"/>
        </w:rPr>
        <w:t>多多搜索带动免费流量底层链接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4" w:line="221" w:lineRule="auto"/>
        <w:ind w:left="68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8"/>
          <w:sz w:val="72"/>
          <w:szCs w:val="72"/>
        </w:rPr>
        <w:t>·课程简介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234" w:line="222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sz w:val="72"/>
          <w:szCs w:val="72"/>
        </w:rPr>
        <w:t>1.了解平台推广工具</w:t>
      </w:r>
    </w:p>
    <w:p>
      <w:pPr>
        <w:spacing w:before="229" w:line="222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sz w:val="72"/>
          <w:szCs w:val="72"/>
        </w:rPr>
        <w:t>2.掌握多多搜索的基本操</w:t>
      </w:r>
    </w:p>
    <w:p>
      <w:pPr>
        <w:spacing w:before="234" w:line="222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z w:val="72"/>
          <w:szCs w:val="72"/>
        </w:rPr>
        <w:t>作</w:t>
      </w:r>
    </w:p>
    <w:p>
      <w:pPr>
        <w:spacing w:before="243" w:line="1100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position w:val="26"/>
          <w:sz w:val="72"/>
          <w:szCs w:val="72"/>
        </w:rPr>
        <w:t>3.学会多多搜索操作技巧</w:t>
      </w:r>
    </w:p>
    <w:p>
      <w:pPr>
        <w:spacing w:before="3" w:line="220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sz w:val="72"/>
          <w:szCs w:val="72"/>
        </w:rPr>
        <w:t>4.学会多多搜索优化技巧</w:t>
      </w:r>
    </w:p>
    <w:p>
      <w:pPr>
        <w:spacing w:before="240" w:line="222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5.掌握多多搜索如何带动</w:t>
      </w:r>
    </w:p>
    <w:p>
      <w:pPr>
        <w:spacing w:before="233" w:line="221" w:lineRule="auto"/>
        <w:ind w:left="49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8"/>
          <w:sz w:val="72"/>
          <w:szCs w:val="72"/>
        </w:rPr>
        <w:t>免费流量</w:t>
      </w:r>
    </w:p>
    <w:p>
      <w:pPr>
        <w:sectPr>
          <w:type w:val="continuous"/>
          <w:pgSz w:w="30720" w:h="23040"/>
          <w:pgMar w:top="400" w:right="0" w:bottom="0" w:left="0" w:header="0" w:footer="0" w:gutter="0"/>
          <w:cols w:equalWidth="0" w:num="2">
            <w:col w:w="18681" w:space="100"/>
            <w:col w:w="11940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403" w:line="222" w:lineRule="auto"/>
        <w:ind w:left="3837"/>
        <w:rPr>
          <w:rFonts w:ascii="黑体" w:hAnsi="黑体" w:eastAsia="黑体" w:cs="黑体"/>
          <w:sz w:val="124"/>
          <w:szCs w:val="124"/>
        </w:rPr>
      </w:pPr>
      <w:r>
        <w:rPr>
          <w:rFonts w:ascii="黑体" w:hAnsi="黑体" w:eastAsia="黑体" w:cs="黑体"/>
          <w:b/>
          <w:bCs/>
          <w:color w:val="FFFFFF"/>
          <w:spacing w:val="-8"/>
          <w:position w:val="1"/>
          <w:sz w:val="124"/>
          <w:szCs w:val="124"/>
        </w:rPr>
        <w:t>第三部分</w:t>
      </w:r>
      <w:r>
        <w:rPr>
          <w:rFonts w:ascii="黑体" w:hAnsi="黑体" w:eastAsia="黑体" w:cs="黑体"/>
          <w:color w:val="FFFFFF"/>
          <w:spacing w:val="129"/>
          <w:position w:val="1"/>
          <w:sz w:val="124"/>
          <w:szCs w:val="124"/>
        </w:rPr>
        <w:t xml:space="preserve">  </w:t>
      </w:r>
      <w:r>
        <w:rPr>
          <w:rFonts w:ascii="黑体" w:hAnsi="黑体" w:eastAsia="黑体" w:cs="黑体"/>
          <w:b/>
          <w:bCs/>
          <w:color w:val="FFFFFF"/>
          <w:spacing w:val="-8"/>
          <w:sz w:val="124"/>
          <w:szCs w:val="124"/>
        </w:rPr>
        <w:t>多多场景和多多进宝加速产品成长</w:t>
      </w:r>
    </w:p>
    <w:p/>
    <w:p/>
    <w:p/>
    <w:p/>
    <w:p/>
    <w:p/>
    <w:p/>
    <w:p/>
    <w:p/>
    <w:p/>
    <w:p>
      <w:pPr>
        <w:spacing w:line="18" w:lineRule="exact"/>
      </w:pPr>
    </w:p>
    <w:p>
      <w:pPr>
        <w:sectPr>
          <w:headerReference r:id="rId9" w:type="default"/>
          <w:pgSz w:w="30720" w:h="23040"/>
          <w:pgMar w:top="400" w:right="0" w:bottom="0" w:left="0" w:header="0" w:footer="0" w:gutter="0"/>
          <w:cols w:equalWidth="0" w:num="1">
            <w:col w:w="30720"/>
          </w:cols>
        </w:sectPr>
      </w:pPr>
    </w:p>
    <w:p>
      <w:pPr>
        <w:spacing w:before="192" w:line="221" w:lineRule="auto"/>
        <w:ind w:left="415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5"/>
          <w:sz w:val="72"/>
          <w:szCs w:val="72"/>
        </w:rPr>
        <w:t>·课程简介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234" w:line="221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4"/>
          <w:sz w:val="72"/>
          <w:szCs w:val="72"/>
        </w:rPr>
        <w:t>1、场景推广的底层逻辑</w:t>
      </w:r>
    </w:p>
    <w:p>
      <w:pPr>
        <w:spacing w:before="408" w:line="213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2、</w:t>
      </w:r>
      <w:r>
        <w:rPr>
          <w:rFonts w:ascii="黑体" w:hAnsi="黑体" w:eastAsia="黑体" w:cs="黑体"/>
          <w:spacing w:val="-173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4"/>
          <w:sz w:val="72"/>
          <w:szCs w:val="72"/>
        </w:rPr>
        <w:t>场景的优化，攻克大额流量池</w:t>
      </w:r>
    </w:p>
    <w:p>
      <w:pPr>
        <w:spacing w:line="274" w:lineRule="auto"/>
        <w:rPr>
          <w:rFonts w:ascii="Arial"/>
          <w:sz w:val="21"/>
        </w:rPr>
      </w:pPr>
    </w:p>
    <w:p>
      <w:pPr>
        <w:spacing w:before="234" w:line="221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9"/>
          <w:sz w:val="72"/>
          <w:szCs w:val="72"/>
        </w:rPr>
        <w:t>3、</w:t>
      </w:r>
      <w:r>
        <w:rPr>
          <w:rFonts w:ascii="黑体" w:hAnsi="黑体" w:eastAsia="黑体" w:cs="黑体"/>
          <w:spacing w:val="-120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9"/>
          <w:sz w:val="72"/>
          <w:szCs w:val="72"/>
        </w:rPr>
        <w:t>多多场景圈定核心人群技法</w:t>
      </w:r>
    </w:p>
    <w:p>
      <w:pPr>
        <w:spacing w:before="438" w:line="221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8"/>
          <w:sz w:val="72"/>
          <w:szCs w:val="72"/>
        </w:rPr>
        <w:t>4、</w:t>
      </w:r>
      <w:r>
        <w:rPr>
          <w:rFonts w:ascii="黑体" w:hAnsi="黑体" w:eastAsia="黑体" w:cs="黑体"/>
          <w:spacing w:val="-134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8"/>
          <w:sz w:val="72"/>
          <w:szCs w:val="72"/>
        </w:rPr>
        <w:t>多多进宝打爆品类分析</w:t>
      </w:r>
    </w:p>
    <w:p>
      <w:pPr>
        <w:spacing w:before="448" w:line="221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6"/>
          <w:sz w:val="72"/>
          <w:szCs w:val="72"/>
        </w:rPr>
        <w:t>5、</w:t>
      </w:r>
      <w:r>
        <w:rPr>
          <w:rFonts w:ascii="黑体" w:hAnsi="黑体" w:eastAsia="黑体" w:cs="黑体"/>
          <w:spacing w:val="-131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6"/>
          <w:sz w:val="72"/>
          <w:szCs w:val="72"/>
        </w:rPr>
        <w:t>多多进宝推手资源和联系技巧</w:t>
      </w:r>
    </w:p>
    <w:p>
      <w:pPr>
        <w:spacing w:before="438" w:line="221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sz w:val="72"/>
          <w:szCs w:val="72"/>
        </w:rPr>
        <w:t>6、</w:t>
      </w:r>
      <w:r>
        <w:rPr>
          <w:rFonts w:ascii="黑体" w:hAnsi="黑体" w:eastAsia="黑体" w:cs="黑体"/>
          <w:spacing w:val="-172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3"/>
          <w:sz w:val="72"/>
          <w:szCs w:val="72"/>
        </w:rPr>
        <w:t>搜索推广养词的潜在因素提升</w:t>
      </w:r>
    </w:p>
    <w:p>
      <w:pPr>
        <w:spacing w:before="448" w:line="221" w:lineRule="auto"/>
        <w:ind w:left="34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sz w:val="72"/>
          <w:szCs w:val="72"/>
        </w:rPr>
        <w:t>7、</w:t>
      </w:r>
      <w:r>
        <w:rPr>
          <w:rFonts w:ascii="黑体" w:hAnsi="黑体" w:eastAsia="黑体" w:cs="黑体"/>
          <w:spacing w:val="-187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3"/>
          <w:sz w:val="72"/>
          <w:szCs w:val="72"/>
        </w:rPr>
        <w:t>场景推广权重提升与盈利策略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52" w:line="221" w:lineRule="auto"/>
        <w:ind w:left="640"/>
        <w:rPr>
          <w:rFonts w:ascii="黑体" w:hAnsi="黑体" w:eastAsia="黑体" w:cs="黑体"/>
          <w:sz w:val="76"/>
          <w:szCs w:val="76"/>
        </w:rPr>
      </w:pPr>
      <w:r>
        <w:rPr>
          <w:rFonts w:ascii="黑体" w:hAnsi="黑体" w:eastAsia="黑体" w:cs="黑体"/>
          <w:b/>
          <w:bCs/>
          <w:color w:val="FFFFFF"/>
          <w:spacing w:val="-110"/>
          <w:sz w:val="76"/>
          <w:szCs w:val="76"/>
        </w:rPr>
        <w:t>·课程简介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234" w:line="219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1"/>
          <w:sz w:val="72"/>
          <w:szCs w:val="72"/>
        </w:rPr>
        <w:t>1.掌握直通车场景推广的</w:t>
      </w:r>
    </w:p>
    <w:p>
      <w:pPr>
        <w:spacing w:before="2" w:line="219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"/>
          <w:sz w:val="72"/>
          <w:szCs w:val="72"/>
        </w:rPr>
        <w:t>基本操作</w:t>
      </w:r>
    </w:p>
    <w:p>
      <w:pPr>
        <w:spacing w:before="2" w:line="226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2.熟练场景的优化和诊断</w:t>
      </w:r>
    </w:p>
    <w:p>
      <w:pPr>
        <w:spacing w:before="3" w:line="217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3.掌握多多进宝的基本操</w:t>
      </w:r>
    </w:p>
    <w:p>
      <w:pPr>
        <w:spacing w:before="3" w:line="220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z w:val="72"/>
          <w:szCs w:val="72"/>
        </w:rPr>
        <w:t>作</w:t>
      </w:r>
    </w:p>
    <w:p>
      <w:pPr>
        <w:spacing w:line="217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4.掌握多多进宝打造爆款</w:t>
      </w:r>
    </w:p>
    <w:p>
      <w:pPr>
        <w:spacing w:before="4" w:line="220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8"/>
          <w:sz w:val="72"/>
          <w:szCs w:val="72"/>
        </w:rPr>
        <w:t>的流程</w:t>
      </w:r>
    </w:p>
    <w:p>
      <w:pPr>
        <w:spacing w:before="22" w:line="222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5.掌握推广工具技巧加深</w:t>
      </w:r>
    </w:p>
    <w:p>
      <w:pPr>
        <w:spacing w:before="3" w:line="212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8"/>
          <w:sz w:val="72"/>
          <w:szCs w:val="72"/>
        </w:rPr>
        <w:t>版，让主推款更容易效</w:t>
      </w:r>
    </w:p>
    <w:p>
      <w:pPr>
        <w:spacing w:before="15" w:line="217" w:lineRule="auto"/>
        <w:ind w:left="6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"/>
          <w:sz w:val="72"/>
          <w:szCs w:val="72"/>
        </w:rPr>
        <w:t>率更高!</w:t>
      </w:r>
    </w:p>
    <w:p>
      <w:pPr>
        <w:spacing w:before="2" w:line="212" w:lineRule="auto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6.学会不同推广工具的交</w:t>
      </w:r>
    </w:p>
    <w:p>
      <w:pPr>
        <w:spacing w:before="3" w:line="212" w:lineRule="auto"/>
        <w:ind w:left="5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6"/>
          <w:sz w:val="72"/>
          <w:szCs w:val="72"/>
        </w:rPr>
        <w:t>叉综合应用，降低推广</w:t>
      </w:r>
    </w:p>
    <w:p>
      <w:pPr>
        <w:spacing w:before="87" w:line="187" w:lineRule="auto"/>
        <w:ind w:left="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2"/>
          <w:sz w:val="72"/>
          <w:szCs w:val="72"/>
        </w:rPr>
        <w:t>成本!</w:t>
      </w:r>
    </w:p>
    <w:p>
      <w:pPr>
        <w:sectPr>
          <w:type w:val="continuous"/>
          <w:pgSz w:w="30720" w:h="23040"/>
          <w:pgMar w:top="400" w:right="0" w:bottom="0" w:left="0" w:header="0" w:footer="0" w:gutter="0"/>
          <w:cols w:equalWidth="0" w:num="2">
            <w:col w:w="18681" w:space="100"/>
            <w:col w:w="11940"/>
          </w:cols>
        </w:sectPr>
      </w:pPr>
    </w:p>
    <w:p>
      <w:r>
        <w:pict>
          <v:rect id="_x0000_s1026" o:spid="_x0000_s1026" o:spt="1" style="position:absolute;left:0pt;margin-left:85.45pt;margin-top:47pt;height:22.05pt;width:459.55pt;mso-position-horizontal-relative:page;mso-position-vertical-relative:page;z-index:251659264;mso-width-relative:page;mso-height-relative:page;" fillcolor="#FD8B5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33" w:lineRule="auto"/>
        <w:rPr>
          <w:rFonts w:ascii="Arial"/>
          <w:sz w:val="2"/>
        </w:rPr>
      </w:pPr>
    </w:p>
    <w:p>
      <w:pPr>
        <w:sectPr>
          <w:headerReference r:id="rId10" w:type="default"/>
          <w:pgSz w:w="30720" w:h="23040"/>
          <w:pgMar w:top="400" w:right="0" w:bottom="0" w:left="0" w:header="0" w:footer="0" w:gutter="0"/>
          <w:cols w:equalWidth="0" w:num="1">
            <w:col w:w="30720"/>
          </w:cols>
        </w:sectPr>
      </w:pPr>
    </w:p>
    <w:p>
      <w:pPr>
        <w:spacing w:before="145" w:line="221" w:lineRule="auto"/>
        <w:ind w:left="415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5"/>
          <w:sz w:val="72"/>
          <w:szCs w:val="72"/>
        </w:rPr>
        <w:t>·课程简介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234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1、</w:t>
      </w:r>
      <w:r>
        <w:rPr>
          <w:rFonts w:ascii="黑体" w:hAnsi="黑体" w:eastAsia="黑体" w:cs="黑体"/>
          <w:spacing w:val="-196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4"/>
          <w:sz w:val="72"/>
          <w:szCs w:val="72"/>
        </w:rPr>
        <w:t>认识平台活动及作用</w:t>
      </w:r>
    </w:p>
    <w:p>
      <w:pPr>
        <w:spacing w:line="248" w:lineRule="auto"/>
        <w:rPr>
          <w:rFonts w:ascii="Arial"/>
          <w:sz w:val="21"/>
        </w:rPr>
      </w:pPr>
    </w:p>
    <w:p>
      <w:pPr>
        <w:spacing w:before="234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5"/>
          <w:sz w:val="72"/>
          <w:szCs w:val="72"/>
        </w:rPr>
        <w:t>2、</w:t>
      </w:r>
      <w:r>
        <w:rPr>
          <w:rFonts w:ascii="黑体" w:hAnsi="黑体" w:eastAsia="黑体" w:cs="黑体"/>
          <w:spacing w:val="-193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5"/>
          <w:sz w:val="72"/>
          <w:szCs w:val="72"/>
        </w:rPr>
        <w:t>活动报名的技巧</w:t>
      </w:r>
    </w:p>
    <w:p>
      <w:pPr>
        <w:spacing w:before="414" w:line="222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21"/>
          <w:sz w:val="72"/>
          <w:szCs w:val="72"/>
        </w:rPr>
        <w:t>3、</w:t>
      </w:r>
      <w:r>
        <w:rPr>
          <w:rFonts w:ascii="黑体" w:hAnsi="黑体" w:eastAsia="黑体" w:cs="黑体"/>
          <w:spacing w:val="-106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21"/>
          <w:sz w:val="72"/>
          <w:szCs w:val="72"/>
        </w:rPr>
        <w:t>日常阶段性活动维护与布局</w:t>
      </w:r>
    </w:p>
    <w:p>
      <w:pPr>
        <w:spacing w:before="462" w:line="221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sz w:val="72"/>
          <w:szCs w:val="72"/>
        </w:rPr>
        <w:t>4、</w:t>
      </w:r>
      <w:r>
        <w:rPr>
          <w:rFonts w:ascii="黑体" w:hAnsi="黑体" w:eastAsia="黑体" w:cs="黑体"/>
          <w:spacing w:val="-155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3"/>
          <w:sz w:val="72"/>
          <w:szCs w:val="72"/>
        </w:rPr>
        <w:t>参加活动的流量与省钱逻辑</w:t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234" w:line="221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sz w:val="72"/>
          <w:szCs w:val="72"/>
        </w:rPr>
        <w:t>5、</w:t>
      </w:r>
      <w:r>
        <w:rPr>
          <w:rFonts w:ascii="黑体" w:hAnsi="黑体" w:eastAsia="黑体" w:cs="黑体"/>
          <w:spacing w:val="-110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3"/>
          <w:sz w:val="72"/>
          <w:szCs w:val="72"/>
        </w:rPr>
        <w:t>中小卖家的两大活动流量突破口</w:t>
      </w:r>
    </w:p>
    <w:p>
      <w:pPr>
        <w:spacing w:before="468" w:line="221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3"/>
          <w:sz w:val="72"/>
          <w:szCs w:val="72"/>
        </w:rPr>
        <w:t>6、</w:t>
      </w:r>
      <w:r>
        <w:rPr>
          <w:rFonts w:ascii="黑体" w:hAnsi="黑体" w:eastAsia="黑体" w:cs="黑体"/>
          <w:spacing w:val="-174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3"/>
          <w:sz w:val="72"/>
          <w:szCs w:val="72"/>
        </w:rPr>
        <w:t>掌握一步登顶上首页的竞价活动</w:t>
      </w:r>
    </w:p>
    <w:p>
      <w:pPr>
        <w:spacing w:before="420" w:line="187" w:lineRule="auto"/>
        <w:ind w:left="34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7、</w:t>
      </w:r>
      <w:r>
        <w:rPr>
          <w:rFonts w:ascii="黑体" w:hAnsi="黑体" w:eastAsia="黑体" w:cs="黑体"/>
          <w:spacing w:val="-164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4"/>
          <w:sz w:val="72"/>
          <w:szCs w:val="72"/>
        </w:rPr>
        <w:t>能突破店铺流量瓶颈的活动解析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4" w:line="221" w:lineRule="auto"/>
        <w:ind w:left="73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8"/>
          <w:sz w:val="72"/>
          <w:szCs w:val="72"/>
        </w:rPr>
        <w:t>·课程简介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234" w:line="1102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6"/>
          <w:position w:val="26"/>
          <w:sz w:val="72"/>
          <w:szCs w:val="72"/>
        </w:rPr>
        <w:t>1.掌握活动报名及活动报</w:t>
      </w:r>
    </w:p>
    <w:p>
      <w:pPr>
        <w:spacing w:before="1" w:line="222" w:lineRule="auto"/>
        <w:ind w:left="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1"/>
          <w:sz w:val="72"/>
          <w:szCs w:val="72"/>
        </w:rPr>
        <w:t>名技巧</w:t>
      </w:r>
    </w:p>
    <w:p>
      <w:pPr>
        <w:spacing w:before="261" w:line="1099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7"/>
          <w:position w:val="25"/>
          <w:sz w:val="72"/>
          <w:szCs w:val="72"/>
        </w:rPr>
        <w:t>2.了解竞价活动和寄样操</w:t>
      </w:r>
    </w:p>
    <w:p>
      <w:pPr>
        <w:spacing w:before="2" w:line="221" w:lineRule="auto"/>
        <w:ind w:left="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z w:val="72"/>
          <w:szCs w:val="72"/>
        </w:rPr>
        <w:t>作</w:t>
      </w:r>
    </w:p>
    <w:p>
      <w:pPr>
        <w:spacing w:before="236" w:line="1110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position w:val="26"/>
          <w:sz w:val="72"/>
          <w:szCs w:val="72"/>
        </w:rPr>
        <w:t>3.掌握如何利用活动来打</w:t>
      </w:r>
    </w:p>
    <w:p>
      <w:pPr>
        <w:spacing w:before="2" w:line="221" w:lineRule="auto"/>
        <w:ind w:left="4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8"/>
          <w:sz w:val="72"/>
          <w:szCs w:val="72"/>
        </w:rPr>
        <w:t>造店铺爆款</w:t>
      </w:r>
    </w:p>
    <w:p>
      <w:pPr>
        <w:spacing w:before="256" w:line="1097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8"/>
          <w:position w:val="25"/>
          <w:sz w:val="72"/>
          <w:szCs w:val="72"/>
        </w:rPr>
        <w:t>4.掌握利用平台活动逻辑</w:t>
      </w:r>
    </w:p>
    <w:p>
      <w:pPr>
        <w:spacing w:before="3" w:line="220" w:lineRule="auto"/>
        <w:ind w:left="67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4"/>
          <w:sz w:val="72"/>
          <w:szCs w:val="72"/>
        </w:rPr>
        <w:t>突破店铺流量瓶颈</w:t>
      </w:r>
    </w:p>
    <w:p>
      <w:pPr>
        <w:sectPr>
          <w:type w:val="continuous"/>
          <w:pgSz w:w="30720" w:h="23040"/>
          <w:pgMar w:top="400" w:right="0" w:bottom="0" w:left="0" w:header="0" w:footer="0" w:gutter="0"/>
          <w:cols w:equalWidth="0" w:num="2">
            <w:col w:w="18681" w:space="100"/>
            <w:col w:w="11940"/>
          </w:cols>
        </w:sect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450" w:lineRule="exact"/>
        <w:ind w:left="1680"/>
      </w:pPr>
      <w:r>
        <w:rPr>
          <w:position w:val="-9"/>
        </w:rPr>
        <w:drawing>
          <wp:inline distT="0" distB="0" distL="0" distR="0">
            <wp:extent cx="1428115" cy="28511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07" cy="2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81" w:line="221" w:lineRule="auto"/>
        <w:ind w:left="10337"/>
        <w:rPr>
          <w:rFonts w:ascii="黑体" w:hAnsi="黑体" w:eastAsia="黑体" w:cs="黑体"/>
          <w:sz w:val="121"/>
          <w:szCs w:val="121"/>
        </w:rPr>
      </w:pPr>
      <w:r>
        <w:rPr>
          <w:rFonts w:ascii="黑体" w:hAnsi="黑体" w:eastAsia="黑体" w:cs="黑体"/>
          <w:b/>
          <w:bCs/>
          <w:color w:val="FFFFFF"/>
          <w:spacing w:val="26"/>
          <w:sz w:val="121"/>
          <w:szCs w:val="121"/>
        </w:rPr>
        <w:t>大足与直播引流让店铺更上一层楼</w:t>
      </w:r>
    </w:p>
    <w:p/>
    <w:p/>
    <w:p/>
    <w:p/>
    <w:p/>
    <w:p/>
    <w:p/>
    <w:p/>
    <w:p/>
    <w:p/>
    <w:p>
      <w:pPr>
        <w:spacing w:line="122" w:lineRule="exact"/>
      </w:pPr>
    </w:p>
    <w:p>
      <w:pPr>
        <w:sectPr>
          <w:headerReference r:id="rId11" w:type="default"/>
          <w:pgSz w:w="30720" w:h="23040"/>
          <w:pgMar w:top="400" w:right="0" w:bottom="0" w:left="0" w:header="0" w:footer="0" w:gutter="0"/>
          <w:cols w:equalWidth="0" w:num="1">
            <w:col w:w="30720"/>
          </w:cols>
        </w:sectPr>
      </w:pPr>
    </w:p>
    <w:p>
      <w:pPr>
        <w:spacing w:before="145" w:line="221" w:lineRule="auto"/>
        <w:ind w:left="410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4"/>
          <w:sz w:val="72"/>
          <w:szCs w:val="72"/>
        </w:rPr>
        <w:t>·课程简介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234" w:line="222" w:lineRule="auto"/>
        <w:ind w:left="34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1、</w:t>
      </w:r>
      <w:r>
        <w:rPr>
          <w:rFonts w:ascii="黑体" w:hAnsi="黑体" w:eastAsia="黑体" w:cs="黑体"/>
          <w:spacing w:val="-176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2"/>
          <w:sz w:val="72"/>
          <w:szCs w:val="72"/>
        </w:rPr>
        <w:t>大促活动全盘运营节奏规划</w:t>
      </w:r>
    </w:p>
    <w:p>
      <w:pPr>
        <w:spacing w:before="442" w:line="221" w:lineRule="auto"/>
        <w:ind w:left="34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1"/>
          <w:sz w:val="72"/>
          <w:szCs w:val="72"/>
        </w:rPr>
        <w:t>2、</w:t>
      </w:r>
      <w:r>
        <w:rPr>
          <w:rFonts w:ascii="黑体" w:hAnsi="黑体" w:eastAsia="黑体" w:cs="黑体"/>
          <w:spacing w:val="-187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1"/>
          <w:sz w:val="72"/>
          <w:szCs w:val="72"/>
        </w:rPr>
        <w:t>大促活动的策划思路与方案形成</w:t>
      </w:r>
    </w:p>
    <w:p>
      <w:pPr>
        <w:spacing w:before="470" w:line="222" w:lineRule="auto"/>
        <w:ind w:left="34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0"/>
          <w:sz w:val="72"/>
          <w:szCs w:val="72"/>
        </w:rPr>
        <w:t>3、</w:t>
      </w:r>
      <w:r>
        <w:rPr>
          <w:rFonts w:ascii="黑体" w:hAnsi="黑体" w:eastAsia="黑体" w:cs="黑体"/>
          <w:spacing w:val="-188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0"/>
          <w:sz w:val="72"/>
          <w:szCs w:val="72"/>
        </w:rPr>
        <w:t>大促活动冲刺期的战略调整</w:t>
      </w:r>
    </w:p>
    <w:p>
      <w:pPr>
        <w:spacing w:before="432" w:line="221" w:lineRule="auto"/>
        <w:ind w:left="34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4"/>
          <w:sz w:val="72"/>
          <w:szCs w:val="72"/>
        </w:rPr>
        <w:t>4、</w:t>
      </w:r>
      <w:r>
        <w:rPr>
          <w:rFonts w:ascii="黑体" w:hAnsi="黑体" w:eastAsia="黑体" w:cs="黑体"/>
          <w:spacing w:val="-182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4"/>
          <w:sz w:val="72"/>
          <w:szCs w:val="72"/>
        </w:rPr>
        <w:t>大促活动爆发期调整方向</w:t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235" w:line="222" w:lineRule="auto"/>
        <w:ind w:left="34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5、</w:t>
      </w:r>
      <w:r>
        <w:rPr>
          <w:rFonts w:ascii="黑体" w:hAnsi="黑体" w:eastAsia="黑体" w:cs="黑体"/>
          <w:spacing w:val="-153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2"/>
          <w:sz w:val="72"/>
          <w:szCs w:val="72"/>
        </w:rPr>
        <w:t>大促活动返场期提升权重的技巧</w:t>
      </w:r>
    </w:p>
    <w:p>
      <w:pPr>
        <w:spacing w:before="394" w:line="187" w:lineRule="auto"/>
        <w:ind w:left="342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sz w:val="72"/>
          <w:szCs w:val="72"/>
        </w:rPr>
        <w:t>6、</w:t>
      </w:r>
      <w:r>
        <w:rPr>
          <w:rFonts w:ascii="黑体" w:hAnsi="黑体" w:eastAsia="黑体" w:cs="黑体"/>
          <w:spacing w:val="-189"/>
          <w:sz w:val="72"/>
          <w:szCs w:val="72"/>
        </w:rPr>
        <w:t xml:space="preserve"> </w:t>
      </w:r>
      <w:r>
        <w:rPr>
          <w:rFonts w:ascii="黑体" w:hAnsi="黑体" w:eastAsia="黑体" w:cs="黑体"/>
          <w:spacing w:val="-12"/>
          <w:sz w:val="72"/>
          <w:szCs w:val="72"/>
        </w:rPr>
        <w:t>拼多多的付费引流投放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4" w:line="221" w:lineRule="auto"/>
        <w:ind w:left="67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color w:val="FFFFFF"/>
          <w:spacing w:val="-71"/>
          <w:sz w:val="72"/>
          <w:szCs w:val="72"/>
        </w:rPr>
        <w:t>·课程简介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234" w:line="1091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12"/>
          <w:position w:val="26"/>
          <w:sz w:val="72"/>
          <w:szCs w:val="72"/>
        </w:rPr>
        <w:t>1.学会把握大促风口，让</w:t>
      </w:r>
    </w:p>
    <w:p>
      <w:pPr>
        <w:spacing w:before="3" w:line="220" w:lineRule="auto"/>
        <w:ind w:left="6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4"/>
          <w:sz w:val="72"/>
          <w:szCs w:val="72"/>
        </w:rPr>
        <w:t>效果事半功倍!</w:t>
      </w:r>
    </w:p>
    <w:p>
      <w:pPr>
        <w:spacing w:before="239" w:line="1108" w:lineRule="exact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9"/>
          <w:position w:val="26"/>
          <w:sz w:val="72"/>
          <w:szCs w:val="72"/>
        </w:rPr>
        <w:t>2.掌握平台常见大促的玩</w:t>
      </w:r>
    </w:p>
    <w:p>
      <w:pPr>
        <w:spacing w:line="223" w:lineRule="auto"/>
        <w:ind w:left="54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pacing w:val="-2"/>
          <w:sz w:val="72"/>
          <w:szCs w:val="72"/>
        </w:rPr>
        <w:t>法及布局模式</w:t>
      </w:r>
    </w:p>
    <w:p>
      <w:pPr>
        <w:spacing w:before="211" w:line="221" w:lineRule="auto"/>
        <w:ind w:left="10"/>
        <w:outlineLvl w:val="0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b/>
          <w:bCs/>
          <w:spacing w:val="-21"/>
          <w:sz w:val="72"/>
          <w:szCs w:val="72"/>
        </w:rPr>
        <w:t>3.掌握拼多多新玩法的操</w:t>
      </w:r>
    </w:p>
    <w:p>
      <w:pPr>
        <w:spacing w:before="231" w:line="222" w:lineRule="auto"/>
        <w:ind w:left="659"/>
        <w:rPr>
          <w:rFonts w:ascii="黑体" w:hAnsi="黑体" w:eastAsia="黑体" w:cs="黑体"/>
          <w:sz w:val="72"/>
          <w:szCs w:val="72"/>
        </w:rPr>
      </w:pPr>
      <w:r>
        <w:rPr>
          <w:rFonts w:ascii="黑体" w:hAnsi="黑体" w:eastAsia="黑体" w:cs="黑体"/>
          <w:sz w:val="72"/>
          <w:szCs w:val="72"/>
        </w:rPr>
        <w:t>作</w:t>
      </w:r>
    </w:p>
    <w:p>
      <w:pPr>
        <w:sectPr>
          <w:type w:val="continuous"/>
          <w:pgSz w:w="30720" w:h="23040"/>
          <w:pgMar w:top="400" w:right="0" w:bottom="0" w:left="0" w:header="0" w:footer="0" w:gutter="0"/>
          <w:cols w:equalWidth="0" w:num="2">
            <w:col w:w="18681" w:space="100"/>
            <w:col w:w="11940"/>
          </w:cols>
        </w:sect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450" w:lineRule="exact"/>
        <w:ind w:left="1689"/>
      </w:pPr>
      <w:r>
        <w:rPr>
          <w:position w:val="-9"/>
        </w:rPr>
        <w:drawing>
          <wp:inline distT="0" distB="0" distL="0" distR="0">
            <wp:extent cx="1422400" cy="2851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2464" cy="2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55" w:line="222" w:lineRule="auto"/>
        <w:ind w:left="10407"/>
        <w:rPr>
          <w:rFonts w:ascii="黑体" w:hAnsi="黑体" w:eastAsia="黑体" w:cs="黑体"/>
          <w:sz w:val="124"/>
          <w:szCs w:val="124"/>
        </w:rPr>
      </w:pPr>
      <w:r>
        <w:rPr>
          <w:rFonts w:ascii="黑体" w:hAnsi="黑体" w:eastAsia="黑体" w:cs="黑体"/>
          <w:b/>
          <w:bCs/>
          <w:color w:val="FFFFFF"/>
          <w:spacing w:val="-6"/>
          <w:sz w:val="124"/>
          <w:szCs w:val="124"/>
        </w:rPr>
        <w:t>爆品维护与竞争策略动态调整</w:t>
      </w:r>
    </w:p>
    <w:p/>
    <w:p/>
    <w:p/>
    <w:p/>
    <w:p/>
    <w:p/>
    <w:p/>
    <w:p/>
    <w:p/>
    <w:p/>
    <w:p/>
    <w:p>
      <w:pPr>
        <w:spacing w:line="50" w:lineRule="exact"/>
      </w:pPr>
    </w:p>
    <w:tbl>
      <w:tblPr>
        <w:tblStyle w:val="4"/>
        <w:tblW w:w="23270" w:type="dxa"/>
        <w:tblInd w:w="345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92"/>
        <w:gridCol w:w="857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14692" w:type="dxa"/>
            <w:vAlign w:val="top"/>
          </w:tcPr>
          <w:p>
            <w:pPr>
              <w:spacing w:before="3" w:line="220" w:lineRule="auto"/>
              <w:ind w:left="690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75"/>
                <w:sz w:val="72"/>
                <w:szCs w:val="72"/>
              </w:rPr>
              <w:t>·课程简介</w:t>
            </w:r>
          </w:p>
        </w:tc>
        <w:tc>
          <w:tcPr>
            <w:tcW w:w="8578" w:type="dxa"/>
            <w:vAlign w:val="top"/>
          </w:tcPr>
          <w:p>
            <w:pPr>
              <w:spacing w:before="3" w:line="220" w:lineRule="auto"/>
              <w:ind w:left="1358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75"/>
                <w:sz w:val="72"/>
                <w:szCs w:val="72"/>
              </w:rPr>
              <w:t>·课程简介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5" w:hRule="atLeast"/>
        </w:trPr>
        <w:tc>
          <w:tcPr>
            <w:tcW w:w="14692" w:type="dxa"/>
            <w:vAlign w:val="top"/>
          </w:tcPr>
          <w:p>
            <w:pPr>
              <w:spacing w:before="439" w:line="221" w:lineRule="auto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13"/>
                <w:sz w:val="72"/>
                <w:szCs w:val="72"/>
              </w:rPr>
              <w:t>1、</w:t>
            </w:r>
            <w:r>
              <w:rPr>
                <w:rFonts w:ascii="黑体" w:hAnsi="黑体" w:eastAsia="黑体" w:cs="黑体"/>
                <w:spacing w:val="-180"/>
                <w:sz w:val="72"/>
                <w:szCs w:val="72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sz w:val="72"/>
                <w:szCs w:val="72"/>
              </w:rPr>
              <w:t>关注行业大盘赢取行业红利期的技巧</w:t>
            </w:r>
          </w:p>
        </w:tc>
        <w:tc>
          <w:tcPr>
            <w:tcW w:w="8578" w:type="dxa"/>
            <w:vAlign w:val="top"/>
          </w:tcPr>
          <w:p>
            <w:pPr>
              <w:spacing w:before="439" w:line="221" w:lineRule="auto"/>
              <w:ind w:left="678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19"/>
                <w:sz w:val="72"/>
                <w:szCs w:val="72"/>
              </w:rPr>
              <w:t>1.学会做好产品维护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5" w:hRule="atLeast"/>
        </w:trPr>
        <w:tc>
          <w:tcPr>
            <w:tcW w:w="14692" w:type="dxa"/>
            <w:vAlign w:val="top"/>
          </w:tcPr>
          <w:p>
            <w:pPr>
              <w:spacing w:before="396" w:line="210" w:lineRule="auto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9"/>
                <w:sz w:val="72"/>
                <w:szCs w:val="72"/>
              </w:rPr>
              <w:t>2、</w:t>
            </w:r>
            <w:r>
              <w:rPr>
                <w:rFonts w:ascii="黑体" w:hAnsi="黑体" w:eastAsia="黑体" w:cs="黑体"/>
                <w:spacing w:val="-178"/>
                <w:sz w:val="72"/>
                <w:szCs w:val="72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  <w:sz w:val="72"/>
                <w:szCs w:val="72"/>
              </w:rPr>
              <w:t>主推款快速爆发期的竞品关注要素</w:t>
            </w:r>
          </w:p>
        </w:tc>
        <w:tc>
          <w:tcPr>
            <w:tcW w:w="8578" w:type="dxa"/>
            <w:vAlign w:val="top"/>
          </w:tcPr>
          <w:p>
            <w:pPr>
              <w:spacing w:before="184" w:line="221" w:lineRule="auto"/>
              <w:ind w:left="678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12"/>
                <w:sz w:val="72"/>
                <w:szCs w:val="72"/>
              </w:rPr>
              <w:t>2.掌握真正赚钱的时机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1" w:hRule="atLeast"/>
        </w:trPr>
        <w:tc>
          <w:tcPr>
            <w:tcW w:w="14692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234" w:line="222" w:lineRule="auto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12"/>
                <w:sz w:val="72"/>
                <w:szCs w:val="72"/>
              </w:rPr>
              <w:t>3、</w:t>
            </w:r>
            <w:r>
              <w:rPr>
                <w:rFonts w:ascii="黑体" w:hAnsi="黑体" w:eastAsia="黑体" w:cs="黑体"/>
                <w:spacing w:val="-139"/>
                <w:sz w:val="72"/>
                <w:szCs w:val="72"/>
              </w:rPr>
              <w:t xml:space="preserve"> </w:t>
            </w:r>
            <w:r>
              <w:rPr>
                <w:rFonts w:ascii="黑体" w:hAnsi="黑体" w:eastAsia="黑体" w:cs="黑体"/>
                <w:spacing w:val="-12"/>
                <w:sz w:val="72"/>
                <w:szCs w:val="72"/>
              </w:rPr>
              <w:t>爆款最终稳定期的记录和分析策略</w:t>
            </w:r>
          </w:p>
          <w:p>
            <w:pPr>
              <w:spacing w:before="432" w:line="221" w:lineRule="auto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1"/>
                <w:sz w:val="72"/>
                <w:szCs w:val="72"/>
              </w:rPr>
              <w:t>4</w:t>
            </w:r>
            <w:r>
              <w:rPr>
                <w:rFonts w:ascii="Times New Roman" w:hAnsi="Times New Roman" w:eastAsia="Times New Roman" w:cs="Times New Roman"/>
                <w:spacing w:val="-101"/>
                <w:sz w:val="72"/>
                <w:szCs w:val="7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1"/>
                <w:sz w:val="72"/>
                <w:szCs w:val="72"/>
              </w:rPr>
              <w:t>、</w:t>
            </w:r>
            <w:r>
              <w:rPr>
                <w:rFonts w:ascii="黑体" w:hAnsi="黑体" w:eastAsia="黑体" w:cs="黑体"/>
                <w:b/>
                <w:bCs/>
                <w:spacing w:val="-11"/>
                <w:sz w:val="72"/>
                <w:szCs w:val="72"/>
              </w:rPr>
              <w:t>竞品天花板实时分析调整产品的推</w:t>
            </w:r>
            <w:r>
              <w:rPr>
                <w:rFonts w:ascii="黑体" w:hAnsi="黑体" w:eastAsia="黑体" w:cs="黑体"/>
                <w:spacing w:val="-11"/>
                <w:sz w:val="72"/>
                <w:szCs w:val="72"/>
              </w:rPr>
              <w:t>广策略</w:t>
            </w:r>
          </w:p>
          <w:p>
            <w:pPr>
              <w:spacing w:before="468" w:line="221" w:lineRule="auto"/>
              <w:ind w:left="10"/>
              <w:outlineLvl w:val="6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b/>
                <w:bCs/>
                <w:spacing w:val="-19"/>
                <w:sz w:val="72"/>
                <w:szCs w:val="72"/>
              </w:rPr>
              <w:t>5、</w:t>
            </w:r>
            <w:r>
              <w:rPr>
                <w:rFonts w:ascii="黑体" w:hAnsi="黑体" w:eastAsia="黑体" w:cs="黑体"/>
                <w:spacing w:val="-144"/>
                <w:sz w:val="72"/>
                <w:szCs w:val="72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9"/>
                <w:sz w:val="72"/>
                <w:szCs w:val="72"/>
              </w:rPr>
              <w:t>关注行业新品调整爆品的运营方向</w:t>
            </w:r>
          </w:p>
        </w:tc>
        <w:tc>
          <w:tcPr>
            <w:tcW w:w="8578" w:type="dxa"/>
            <w:vAlign w:val="top"/>
          </w:tcPr>
          <w:p>
            <w:pPr>
              <w:spacing w:before="89" w:line="1131" w:lineRule="exact"/>
              <w:ind w:left="678"/>
              <w:rPr>
                <w:rFonts w:ascii="黑体" w:hAnsi="黑体" w:eastAsia="黑体" w:cs="黑体"/>
                <w:sz w:val="68"/>
                <w:szCs w:val="68"/>
              </w:rPr>
            </w:pPr>
            <w:r>
              <w:rPr>
                <w:rFonts w:ascii="黑体" w:hAnsi="黑体" w:eastAsia="黑体" w:cs="黑体"/>
                <w:spacing w:val="-21"/>
                <w:position w:val="31"/>
                <w:sz w:val="68"/>
                <w:szCs w:val="68"/>
              </w:rPr>
              <w:t>3.知道如何把握行业节奏，</w:t>
            </w:r>
          </w:p>
          <w:p>
            <w:pPr>
              <w:spacing w:before="3" w:line="231" w:lineRule="auto"/>
              <w:ind w:left="1146"/>
              <w:rPr>
                <w:rFonts w:ascii="黑体" w:hAnsi="黑体" w:eastAsia="黑体" w:cs="黑体"/>
                <w:sz w:val="68"/>
                <w:szCs w:val="68"/>
              </w:rPr>
            </w:pPr>
            <w:r>
              <w:rPr>
                <w:rFonts w:ascii="黑体" w:hAnsi="黑体" w:eastAsia="黑体" w:cs="黑体"/>
                <w:spacing w:val="-15"/>
                <w:sz w:val="68"/>
                <w:szCs w:val="68"/>
              </w:rPr>
              <w:t>让利润更大化。</w:t>
            </w:r>
          </w:p>
          <w:p>
            <w:pPr>
              <w:spacing w:before="226" w:line="1110" w:lineRule="exact"/>
              <w:ind w:left="678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9"/>
                <w:position w:val="27"/>
                <w:sz w:val="72"/>
                <w:szCs w:val="72"/>
              </w:rPr>
              <w:t>4.摸清不同品类拼多多的</w:t>
            </w:r>
          </w:p>
          <w:p>
            <w:pPr>
              <w:spacing w:before="3" w:line="220" w:lineRule="auto"/>
              <w:ind w:left="1168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4"/>
                <w:sz w:val="72"/>
                <w:szCs w:val="72"/>
              </w:rPr>
              <w:t>流量提升思路与操作方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</w:trPr>
        <w:tc>
          <w:tcPr>
            <w:tcW w:w="14692" w:type="dxa"/>
            <w:vAlign w:val="top"/>
          </w:tcPr>
          <w:p>
            <w:pPr>
              <w:spacing w:before="148" w:line="221" w:lineRule="auto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pacing w:val="-10"/>
                <w:sz w:val="72"/>
                <w:szCs w:val="72"/>
              </w:rPr>
              <w:t>6、</w:t>
            </w:r>
            <w:r>
              <w:rPr>
                <w:rFonts w:ascii="黑体" w:hAnsi="黑体" w:eastAsia="黑体" w:cs="黑体"/>
                <w:spacing w:val="-172"/>
                <w:sz w:val="72"/>
                <w:szCs w:val="72"/>
              </w:rPr>
              <w:t xml:space="preserve"> </w:t>
            </w:r>
            <w:r>
              <w:rPr>
                <w:rFonts w:ascii="黑体" w:hAnsi="黑体" w:eastAsia="黑体" w:cs="黑体"/>
                <w:spacing w:val="-10"/>
                <w:sz w:val="72"/>
                <w:szCs w:val="72"/>
              </w:rPr>
              <w:t>老款与老店激活方式的选择有操作</w:t>
            </w:r>
          </w:p>
        </w:tc>
        <w:tc>
          <w:tcPr>
            <w:tcW w:w="8578" w:type="dxa"/>
            <w:vAlign w:val="top"/>
          </w:tcPr>
          <w:p>
            <w:pPr>
              <w:spacing w:before="227" w:line="223" w:lineRule="auto"/>
              <w:ind w:left="1168"/>
              <w:rPr>
                <w:rFonts w:ascii="黑体" w:hAnsi="黑体" w:eastAsia="黑体" w:cs="黑体"/>
                <w:sz w:val="72"/>
                <w:szCs w:val="72"/>
              </w:rPr>
            </w:pPr>
            <w:r>
              <w:rPr>
                <w:rFonts w:ascii="黑体" w:hAnsi="黑体" w:eastAsia="黑体" w:cs="黑体"/>
                <w:sz w:val="72"/>
                <w:szCs w:val="72"/>
              </w:rPr>
              <w:t>法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14692" w:type="dxa"/>
            <w:vAlign w:val="top"/>
          </w:tcPr>
          <w:p>
            <w:pPr>
              <w:spacing w:before="260" w:line="190" w:lineRule="auto"/>
              <w:rPr>
                <w:rFonts w:ascii="黑体" w:hAnsi="黑体" w:eastAsia="黑体" w:cs="黑体"/>
                <w:sz w:val="71"/>
                <w:szCs w:val="71"/>
              </w:rPr>
            </w:pPr>
            <w:r>
              <w:rPr>
                <w:rFonts w:ascii="黑体" w:hAnsi="黑体" w:eastAsia="黑体" w:cs="黑体"/>
                <w:spacing w:val="-6"/>
                <w:sz w:val="71"/>
                <w:szCs w:val="71"/>
              </w:rPr>
              <w:t>7、</w:t>
            </w:r>
            <w:r>
              <w:rPr>
                <w:rFonts w:ascii="黑体" w:hAnsi="黑体" w:eastAsia="黑体" w:cs="黑体"/>
                <w:spacing w:val="-156"/>
                <w:sz w:val="71"/>
                <w:szCs w:val="7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71"/>
                <w:szCs w:val="71"/>
              </w:rPr>
              <w:t>拼多多流量上升法大总结</w:t>
            </w:r>
          </w:p>
        </w:tc>
        <w:tc>
          <w:tcPr>
            <w:tcW w:w="85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2" w:type="default"/>
          <w:pgSz w:w="30720" w:h="23040"/>
          <w:pgMar w:top="400" w:right="0" w:bottom="0" w:left="0" w:header="0" w:footer="0" w:gutter="0"/>
          <w:cols w:space="720" w:num="1"/>
        </w:sect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877" w:line="220" w:lineRule="auto"/>
        <w:ind w:left="7598"/>
        <w:rPr>
          <w:rFonts w:ascii="仿宋" w:hAnsi="仿宋" w:eastAsia="仿宋" w:cs="仿宋"/>
          <w:sz w:val="270"/>
          <w:szCs w:val="270"/>
        </w:rPr>
      </w:pPr>
      <w:r>
        <w:rPr>
          <w:rFonts w:ascii="仿宋" w:hAnsi="仿宋" w:eastAsia="仿宋" w:cs="仿宋"/>
          <w:b/>
          <w:bCs/>
          <w:spacing w:val="-64"/>
          <w:sz w:val="270"/>
          <w:szCs w:val="270"/>
        </w:rPr>
        <w:t>合适谁来学习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335" w:line="2954" w:lineRule="exact"/>
        <w:ind w:left="5329"/>
        <w:rPr>
          <w:rFonts w:ascii="黑体" w:hAnsi="黑体" w:eastAsia="黑体" w:cs="黑体"/>
          <w:sz w:val="103"/>
          <w:szCs w:val="103"/>
        </w:rPr>
      </w:pPr>
      <w:r>
        <w:rPr>
          <w:rFonts w:ascii="黑体" w:hAnsi="黑体" w:eastAsia="黑体" w:cs="黑体"/>
          <w:color w:val="FFFFFF"/>
          <w:spacing w:val="-435"/>
          <w:position w:val="147"/>
          <w:sz w:val="103"/>
          <w:szCs w:val="103"/>
        </w:rPr>
        <w:t>·</w:t>
      </w:r>
      <w:r>
        <w:rPr>
          <w:rFonts w:ascii="黑体" w:hAnsi="黑体" w:eastAsia="黑体" w:cs="黑体"/>
          <w:color w:val="FFFFFF"/>
          <w:spacing w:val="100"/>
          <w:position w:val="147"/>
          <w:sz w:val="103"/>
          <w:szCs w:val="103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20"/>
          <w:position w:val="147"/>
          <w:sz w:val="103"/>
          <w:szCs w:val="103"/>
        </w:rPr>
        <w:t>有货源想在拼多多拓展的学员</w:t>
      </w:r>
    </w:p>
    <w:p>
      <w:pPr>
        <w:spacing w:before="3" w:line="221" w:lineRule="auto"/>
        <w:ind w:left="5329"/>
        <w:rPr>
          <w:rFonts w:ascii="黑体" w:hAnsi="黑体" w:eastAsia="黑体" w:cs="黑体"/>
          <w:sz w:val="103"/>
          <w:szCs w:val="103"/>
        </w:rPr>
      </w:pPr>
      <w:r>
        <w:rPr>
          <w:rFonts w:ascii="黑体" w:hAnsi="黑体" w:eastAsia="黑体" w:cs="黑体"/>
          <w:color w:val="FFFFFF"/>
          <w:spacing w:val="-435"/>
          <w:sz w:val="103"/>
          <w:szCs w:val="103"/>
        </w:rPr>
        <w:t>·</w:t>
      </w:r>
      <w:r>
        <w:rPr>
          <w:rFonts w:ascii="黑体" w:hAnsi="黑体" w:eastAsia="黑体" w:cs="黑体"/>
          <w:color w:val="FFFFFF"/>
          <w:spacing w:val="62"/>
          <w:sz w:val="103"/>
          <w:szCs w:val="103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23"/>
          <w:sz w:val="103"/>
          <w:szCs w:val="103"/>
        </w:rPr>
        <w:t>有一定的拼多多操作经验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335" w:line="221" w:lineRule="auto"/>
        <w:ind w:left="5329"/>
        <w:rPr>
          <w:rFonts w:ascii="黑体" w:hAnsi="黑体" w:eastAsia="黑体" w:cs="黑体"/>
          <w:sz w:val="103"/>
          <w:szCs w:val="103"/>
        </w:rPr>
      </w:pPr>
      <w:r>
        <w:rPr>
          <w:rFonts w:ascii="黑体" w:hAnsi="黑体" w:eastAsia="黑体" w:cs="黑体"/>
          <w:color w:val="FFFFFF"/>
          <w:spacing w:val="-36"/>
          <w:w w:val="42"/>
          <w:sz w:val="103"/>
          <w:szCs w:val="103"/>
        </w:rPr>
        <w:t>●</w:t>
      </w:r>
      <w:r>
        <w:rPr>
          <w:rFonts w:ascii="黑体" w:hAnsi="黑体" w:eastAsia="黑体" w:cs="黑体"/>
          <w:color w:val="FFFFFF"/>
          <w:spacing w:val="64"/>
          <w:sz w:val="103"/>
          <w:szCs w:val="103"/>
        </w:rPr>
        <w:t xml:space="preserve"> </w:t>
      </w:r>
      <w:r>
        <w:rPr>
          <w:rFonts w:ascii="黑体" w:hAnsi="黑体" w:eastAsia="黑体" w:cs="黑体"/>
          <w:color w:val="FFFFFF"/>
          <w:spacing w:val="31"/>
          <w:sz w:val="103"/>
          <w:szCs w:val="103"/>
        </w:rPr>
        <w:t>店铺操作遇到发展瓶颈想突破者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7020" w:lineRule="exact"/>
        <w:ind w:firstLine="3299"/>
        <w:textAlignment w:val="center"/>
      </w:pPr>
      <w:r>
        <w:drawing>
          <wp:inline distT="0" distB="0" distL="0" distR="0">
            <wp:extent cx="14687550" cy="4457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6" cy="44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3" w:type="default"/>
          <w:footerReference r:id="rId14" w:type="default"/>
          <w:pgSz w:w="30720" w:h="23040"/>
          <w:pgMar w:top="400" w:right="0" w:bottom="1" w:left="0" w:header="0" w:footer="0" w:gutter="0"/>
          <w:cols w:space="720" w:num="1"/>
        </w:sectPr>
      </w:pPr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9098915</wp:posOffset>
            </wp:positionH>
            <wp:positionV relativeFrom="page">
              <wp:posOffset>6915150</wp:posOffset>
            </wp:positionV>
            <wp:extent cx="1358900" cy="1270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8870" cy="1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813" w:line="220" w:lineRule="auto"/>
        <w:ind w:left="1905"/>
        <w:rPr>
          <w:rFonts w:ascii="仿宋" w:hAnsi="仿宋" w:eastAsia="仿宋" w:cs="仿宋"/>
          <w:sz w:val="250"/>
          <w:szCs w:val="250"/>
        </w:rPr>
      </w:pPr>
      <w:r>
        <w:rPr>
          <w:rFonts w:ascii="仿宋" w:hAnsi="仿宋" w:eastAsia="仿宋" w:cs="仿宋"/>
          <w:b/>
          <w:bCs/>
          <w:spacing w:val="98"/>
          <w:sz w:val="250"/>
          <w:szCs w:val="250"/>
        </w:rPr>
        <w:t>爆品操作</w:t>
      </w:r>
      <w:r>
        <w:rPr>
          <w:rFonts w:ascii="仿宋" w:hAnsi="仿宋" w:eastAsia="仿宋" w:cs="仿宋"/>
          <w:b/>
          <w:bCs/>
          <w:color w:val="FF0010"/>
          <w:spacing w:val="98"/>
          <w:sz w:val="250"/>
          <w:szCs w:val="250"/>
        </w:rPr>
        <w:t>六</w:t>
      </w:r>
      <w:r>
        <w:rPr>
          <w:rFonts w:ascii="仿宋" w:hAnsi="仿宋" w:eastAsia="仿宋" w:cs="仿宋"/>
          <w:b/>
          <w:bCs/>
          <w:spacing w:val="98"/>
          <w:sz w:val="250"/>
          <w:szCs w:val="250"/>
        </w:rPr>
        <w:t>部曲</w:t>
      </w:r>
    </w:p>
    <w:p>
      <w:pPr>
        <w:spacing w:before="407" w:line="221" w:lineRule="auto"/>
        <w:ind w:left="6909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36"/>
          <w:sz w:val="81"/>
          <w:szCs w:val="81"/>
        </w:rPr>
        <w:t>——课程大纲内容——</w:t>
      </w:r>
    </w:p>
    <w:p>
      <w:pPr>
        <w:spacing w:line="471" w:lineRule="auto"/>
        <w:rPr>
          <w:rFonts w:ascii="Arial"/>
          <w:sz w:val="21"/>
        </w:rPr>
      </w:pPr>
    </w:p>
    <w:p>
      <w:pPr>
        <w:spacing w:line="1620" w:lineRule="exact"/>
        <w:textAlignment w:val="center"/>
      </w:pPr>
      <w:r>
        <w:pict>
          <v:shape id="_x0000_s1027" o:spid="_x0000_s1027" o:spt="202" type="#_x0000_t202" style="height:81.05pt;width:1103.5pt;" fillcolor="#6B55C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1" w:line="222" w:lineRule="auto"/>
                    <w:ind w:left="5705"/>
                    <w:rPr>
                      <w:rFonts w:ascii="黑体" w:hAnsi="黑体" w:eastAsia="黑体" w:cs="黑体"/>
                      <w:sz w:val="108"/>
                      <w:szCs w:val="108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22"/>
                      <w:sz w:val="108"/>
                      <w:szCs w:val="108"/>
                    </w:rPr>
                    <w:t>第一部：标品和非标品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263" w:line="213" w:lineRule="auto"/>
        <w:ind w:left="1869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9"/>
          <w:sz w:val="81"/>
          <w:szCs w:val="81"/>
        </w:rPr>
        <w:t>思路决定出路，用不同的运营思维去做不同的产品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1610" w:lineRule="exact"/>
        <w:ind w:firstLine="159"/>
        <w:textAlignment w:val="center"/>
      </w:pPr>
      <w:r>
        <w:pict>
          <v:shape id="_x0000_s1028" o:spid="_x0000_s1028" o:spt="202" type="#_x0000_t202" style="height:80.55pt;width:1094.55pt;" fillcolor="#6B55C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72" w:line="222" w:lineRule="auto"/>
                    <w:ind w:left="5545"/>
                    <w:rPr>
                      <w:rFonts w:ascii="黑体" w:hAnsi="黑体" w:eastAsia="黑体" w:cs="黑体"/>
                      <w:sz w:val="108"/>
                      <w:szCs w:val="108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16"/>
                      <w:sz w:val="108"/>
                      <w:szCs w:val="108"/>
                    </w:rPr>
                    <w:t>第二部：定位和运作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264" w:line="213" w:lineRule="auto"/>
        <w:ind w:left="2649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spacing w:val="8"/>
          <w:sz w:val="81"/>
          <w:szCs w:val="81"/>
        </w:rPr>
        <w:t>降维出招，胜在策略，方向定准，才事半功倍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line="30" w:lineRule="exact"/>
        <w:ind w:firstLine="9969"/>
        <w:textAlignment w:val="center"/>
      </w:pPr>
      <w:r>
        <w:drawing>
          <wp:inline distT="0" distB="0" distL="0" distR="0">
            <wp:extent cx="1383665" cy="1841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4231" cy="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spacing w:line="18" w:lineRule="exact"/>
      </w:pPr>
    </w:p>
    <w:tbl>
      <w:tblPr>
        <w:tblStyle w:val="4"/>
        <w:tblW w:w="22099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2" w:hRule="atLeast"/>
        </w:trPr>
        <w:tc>
          <w:tcPr>
            <w:tcW w:w="22099" w:type="dxa"/>
            <w:shd w:val="clear" w:color="auto" w:fill="6A54C1"/>
            <w:vAlign w:val="top"/>
          </w:tcPr>
          <w:p>
            <w:pPr>
              <w:spacing w:before="419" w:line="218" w:lineRule="auto"/>
              <w:ind w:left="5776"/>
              <w:rPr>
                <w:rFonts w:ascii="宋体" w:hAnsi="宋体" w:eastAsia="宋体" w:cs="宋体"/>
                <w:sz w:val="80"/>
                <w:szCs w:val="8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8"/>
                <w:sz w:val="80"/>
                <w:szCs w:val="80"/>
              </w:rPr>
              <w:t>第三部：选好款做爆款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8" w:hRule="atLeast"/>
        </w:trPr>
        <w:tc>
          <w:tcPr>
            <w:tcW w:w="2209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260" w:line="219" w:lineRule="auto"/>
              <w:ind w:left="4645"/>
              <w:rPr>
                <w:rFonts w:ascii="宋体" w:hAnsi="宋体" w:eastAsia="宋体" w:cs="宋体"/>
                <w:sz w:val="80"/>
                <w:szCs w:val="80"/>
              </w:rPr>
            </w:pPr>
            <w:r>
              <w:rPr>
                <w:rFonts w:ascii="宋体" w:hAnsi="宋体" w:eastAsia="宋体" w:cs="宋体"/>
                <w:spacing w:val="3"/>
                <w:sz w:val="80"/>
                <w:szCs w:val="80"/>
              </w:rPr>
              <w:t>不打无准备之仗，让产品赢在起跑线</w:t>
            </w:r>
          </w:p>
        </w:tc>
      </w:tr>
    </w:tbl>
    <w:p>
      <w:pPr>
        <w:spacing w:line="145" w:lineRule="exact"/>
        <w:rPr>
          <w:rFonts w:ascii="Arial"/>
          <w:sz w:val="12"/>
        </w:rPr>
      </w:pPr>
    </w:p>
    <w:p>
      <w:pPr>
        <w:sectPr>
          <w:headerReference r:id="rId15" w:type="default"/>
          <w:pgSz w:w="30720" w:h="23040"/>
          <w:pgMar w:top="400" w:right="4245" w:bottom="400" w:left="4340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9010015</wp:posOffset>
            </wp:positionH>
            <wp:positionV relativeFrom="page">
              <wp:posOffset>4320540</wp:posOffset>
            </wp:positionV>
            <wp:extent cx="1371600" cy="635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174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9010015</wp:posOffset>
            </wp:positionH>
            <wp:positionV relativeFrom="page">
              <wp:posOffset>7769225</wp:posOffset>
            </wp:positionV>
            <wp:extent cx="1390650" cy="63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066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1600" w:lineRule="exact"/>
        <w:ind w:firstLine="90"/>
        <w:textAlignment w:val="center"/>
      </w:pPr>
      <w:r>
        <w:pict>
          <v:group id="_x0000_s1029" o:spid="_x0000_s1029" o:spt="203" style="height:80.05pt;width:1097.55pt;" coordsize="21951,1601">
            <o:lock v:ext="edit"/>
            <v:shape id="_x0000_s1030" o:spid="_x0000_s1030" o:spt="75" type="#_x0000_t75" style="position:absolute;left:0;top:0;height:1601;width:21951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1" o:spid="_x0000_s1031" o:spt="202" type="#_x0000_t202" style="position:absolute;left:-20;top:-20;height:1846;width:219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14" w:line="213" w:lineRule="auto"/>
                      <w:ind w:left="5696"/>
                      <w:rPr>
                        <w:rFonts w:ascii="黑体" w:hAnsi="黑体" w:eastAsia="黑体" w:cs="黑体"/>
                        <w:sz w:val="111"/>
                        <w:szCs w:val="111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i/>
                        <w:iCs/>
                        <w:color w:val="FFFFFF"/>
                        <w:spacing w:val="-44"/>
                        <w:sz w:val="111"/>
                        <w:szCs w:val="111"/>
                      </w:rPr>
                      <w:t>第四部：启动引爆点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270" w:line="213" w:lineRule="auto"/>
        <w:ind w:left="1551"/>
        <w:rPr>
          <w:rFonts w:ascii="黑体" w:hAnsi="黑体" w:eastAsia="黑体" w:cs="黑体"/>
          <w:sz w:val="83"/>
          <w:szCs w:val="83"/>
        </w:rPr>
      </w:pPr>
      <w:r>
        <w:rPr>
          <w:rFonts w:ascii="黑体" w:hAnsi="黑体" w:eastAsia="黑体" w:cs="黑体"/>
          <w:b/>
          <w:bCs/>
          <w:spacing w:val="-16"/>
          <w:sz w:val="83"/>
          <w:szCs w:val="83"/>
        </w:rPr>
        <w:t>抓住打造爆款的点线面，黑白一起上，撬动流量阀口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600" w:lineRule="exact"/>
        <w:textAlignment w:val="center"/>
      </w:pPr>
      <w:r>
        <w:pict>
          <v:shape id="_x0000_s1032" o:spid="_x0000_s1032" o:spt="202" type="#_x0000_t202" style="height:80.05pt;width:1110.5pt;" fillcolor="#6A54C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92" w:line="212" w:lineRule="auto"/>
                    <w:ind w:left="5747"/>
                    <w:rPr>
                      <w:rFonts w:ascii="黑体" w:hAnsi="黑体" w:eastAsia="黑体" w:cs="黑体"/>
                      <w:sz w:val="111"/>
                      <w:szCs w:val="11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i/>
                      <w:iCs/>
                      <w:color w:val="FFFFFF"/>
                      <w:spacing w:val="-46"/>
                      <w:sz w:val="111"/>
                      <w:szCs w:val="111"/>
                    </w:rPr>
                    <w:t>第五部：激活免费流量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270" w:line="213" w:lineRule="auto"/>
        <w:ind w:left="6110"/>
        <w:rPr>
          <w:rFonts w:ascii="黑体" w:hAnsi="黑体" w:eastAsia="黑体" w:cs="黑体"/>
          <w:sz w:val="83"/>
          <w:szCs w:val="83"/>
        </w:rPr>
      </w:pPr>
      <w:r>
        <w:rPr>
          <w:rFonts w:ascii="黑体" w:hAnsi="黑体" w:eastAsia="黑体" w:cs="黑体"/>
          <w:spacing w:val="-13"/>
          <w:sz w:val="83"/>
          <w:szCs w:val="83"/>
        </w:rPr>
        <w:t>赚钱的命脉，没有就难赚钱</w:t>
      </w:r>
    </w:p>
    <w:p/>
    <w:p/>
    <w:p/>
    <w:p/>
    <w:p/>
    <w:p/>
    <w:p/>
    <w:p>
      <w:pPr>
        <w:spacing w:line="236" w:lineRule="exact"/>
      </w:pPr>
    </w:p>
    <w:tbl>
      <w:tblPr>
        <w:tblStyle w:val="4"/>
        <w:tblW w:w="22209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1" w:hRule="atLeast"/>
        </w:trPr>
        <w:tc>
          <w:tcPr>
            <w:tcW w:w="22209" w:type="dxa"/>
            <w:shd w:val="clear" w:color="auto" w:fill="6A54C1"/>
            <w:vAlign w:val="top"/>
          </w:tcPr>
          <w:p>
            <w:pPr>
              <w:spacing w:before="431" w:line="219" w:lineRule="auto"/>
              <w:ind w:left="5716"/>
              <w:rPr>
                <w:rFonts w:ascii="宋体" w:hAnsi="宋体" w:eastAsia="宋体" w:cs="宋体"/>
                <w:sz w:val="79"/>
                <w:szCs w:val="7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7"/>
                <w:sz w:val="79"/>
                <w:szCs w:val="79"/>
              </w:rPr>
              <w:t>第六部：抓住机会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8" w:hRule="atLeast"/>
        </w:trPr>
        <w:tc>
          <w:tcPr>
            <w:tcW w:w="2220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256" w:line="219" w:lineRule="auto"/>
              <w:ind w:left="4915"/>
              <w:rPr>
                <w:rFonts w:ascii="宋体" w:hAnsi="宋体" w:eastAsia="宋体" w:cs="宋体"/>
                <w:sz w:val="79"/>
                <w:szCs w:val="79"/>
              </w:rPr>
            </w:pPr>
            <w:r>
              <w:rPr>
                <w:rFonts w:ascii="宋体" w:hAnsi="宋体" w:eastAsia="宋体" w:cs="宋体"/>
                <w:spacing w:val="2"/>
                <w:sz w:val="79"/>
                <w:szCs w:val="79"/>
              </w:rPr>
              <w:t>借助大风口起飞，不摔倒在浪尖上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30720" w:h="23040"/>
          <w:pgMar w:top="400" w:right="4285" w:bottom="400" w:left="4169" w:header="0" w:footer="0" w:gutter="0"/>
          <w:cols w:space="720" w:num="1"/>
        </w:sectPr>
      </w:pPr>
    </w:p>
    <w:p/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140335</wp:posOffset>
                </wp:positionV>
                <wp:extent cx="18897600" cy="12992100"/>
                <wp:effectExtent l="12700" t="12700" r="17780" b="2540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800" y="547370"/>
                          <a:ext cx="18897600" cy="12992100"/>
                        </a:xfrm>
                        <a:prstGeom prst="roundRect">
                          <a:avLst/>
                        </a:prstGeom>
                        <a:solidFill>
                          <a:srgbClr val="6A54C1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sz w:val="220"/>
                                <w:szCs w:val="220"/>
                                <w:lang w:val="en-US" w:eastAsia="zh-CN"/>
                                <w14:glow w14:rad="1016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eastAsia="宋体"/>
                                <w:sz w:val="220"/>
                                <w:szCs w:val="220"/>
                                <w:lang w:eastAsia="zh-CN"/>
                                <w14:glow w14:rad="1016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>祝您学有所长！</w:t>
                            </w:r>
                            <w:r>
                              <w:rPr>
                                <w:rFonts w:hint="eastAsia" w:eastAsia="宋体"/>
                                <w:sz w:val="220"/>
                                <w:szCs w:val="220"/>
                                <w:lang w:val="en-US" w:eastAsia="zh-CN"/>
                                <w14:glow w14:rad="1016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pt;margin-top:11.05pt;height:1023pt;width:1488pt;z-index:251667456;v-text-anchor:middle;mso-width-relative:page;mso-height-relative:page;" fillcolor="#6A54C1" filled="t" stroked="t" coordsize="21600,21600" arcsize="0.166666666666667" o:gfxdata="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U2hXr2QAAAAsBAAAPAAAAAAAAAAEAIAAAACIAAABkcnMvZG93bnJldi54bWxQSwECFAAU&#10;AAAACACHTuJAvqQLl5sCAAAjBQAADgAAAAAAAAABACAAAAAoAQAAZHJzL2Uyb0RvYy54bWxQSwUG&#10;AAAAAAYABgBZAQAANQYAAAAA&#10;">
                <v:fill on="t" focussize="0,0"/>
                <v:stroke weight="2pt" color="#5C4776 [3207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sz w:val="220"/>
                          <w:szCs w:val="220"/>
                          <w:lang w:val="en-US" w:eastAsia="zh-CN"/>
                          <w14:glow w14:rad="1016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hint="eastAsia" w:eastAsia="宋体"/>
                          <w:sz w:val="220"/>
                          <w:szCs w:val="220"/>
                          <w:lang w:eastAsia="zh-CN"/>
                          <w14:glow w14:rad="1016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</w:rPr>
                        <w:t>祝您学有所长！</w:t>
                      </w:r>
                      <w:r>
                        <w:rPr>
                          <w:rFonts w:hint="eastAsia" w:eastAsia="宋体"/>
                          <w:sz w:val="220"/>
                          <w:szCs w:val="220"/>
                          <w:lang w:val="en-US" w:eastAsia="zh-CN"/>
                          <w14:glow w14:rad="1016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/>
    <w:p/>
    <w:p/>
    <w:p>
      <w:pPr>
        <w:spacing w:line="65" w:lineRule="exact"/>
      </w:pPr>
    </w:p>
    <w:p>
      <w:pPr>
        <w:sectPr>
          <w:headerReference r:id="rId16" w:type="default"/>
          <w:pgSz w:w="30720" w:h="23040"/>
          <w:pgMar w:top="400" w:right="0" w:bottom="400" w:left="0" w:header="0" w:footer="0" w:gutter="0"/>
          <w:cols w:equalWidth="0" w:num="1">
            <w:col w:w="30720"/>
          </w:cols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264" w:line="222" w:lineRule="auto"/>
        <w:ind w:left="2261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b/>
          <w:bCs/>
          <w:color w:val="FFFFFF"/>
          <w:spacing w:val="-5"/>
          <w:sz w:val="81"/>
          <w:szCs w:val="81"/>
        </w:rPr>
        <w:t>广州白云校区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263" w:line="222" w:lineRule="auto"/>
        <w:ind w:left="2249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佛山祖庙校区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263" w:line="187" w:lineRule="auto"/>
        <w:ind w:left="2249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深圳龙岗校区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78" w:lineRule="exact"/>
        <w:ind w:firstLine="3139"/>
        <w:textAlignment w:val="center"/>
      </w:pPr>
      <w:r>
        <w:drawing>
          <wp:inline distT="0" distB="0" distL="0" distR="0">
            <wp:extent cx="3783965" cy="214503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4592" cy="21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76" w:line="221" w:lineRule="auto"/>
        <w:ind w:left="1621"/>
        <w:rPr>
          <w:rFonts w:ascii="黑体" w:hAnsi="黑体" w:eastAsia="黑体" w:cs="黑体"/>
          <w:sz w:val="148"/>
          <w:szCs w:val="148"/>
        </w:rPr>
      </w:pPr>
      <w:r>
        <w:rPr>
          <w:rFonts w:ascii="黑体" w:hAnsi="黑体" w:eastAsia="黑体" w:cs="黑体"/>
          <w:b/>
          <w:bCs/>
          <w:color w:val="00478F"/>
          <w:spacing w:val="-28"/>
          <w:sz w:val="148"/>
          <w:szCs w:val="148"/>
        </w:rPr>
        <w:t>美迪电商教育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263" w:line="222" w:lineRule="auto"/>
        <w:ind w:left="2871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b/>
          <w:bCs/>
          <w:spacing w:val="49"/>
          <w:sz w:val="81"/>
          <w:szCs w:val="81"/>
        </w:rPr>
        <w:t>全国十二大校区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263" w:line="222" w:lineRule="auto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广州海珠校区</w:t>
      </w:r>
      <w:r>
        <w:rPr>
          <w:rFonts w:ascii="黑体" w:hAnsi="黑体" w:eastAsia="黑体" w:cs="黑体"/>
          <w:color w:val="FFFFFF"/>
          <w:spacing w:val="33"/>
          <w:sz w:val="81"/>
          <w:szCs w:val="81"/>
        </w:rPr>
        <w:t xml:space="preserve">     </w:t>
      </w: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广州天河校区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263" w:line="225" w:lineRule="auto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color w:val="FFFFFF"/>
          <w:spacing w:val="7"/>
          <w:position w:val="-1"/>
          <w:sz w:val="81"/>
          <w:szCs w:val="81"/>
        </w:rPr>
        <w:t>顺德容桂校区</w:t>
      </w:r>
      <w:r>
        <w:rPr>
          <w:rFonts w:ascii="黑体" w:hAnsi="黑体" w:eastAsia="黑体" w:cs="黑体"/>
          <w:color w:val="FFFFFF"/>
          <w:spacing w:val="33"/>
          <w:position w:val="-1"/>
          <w:sz w:val="81"/>
          <w:szCs w:val="81"/>
        </w:rPr>
        <w:t xml:space="preserve">     </w:t>
      </w:r>
      <w:r>
        <w:rPr>
          <w:rFonts w:ascii="黑体" w:hAnsi="黑体" w:eastAsia="黑体" w:cs="黑体"/>
          <w:color w:val="FFFFFF"/>
          <w:spacing w:val="7"/>
          <w:position w:val="1"/>
          <w:sz w:val="81"/>
          <w:szCs w:val="81"/>
        </w:rPr>
        <w:t>顺德龙江校区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264" w:line="187" w:lineRule="auto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深圳宝安校区</w:t>
      </w:r>
      <w:r>
        <w:rPr>
          <w:rFonts w:ascii="黑体" w:hAnsi="黑体" w:eastAsia="黑体" w:cs="黑体"/>
          <w:color w:val="FFFFFF"/>
          <w:spacing w:val="33"/>
          <w:sz w:val="81"/>
          <w:szCs w:val="81"/>
        </w:rPr>
        <w:t xml:space="preserve">     </w:t>
      </w: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深圳龙华校区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263" w:line="222" w:lineRule="auto"/>
        <w:ind w:left="11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b/>
          <w:bCs/>
          <w:color w:val="FFFFFF"/>
          <w:spacing w:val="-14"/>
          <w:sz w:val="81"/>
          <w:szCs w:val="81"/>
        </w:rPr>
        <w:t>东莞寮夏校区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263" w:line="222" w:lineRule="auto"/>
        <w:ind w:left="11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b/>
          <w:bCs/>
          <w:color w:val="FFFFFF"/>
          <w:spacing w:val="-5"/>
          <w:sz w:val="81"/>
          <w:szCs w:val="81"/>
        </w:rPr>
        <w:t>中山小榄校区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263" w:line="187" w:lineRule="auto"/>
        <w:rPr>
          <w:rFonts w:ascii="黑体" w:hAnsi="黑体" w:eastAsia="黑体" w:cs="黑体"/>
          <w:sz w:val="81"/>
          <w:szCs w:val="81"/>
        </w:rPr>
      </w:pPr>
      <w:r>
        <w:rPr>
          <w:rFonts w:ascii="黑体" w:hAnsi="黑体" w:eastAsia="黑体" w:cs="黑体"/>
          <w:color w:val="FFFFFF"/>
          <w:spacing w:val="7"/>
          <w:sz w:val="81"/>
          <w:szCs w:val="81"/>
        </w:rPr>
        <w:t>浙江义乌校区</w:t>
      </w:r>
    </w:p>
    <w:sectPr>
      <w:type w:val="continuous"/>
      <w:pgSz w:w="30720" w:h="23040"/>
      <w:pgMar w:top="400" w:right="0" w:bottom="400" w:left="0" w:header="0" w:footer="0" w:gutter="0"/>
      <w:cols w:equalWidth="0" w:num="3">
        <w:col w:w="9230" w:space="100"/>
        <w:col w:w="14120" w:space="100"/>
        <w:col w:w="717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19" name="IM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9507200" cy="1463040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07200" cy="146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zg5MWQzNzljNmVhYTlmMGFjNmY5OTAzYzRmNjRlMjUifQ=="/>
  </w:docVars>
  <w:rsids>
    <w:rsidRoot w:val="00000000"/>
    <w:rsid w:val="057C5F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theme" Target="theme/theme1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footer" Target="footer1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30"/>
    <customShpInfo spid="_x0000_s1031"/>
    <customShpInfo spid="_x0000_s1029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1506</Words>
  <Characters>1538</Characters>
  <TotalTime>3</TotalTime>
  <ScaleCrop>false</ScaleCrop>
  <LinksUpToDate>false</LinksUpToDate>
  <CharactersWithSpaces>1625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2023-07-03T09:45:00Z</dcterms:created>
  <dc:creator>Kingsoft-PDF</dc:creator>
  <cp:lastModifiedBy>WPS_1686706424</cp:lastModifiedBy>
  <dcterms:modified xsi:type="dcterms:W3CDTF">2023-07-03T01:55:36Z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2023-07-03T09:45:10Z</vt:filetime>
  </property>
  <property fmtid="{D5CDD505-2E9C-101B-9397-08002B2CF9AE}" pid="4" name="UsrData">
    <vt:lpwstr>64a2280bdaff7b001fdc1462</vt:lpwstr>
  </property>
  <property fmtid="{D5CDD505-2E9C-101B-9397-08002B2CF9AE}" pid="5" name="KSOProductBuildVer">
    <vt:lpwstr>2052-11.1.0.14309</vt:lpwstr>
  </property>
  <property fmtid="{D5CDD505-2E9C-101B-9397-08002B2CF9AE}" pid="6" name="ICV">
    <vt:lpwstr>CA1B5D76A8AE4E78B3E9FA1AB95F71FF_13</vt:lpwstr>
  </property>
</Properties>
</file>