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0EF47" w14:textId="77777777" w:rsidR="00627C65" w:rsidRDefault="00000000">
      <w:r>
        <w:rPr>
          <w:noProof/>
        </w:rPr>
        <w:drawing>
          <wp:anchor distT="0" distB="0" distL="114300" distR="114300" simplePos="0" relativeHeight="251654144" behindDoc="1" locked="0" layoutInCell="1" allowOverlap="1" wp14:anchorId="70DCFBB7" wp14:editId="68B19204">
            <wp:simplePos x="0" y="0"/>
            <wp:positionH relativeFrom="column">
              <wp:posOffset>-1180465</wp:posOffset>
            </wp:positionH>
            <wp:positionV relativeFrom="paragraph">
              <wp:posOffset>-1189355</wp:posOffset>
            </wp:positionV>
            <wp:extent cx="7659370" cy="11018520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9370" cy="110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3B8B13" wp14:editId="2A536020">
                <wp:simplePos x="0" y="0"/>
                <wp:positionH relativeFrom="column">
                  <wp:posOffset>-1172210</wp:posOffset>
                </wp:positionH>
                <wp:positionV relativeFrom="paragraph">
                  <wp:posOffset>2542540</wp:posOffset>
                </wp:positionV>
                <wp:extent cx="7619365" cy="21736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9365" cy="217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D886D" w14:textId="77777777" w:rsidR="00627C65" w:rsidRDefault="00000000">
                            <w:pPr>
                              <w:spacing w:line="360" w:lineRule="auto"/>
                              <w:jc w:val="center"/>
                              <w:rPr>
                                <w:rFonts w:ascii="方正粗圆宋简体" w:eastAsia="方正粗圆宋简体" w:hAnsi="方正粗圆宋简体" w:cs="方正粗圆宋简体"/>
                                <w:b/>
                                <w:bCs/>
                                <w:color w:val="4874CB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方正粗圆宋简体" w:eastAsia="方正粗圆宋简体" w:hAnsi="方正粗圆宋简体" w:cs="方正粗圆宋简体" w:hint="eastAsia"/>
                                <w:b/>
                                <w:bCs/>
                                <w:color w:val="4874CB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《</w:t>
                            </w:r>
                            <w:r>
                              <w:rPr>
                                <w:rFonts w:ascii="方正粗圆宋简体" w:eastAsia="方正粗圆宋简体" w:hAnsi="方正粗圆宋简体" w:cs="方正粗圆宋简体" w:hint="eastAsia"/>
                                <w:b/>
                                <w:bCs/>
                                <w:color w:val="4874CB" w:themeColor="accent1"/>
                                <w:sz w:val="56"/>
                                <w:szCs w:val="56"/>
                                <w:lang w:eastAsia="zh-Han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58类员工离职情形及优化谈判实务</w:t>
                            </w:r>
                            <w:r>
                              <w:rPr>
                                <w:rFonts w:ascii="方正粗圆宋简体" w:eastAsia="方正粗圆宋简体" w:hAnsi="方正粗圆宋简体" w:cs="方正粗圆宋简体" w:hint="eastAsia"/>
                                <w:b/>
                                <w:bCs/>
                                <w:color w:val="4874CB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》</w:t>
                            </w:r>
                          </w:p>
                          <w:p w14:paraId="41377F16" w14:textId="77777777" w:rsidR="00627C65" w:rsidRDefault="00000000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方正粗圆宋简体" w:eastAsia="方正粗圆宋简体" w:hAnsi="方正粗圆宋简体" w:cs="方正粗圆宋简体" w:hint="eastAsi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精品公开课邀请函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3B8B13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-92.3pt;margin-top:200.2pt;width:599.95pt;height:171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" filled="f" stroked="f" strokeweight=".5pt">
                <v:textbox>
                  <w:txbxContent>
                    <w:p w14:paraId="2B0D886D" w14:textId="77777777" w:rsidR="00627C65" w:rsidRDefault="00000000">
                      <w:pPr>
                        <w:spacing w:line="360" w:lineRule="auto"/>
                        <w:jc w:val="center"/>
                        <w:rPr>
                          <w:rFonts w:ascii="方正粗圆宋简体" w:eastAsia="方正粗圆宋简体" w:hAnsi="方正粗圆宋简体" w:cs="方正粗圆宋简体"/>
                          <w:b/>
                          <w:bCs/>
                          <w:color w:val="4874CB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方正粗圆宋简体" w:eastAsia="方正粗圆宋简体" w:hAnsi="方正粗圆宋简体" w:cs="方正粗圆宋简体" w:hint="eastAsia"/>
                          <w:b/>
                          <w:bCs/>
                          <w:color w:val="4874CB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《</w:t>
                      </w:r>
                      <w:r>
                        <w:rPr>
                          <w:rFonts w:ascii="方正粗圆宋简体" w:eastAsia="方正粗圆宋简体" w:hAnsi="方正粗圆宋简体" w:cs="方正粗圆宋简体" w:hint="eastAsia"/>
                          <w:b/>
                          <w:bCs/>
                          <w:color w:val="4874CB" w:themeColor="accent1"/>
                          <w:sz w:val="56"/>
                          <w:szCs w:val="56"/>
                          <w:lang w:eastAsia="zh-Han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58类员工离职情形及优化谈判实务</w:t>
                      </w:r>
                      <w:r>
                        <w:rPr>
                          <w:rFonts w:ascii="方正粗圆宋简体" w:eastAsia="方正粗圆宋简体" w:hAnsi="方正粗圆宋简体" w:cs="方正粗圆宋简体" w:hint="eastAsia"/>
                          <w:b/>
                          <w:bCs/>
                          <w:color w:val="4874CB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》</w:t>
                      </w:r>
                    </w:p>
                    <w:p w14:paraId="41377F16" w14:textId="77777777" w:rsidR="00627C65" w:rsidRDefault="00000000">
                      <w:pPr>
                        <w:pStyle w:val="a3"/>
                        <w:spacing w:line="360" w:lineRule="auto"/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方正粗圆宋简体" w:eastAsia="方正粗圆宋简体" w:hAnsi="方正粗圆宋简体" w:cs="方正粗圆宋简体" w:hint="eastAsia"/>
                          <w:b/>
                          <w:bCs/>
                          <w:sz w:val="56"/>
                          <w:szCs w:val="56"/>
                          <w:lang w:val="en-US"/>
                        </w:rPr>
                        <w:t>精品公开课邀请函</w:t>
                      </w:r>
                    </w:p>
                  </w:txbxContent>
                </v:textbox>
              </v:shape>
            </w:pict>
          </mc:Fallback>
        </mc:AlternateContent>
      </w:r>
    </w:p>
    <w:p w14:paraId="54F8671C" w14:textId="139C8FBA" w:rsidR="00627C65" w:rsidRDefault="00000000">
      <w:pPr>
        <w:jc w:val="center"/>
        <w:sectPr w:rsidR="00627C65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9B67CB" wp14:editId="73E9AB1D">
                <wp:simplePos x="0" y="0"/>
                <wp:positionH relativeFrom="column">
                  <wp:posOffset>993775</wp:posOffset>
                </wp:positionH>
                <wp:positionV relativeFrom="paragraph">
                  <wp:posOffset>4118610</wp:posOffset>
                </wp:positionV>
                <wp:extent cx="3288030" cy="12928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51990" y="6462395"/>
                          <a:ext cx="3288030" cy="129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3B559" w14:textId="77777777" w:rsidR="00627C65" w:rsidRDefault="00000000">
                            <w:pPr>
                              <w:spacing w:line="360" w:lineRule="auto"/>
                              <w:jc w:val="center"/>
                              <w:rPr>
                                <w:rFonts w:ascii="汉仪雅酷黑 75W" w:eastAsia="汉仪雅酷黑 75W" w:hAnsi="汉仪雅酷黑 75W" w:cs="汉仪雅酷黑 75W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汉仪雅酷黑 75W" w:eastAsia="汉仪雅酷黑 75W" w:hAnsi="汉仪雅酷黑 75W" w:cs="汉仪雅酷黑 75W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10月27日</w:t>
                            </w:r>
                          </w:p>
                          <w:p w14:paraId="6C00DEE3" w14:textId="77777777" w:rsidR="00627C65" w:rsidRDefault="00000000">
                            <w:pPr>
                              <w:spacing w:line="360" w:lineRule="auto"/>
                              <w:jc w:val="center"/>
                              <w:rPr>
                                <w:rFonts w:ascii="汉仪雅酷黑 75W" w:eastAsia="汉仪雅酷黑 75W" w:hAnsi="汉仪雅酷黑 75W" w:cs="汉仪雅酷黑 75W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汉仪雅酷黑 75W" w:eastAsia="汉仪雅酷黑 75W" w:hAnsi="汉仪雅酷黑 75W" w:cs="汉仪雅酷黑 75W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成都</w:t>
                            </w:r>
                          </w:p>
                          <w:p w14:paraId="78739635" w14:textId="77777777" w:rsidR="00627C65" w:rsidRDefault="00627C65">
                            <w:pPr>
                              <w:jc w:val="left"/>
                              <w:rPr>
                                <w:rFonts w:ascii="汉仪雅酷黑 75W" w:eastAsia="汉仪雅酷黑 75W" w:hAnsi="汉仪雅酷黑 75W" w:cs="汉仪雅酷黑 75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B67CB" id="文本框 2" o:spid="_x0000_s1027" type="#_x0000_t202" style="position:absolute;left:0;text-align:left;margin-left:78.25pt;margin-top:324.3pt;width:258.9pt;height:101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" filled="f" stroked="f" strokeweight=".5pt">
                <v:textbox>
                  <w:txbxContent>
                    <w:p w14:paraId="4273B559" w14:textId="77777777" w:rsidR="00627C65" w:rsidRDefault="00000000">
                      <w:pPr>
                        <w:spacing w:line="360" w:lineRule="auto"/>
                        <w:jc w:val="center"/>
                        <w:rPr>
                          <w:rFonts w:ascii="汉仪雅酷黑 75W" w:eastAsia="汉仪雅酷黑 75W" w:hAnsi="汉仪雅酷黑 75W" w:cs="汉仪雅酷黑 75W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汉仪雅酷黑 75W" w:eastAsia="汉仪雅酷黑 75W" w:hAnsi="汉仪雅酷黑 75W" w:cs="汉仪雅酷黑 75W" w:hint="eastAsi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10月27日</w:t>
                      </w:r>
                    </w:p>
                    <w:p w14:paraId="6C00DEE3" w14:textId="77777777" w:rsidR="00627C65" w:rsidRDefault="00000000">
                      <w:pPr>
                        <w:spacing w:line="360" w:lineRule="auto"/>
                        <w:jc w:val="center"/>
                        <w:rPr>
                          <w:rFonts w:ascii="汉仪雅酷黑 75W" w:eastAsia="汉仪雅酷黑 75W" w:hAnsi="汉仪雅酷黑 75W" w:cs="汉仪雅酷黑 75W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汉仪雅酷黑 75W" w:eastAsia="汉仪雅酷黑 75W" w:hAnsi="汉仪雅酷黑 75W" w:cs="汉仪雅酷黑 75W" w:hint="eastAsi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成都</w:t>
                      </w:r>
                    </w:p>
                    <w:p w14:paraId="78739635" w14:textId="77777777" w:rsidR="00627C65" w:rsidRDefault="00627C65">
                      <w:pPr>
                        <w:jc w:val="left"/>
                        <w:rPr>
                          <w:rFonts w:ascii="汉仪雅酷黑 75W" w:eastAsia="汉仪雅酷黑 75W" w:hAnsi="汉仪雅酷黑 75W" w:cs="汉仪雅酷黑 75W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56659A" wp14:editId="1B84BEB5">
                <wp:simplePos x="0" y="0"/>
                <wp:positionH relativeFrom="column">
                  <wp:posOffset>-689610</wp:posOffset>
                </wp:positionH>
                <wp:positionV relativeFrom="paragraph">
                  <wp:posOffset>7423785</wp:posOffset>
                </wp:positionV>
                <wp:extent cx="5076190" cy="9588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190" cy="95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99FCD" w14:textId="77777777" w:rsidR="00627C65" w:rsidRDefault="00000000">
                            <w:pPr>
                              <w:jc w:val="left"/>
                              <w:rPr>
                                <w:rFonts w:ascii="汉仪雅酷黑 75W" w:eastAsia="汉仪雅酷黑 75W" w:hAnsi="汉仪雅酷黑 75W" w:cs="汉仪雅酷黑 75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汉仪雅酷黑 75W" w:eastAsia="汉仪雅酷黑 75W" w:hAnsi="汉仪雅酷黑 75W" w:cs="汉仪雅酷黑 75W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red"/>
                              </w:rPr>
                              <w:t>适合人群</w:t>
                            </w:r>
                            <w:r>
                              <w:rPr>
                                <w:rFonts w:ascii="汉仪雅酷黑 75W" w:eastAsia="汉仪雅酷黑 75W" w:hAnsi="汉仪雅酷黑 75W" w:cs="汉仪雅酷黑 75W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：企业人力资源部、人力资源从业者、法律事务部、风险管理部、企业法律顾问、法律从业者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6659A" id="文本框 16" o:spid="_x0000_s1028" type="#_x0000_t202" style="position:absolute;left:0;text-align:left;margin-left:-54.3pt;margin-top:584.55pt;width:399.7pt;height:75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" filled="f" stroked="f" strokeweight=".5pt">
                <v:textbox>
                  <w:txbxContent>
                    <w:p w14:paraId="61299FCD" w14:textId="77777777" w:rsidR="00627C65" w:rsidRDefault="00000000">
                      <w:pPr>
                        <w:jc w:val="left"/>
                        <w:rPr>
                          <w:rFonts w:ascii="汉仪雅酷黑 75W" w:eastAsia="汉仪雅酷黑 75W" w:hAnsi="汉仪雅酷黑 75W" w:cs="汉仪雅酷黑 75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汉仪雅酷黑 75W" w:eastAsia="汉仪雅酷黑 75W" w:hAnsi="汉仪雅酷黑 75W" w:cs="汉仪雅酷黑 75W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red"/>
                        </w:rPr>
                        <w:t>适合人群</w:t>
                      </w:r>
                      <w:r>
                        <w:rPr>
                          <w:rFonts w:ascii="汉仪雅酷黑 75W" w:eastAsia="汉仪雅酷黑 75W" w:hAnsi="汉仪雅酷黑 75W" w:cs="汉仪雅酷黑 75W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：企业人力资源部、人力资源从业者、法律事务部、风险管理部、企业法律顾问、法律从业者</w:t>
                      </w:r>
                    </w:p>
                  </w:txbxContent>
                </v:textbox>
              </v:shape>
            </w:pict>
          </mc:Fallback>
        </mc:AlternateContent>
      </w:r>
    </w:p>
    <w:p w14:paraId="589881CD" w14:textId="77777777" w:rsidR="00627C65" w:rsidRDefault="00627C65"/>
    <w:p w14:paraId="6DB86D23" w14:textId="77777777" w:rsidR="00627C65" w:rsidRDefault="00000000">
      <w:pPr>
        <w:spacing w:beforeLines="50" w:before="156" w:afterLines="50" w:after="156"/>
        <w:rPr>
          <w:rFonts w:ascii="微软雅黑" w:eastAsia="微软雅黑" w:hAnsi="微软雅黑" w:cs="微软雅黑"/>
          <w:b/>
          <w:bCs/>
          <w:sz w:val="28"/>
          <w:szCs w:val="22"/>
          <w:lang w:eastAsia="zh-Hans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79D3E8" wp14:editId="10C332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6CFDE" w14:textId="77777777" w:rsidR="00627C65" w:rsidRDefault="00000000">
                            <w:pPr>
                              <w:spacing w:line="720" w:lineRule="auto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4874CB" w:themeColor="accent1"/>
                                <w:sz w:val="52"/>
                                <w:szCs w:val="52"/>
                                <w:lang w:eastAsia="zh-Han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874CB" w:themeColor="accent1"/>
                                <w:sz w:val="52"/>
                                <w:szCs w:val="52"/>
                                <w:lang w:eastAsia="zh-Han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4874CB" w:themeColor="accent1"/>
                                <w:sz w:val="52"/>
                                <w:szCs w:val="52"/>
                                <w:lang w:eastAsia="zh-Han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874CB" w:themeColor="accent1"/>
                                <w:sz w:val="52"/>
                                <w:szCs w:val="52"/>
                                <w:lang w:eastAsia="zh-Han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类员工离职情形及优化谈判实务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9D3E8" id="文本框 21" o:spid="_x0000_s1029" type="#_x0000_t202" style="position:absolute;left:0;text-align:left;margin-left:0;margin-top:0;width:2in;height:2in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" filled="f" stroked="f" strokeweight=".5pt">
                <v:textbox style="mso-fit-shape-to-text:t">
                  <w:txbxContent>
                    <w:p w14:paraId="16A6CFDE" w14:textId="77777777" w:rsidR="00627C65" w:rsidRDefault="00000000">
                      <w:pPr>
                        <w:spacing w:line="720" w:lineRule="auto"/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4874CB" w:themeColor="accent1"/>
                          <w:sz w:val="52"/>
                          <w:szCs w:val="52"/>
                          <w:lang w:eastAsia="zh-Han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874CB" w:themeColor="accent1"/>
                          <w:sz w:val="52"/>
                          <w:szCs w:val="52"/>
                          <w:lang w:eastAsia="zh-Han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5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4874CB" w:themeColor="accent1"/>
                          <w:sz w:val="52"/>
                          <w:szCs w:val="52"/>
                          <w:lang w:eastAsia="zh-Han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8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874CB" w:themeColor="accent1"/>
                          <w:sz w:val="52"/>
                          <w:szCs w:val="52"/>
                          <w:lang w:eastAsia="zh-Han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类员工离职情形及优化谈判实务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sz w:val="28"/>
          <w:szCs w:val="22"/>
          <w:lang w:eastAsia="zh-Hans"/>
        </w:rPr>
        <w:t>【课程背景】</w:t>
      </w:r>
    </w:p>
    <w:p w14:paraId="573FC57C" w14:textId="77777777" w:rsidR="00627C65" w:rsidRDefault="00000000">
      <w:pPr>
        <w:pStyle w:val="a3"/>
        <w:spacing w:line="300" w:lineRule="exact"/>
        <w:ind w:left="0" w:firstLineChars="200"/>
        <w:rPr>
          <w:rFonts w:ascii="微软雅黑" w:eastAsia="微软雅黑" w:hAnsi="微软雅黑" w:cs="微软雅黑"/>
          <w:lang w:eastAsia="zh-Hans" w:bidi="ar-SA"/>
        </w:rPr>
      </w:pPr>
      <w:r>
        <w:rPr>
          <w:rFonts w:ascii="微软雅黑" w:eastAsia="微软雅黑" w:hAnsi="微软雅黑" w:cs="微软雅黑" w:hint="eastAsia"/>
          <w:lang w:val="en-US" w:eastAsia="zh-Hans" w:bidi="ar-SA"/>
        </w:rPr>
        <w:t>随着法律体系</w:t>
      </w:r>
      <w:r>
        <w:rPr>
          <w:rFonts w:ascii="微软雅黑" w:eastAsia="微软雅黑" w:hAnsi="微软雅黑" w:cs="微软雅黑"/>
          <w:lang w:eastAsia="zh-Hans" w:bidi="ar-SA"/>
        </w:rPr>
        <w:t>、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员工法律意识</w:t>
      </w:r>
      <w:r>
        <w:rPr>
          <w:rFonts w:ascii="微软雅黑" w:eastAsia="微软雅黑" w:hAnsi="微软雅黑" w:cs="微软雅黑"/>
          <w:lang w:eastAsia="zh-Hans" w:bidi="ar-SA"/>
        </w:rPr>
        <w:t>、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维权途径</w:t>
      </w:r>
      <w:r>
        <w:rPr>
          <w:rFonts w:ascii="微软雅黑" w:eastAsia="微软雅黑" w:hAnsi="微软雅黑" w:cs="微软雅黑"/>
          <w:lang w:eastAsia="zh-Hans" w:bidi="ar-SA"/>
        </w:rPr>
        <w:t>、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法律能力的变化等影响</w:t>
      </w:r>
      <w:r>
        <w:rPr>
          <w:rFonts w:ascii="微软雅黑" w:eastAsia="微软雅黑" w:hAnsi="微软雅黑" w:cs="微软雅黑"/>
          <w:lang w:eastAsia="zh-Hans" w:bidi="ar-SA"/>
        </w:rPr>
        <w:t>，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企业需要从碎片式的合规方式调整为建立系统性</w:t>
      </w:r>
      <w:r>
        <w:rPr>
          <w:rFonts w:ascii="微软雅黑" w:eastAsia="微软雅黑" w:hAnsi="微软雅黑" w:cs="微软雅黑"/>
          <w:lang w:eastAsia="zh-Hans" w:bidi="ar-SA"/>
        </w:rPr>
        <w:t>、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全面性预警合规机制建设</w:t>
      </w:r>
      <w:r>
        <w:rPr>
          <w:rFonts w:ascii="微软雅黑" w:eastAsia="微软雅黑" w:hAnsi="微软雅黑" w:cs="微软雅黑"/>
          <w:lang w:eastAsia="zh-Hans" w:bidi="ar-SA"/>
        </w:rPr>
        <w:t>，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因此特设计本次课程</w:t>
      </w:r>
      <w:r>
        <w:rPr>
          <w:rFonts w:ascii="微软雅黑" w:eastAsia="微软雅黑" w:hAnsi="微软雅黑" w:cs="微软雅黑"/>
          <w:lang w:eastAsia="zh-Hans" w:bidi="ar-SA"/>
        </w:rPr>
        <w:t>。</w:t>
      </w:r>
    </w:p>
    <w:p w14:paraId="448803EF" w14:textId="77777777" w:rsidR="00627C65" w:rsidRDefault="00000000">
      <w:pPr>
        <w:pStyle w:val="a3"/>
        <w:spacing w:line="300" w:lineRule="exact"/>
        <w:ind w:left="0" w:firstLineChars="200"/>
        <w:rPr>
          <w:rFonts w:ascii="微软雅黑" w:eastAsia="微软雅黑" w:hAnsi="微软雅黑" w:cs="微软雅黑"/>
          <w:lang w:eastAsia="zh-Hans" w:bidi="ar-SA"/>
        </w:rPr>
      </w:pPr>
      <w:r>
        <w:rPr>
          <w:rFonts w:ascii="微软雅黑" w:eastAsia="微软雅黑" w:hAnsi="微软雅黑" w:cs="微软雅黑" w:hint="eastAsia"/>
          <w:lang w:val="en-US" w:eastAsia="zh-Hans" w:bidi="ar-SA"/>
        </w:rPr>
        <w:t>从内容框架角度讲</w:t>
      </w:r>
      <w:r>
        <w:rPr>
          <w:rFonts w:ascii="微软雅黑" w:eastAsia="微软雅黑" w:hAnsi="微软雅黑" w:cs="微软雅黑"/>
          <w:lang w:eastAsia="zh-Hans" w:bidi="ar-SA"/>
        </w:rPr>
        <w:t>，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涵盖所有劳资双方结束关系的情形</w:t>
      </w:r>
      <w:r>
        <w:rPr>
          <w:rFonts w:ascii="微软雅黑" w:eastAsia="微软雅黑" w:hAnsi="微软雅黑" w:cs="微软雅黑"/>
          <w:lang w:eastAsia="zh-Hans" w:bidi="ar-SA"/>
        </w:rPr>
        <w:t>；</w:t>
      </w:r>
    </w:p>
    <w:p w14:paraId="310BB228" w14:textId="77777777" w:rsidR="00627C65" w:rsidRDefault="00000000">
      <w:pPr>
        <w:pStyle w:val="a3"/>
        <w:spacing w:line="300" w:lineRule="exact"/>
        <w:ind w:left="0" w:firstLineChars="200"/>
        <w:rPr>
          <w:rFonts w:ascii="微软雅黑" w:eastAsia="微软雅黑" w:hAnsi="微软雅黑" w:cs="微软雅黑"/>
          <w:lang w:eastAsia="zh-Hans" w:bidi="ar-SA"/>
        </w:rPr>
      </w:pPr>
      <w:r>
        <w:rPr>
          <w:rFonts w:ascii="微软雅黑" w:eastAsia="微软雅黑" w:hAnsi="微软雅黑" w:cs="微软雅黑" w:hint="eastAsia"/>
          <w:lang w:val="en-US" w:eastAsia="zh-Hans" w:bidi="ar-SA"/>
        </w:rPr>
        <w:t>从研习逻辑讲</w:t>
      </w:r>
      <w:r>
        <w:rPr>
          <w:rFonts w:ascii="微软雅黑" w:eastAsia="微软雅黑" w:hAnsi="微软雅黑" w:cs="微软雅黑"/>
          <w:lang w:eastAsia="zh-Hans" w:bidi="ar-SA"/>
        </w:rPr>
        <w:t>，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每一解除方式</w:t>
      </w:r>
      <w:r>
        <w:rPr>
          <w:rFonts w:ascii="微软雅黑" w:eastAsia="微软雅黑" w:hAnsi="微软雅黑" w:cs="微软雅黑"/>
          <w:lang w:eastAsia="zh-Hans" w:bidi="ar-SA"/>
        </w:rPr>
        <w:t>，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都从法定概念</w:t>
      </w:r>
      <w:r>
        <w:rPr>
          <w:rFonts w:ascii="微软雅黑" w:eastAsia="微软雅黑" w:hAnsi="微软雅黑" w:cs="微软雅黑"/>
          <w:lang w:eastAsia="zh-Hans" w:bidi="ar-SA"/>
        </w:rPr>
        <w:t>、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解除流程</w:t>
      </w:r>
      <w:r>
        <w:rPr>
          <w:rFonts w:ascii="微软雅黑" w:eastAsia="微软雅黑" w:hAnsi="微软雅黑" w:cs="微软雅黑"/>
          <w:lang w:eastAsia="zh-Hans" w:bidi="ar-SA"/>
        </w:rPr>
        <w:t>、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高频风险</w:t>
      </w:r>
      <w:r>
        <w:rPr>
          <w:rFonts w:ascii="微软雅黑" w:eastAsia="微软雅黑" w:hAnsi="微软雅黑" w:cs="微软雅黑"/>
          <w:lang w:eastAsia="zh-Hans" w:bidi="ar-SA"/>
        </w:rPr>
        <w:t>、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成本结算等角度进行全纬度讲解</w:t>
      </w:r>
      <w:r>
        <w:rPr>
          <w:rFonts w:ascii="微软雅黑" w:eastAsia="微软雅黑" w:hAnsi="微软雅黑" w:cs="微软雅黑"/>
          <w:lang w:eastAsia="zh-Hans" w:bidi="ar-SA"/>
        </w:rPr>
        <w:t>；</w:t>
      </w:r>
    </w:p>
    <w:p w14:paraId="28BE6334" w14:textId="77777777" w:rsidR="00627C65" w:rsidRDefault="00000000">
      <w:pPr>
        <w:pStyle w:val="a3"/>
        <w:spacing w:line="300" w:lineRule="exact"/>
        <w:ind w:left="0" w:firstLineChars="200"/>
        <w:rPr>
          <w:rFonts w:ascii="微软雅黑" w:eastAsia="微软雅黑" w:hAnsi="微软雅黑" w:cs="微软雅黑"/>
          <w:lang w:eastAsia="zh-Hans" w:bidi="ar-SA"/>
        </w:rPr>
      </w:pPr>
      <w:r>
        <w:rPr>
          <w:rFonts w:ascii="微软雅黑" w:eastAsia="微软雅黑" w:hAnsi="微软雅黑" w:cs="微软雅黑" w:hint="eastAsia"/>
          <w:lang w:val="en-US" w:eastAsia="zh-Hans" w:bidi="ar-SA"/>
        </w:rPr>
        <w:t>从劳动法规的地方差异讲</w:t>
      </w:r>
      <w:r>
        <w:rPr>
          <w:rFonts w:ascii="微软雅黑" w:eastAsia="微软雅黑" w:hAnsi="微软雅黑" w:cs="微软雅黑"/>
          <w:lang w:eastAsia="zh-Hans" w:bidi="ar-SA"/>
        </w:rPr>
        <w:t>，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除了体系讲解全国和各省市共性内容</w:t>
      </w:r>
      <w:r>
        <w:rPr>
          <w:rFonts w:ascii="微软雅黑" w:eastAsia="微软雅黑" w:hAnsi="微软雅黑" w:cs="微软雅黑"/>
          <w:lang w:eastAsia="zh-Hans" w:bidi="ar-SA"/>
        </w:rPr>
        <w:t>，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还要单独增加地方深化课</w:t>
      </w:r>
      <w:r>
        <w:rPr>
          <w:rFonts w:ascii="微软雅黑" w:eastAsia="微软雅黑" w:hAnsi="微软雅黑" w:cs="微软雅黑"/>
          <w:lang w:eastAsia="zh-Hans" w:bidi="ar-SA"/>
        </w:rPr>
        <w:t>，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保障体系内容在各地区的适用性</w:t>
      </w:r>
      <w:r>
        <w:rPr>
          <w:rFonts w:ascii="微软雅黑" w:eastAsia="微软雅黑" w:hAnsi="微软雅黑" w:cs="微软雅黑"/>
          <w:lang w:eastAsia="zh-Hans" w:bidi="ar-SA"/>
        </w:rPr>
        <w:t>；</w:t>
      </w:r>
    </w:p>
    <w:p w14:paraId="2AF07DFC" w14:textId="77777777" w:rsidR="00627C65" w:rsidRDefault="00000000">
      <w:pPr>
        <w:pStyle w:val="a3"/>
        <w:spacing w:line="300" w:lineRule="exact"/>
        <w:ind w:left="0" w:firstLineChars="200"/>
        <w:rPr>
          <w:lang w:val="en-US" w:eastAsia="zh-Hans"/>
        </w:rPr>
      </w:pPr>
      <w:r>
        <w:rPr>
          <w:rFonts w:ascii="微软雅黑" w:eastAsia="微软雅黑" w:hAnsi="微软雅黑" w:cs="微软雅黑" w:hint="eastAsia"/>
          <w:lang w:val="en-US" w:eastAsia="zh-Hans" w:bidi="ar-SA"/>
        </w:rPr>
        <w:t>从学习效果保障讲</w:t>
      </w:r>
      <w:r>
        <w:rPr>
          <w:rFonts w:ascii="微软雅黑" w:eastAsia="微软雅黑" w:hAnsi="微软雅黑" w:cs="微软雅黑"/>
          <w:lang w:eastAsia="zh-Hans" w:bidi="ar-SA"/>
        </w:rPr>
        <w:t>，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有体系学习输入</w:t>
      </w:r>
      <w:r>
        <w:rPr>
          <w:rFonts w:ascii="微软雅黑" w:eastAsia="微软雅黑" w:hAnsi="微软雅黑" w:cs="微软雅黑"/>
          <w:lang w:eastAsia="zh-Hans" w:bidi="ar-SA"/>
        </w:rPr>
        <w:t>，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课程演练输出</w:t>
      </w:r>
      <w:r>
        <w:rPr>
          <w:rFonts w:ascii="微软雅黑" w:eastAsia="微软雅黑" w:hAnsi="微软雅黑" w:cs="微软雅黑"/>
          <w:lang w:eastAsia="zh-Hans" w:bidi="ar-SA"/>
        </w:rPr>
        <w:t>，</w:t>
      </w:r>
      <w:r>
        <w:rPr>
          <w:rFonts w:ascii="微软雅黑" w:eastAsia="微软雅黑" w:hAnsi="微软雅黑" w:cs="微软雅黑" w:hint="eastAsia"/>
          <w:lang w:val="en-US" w:eastAsia="zh-Hans" w:bidi="ar-SA"/>
        </w:rPr>
        <w:t>训练营全过程答疑解惑来保障</w:t>
      </w:r>
      <w:r>
        <w:rPr>
          <w:rFonts w:ascii="微软雅黑" w:eastAsia="微软雅黑" w:hAnsi="微软雅黑" w:cs="微软雅黑"/>
          <w:lang w:eastAsia="zh-Hans" w:bidi="ar-SA"/>
        </w:rPr>
        <w:t>。</w:t>
      </w:r>
    </w:p>
    <w:p w14:paraId="671DF9F2" w14:textId="77777777" w:rsidR="00627C65" w:rsidRDefault="00000000">
      <w:pPr>
        <w:spacing w:beforeLines="50" w:before="156" w:afterLines="50" w:after="156"/>
        <w:rPr>
          <w:rFonts w:ascii="微软雅黑" w:eastAsia="微软雅黑" w:hAnsi="微软雅黑" w:cs="微软雅黑"/>
          <w:b/>
          <w:color w:val="C00000"/>
          <w:sz w:val="24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2"/>
          <w:lang w:eastAsia="zh-Hans"/>
        </w:rPr>
        <w:t>【课程提纲】</w:t>
      </w:r>
    </w:p>
    <w:p w14:paraId="040AAB1C" w14:textId="77777777" w:rsidR="00627C65" w:rsidRDefault="00000000">
      <w:pPr>
        <w:jc w:val="center"/>
        <w:rPr>
          <w:rFonts w:ascii="微软雅黑" w:eastAsia="微软雅黑" w:hAnsi="微软雅黑" w:cs="微软雅黑"/>
          <w:b/>
          <w:color w:val="4874CB" w:themeColor="accent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C00000"/>
          <w:sz w:val="24"/>
          <w:lang w:eastAsia="zh-Hans"/>
        </w:rPr>
        <w:t>第一章 企业解除</w:t>
      </w:r>
    </w:p>
    <w:p w14:paraId="2852FDC2" w14:textId="77777777" w:rsidR="00627C65" w:rsidRDefault="00000000">
      <w:pPr>
        <w:rPr>
          <w:rFonts w:ascii="微软雅黑" w:eastAsia="微软雅黑" w:hAnsi="微软雅黑" w:cs="微软雅黑"/>
          <w:b/>
          <w:color w:val="4874CB" w:themeColor="accent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4874CB" w:themeColor="accent1"/>
          <w:szCs w:val="21"/>
          <w:lang w:eastAsia="zh-Hans"/>
        </w:rPr>
        <w:t>【过错性辞退】</w:t>
      </w:r>
    </w:p>
    <w:p w14:paraId="12DDB1E1" w14:textId="77777777" w:rsidR="00627C65" w:rsidRDefault="00000000">
      <w:pPr>
        <w:rPr>
          <w:rFonts w:ascii="微软雅黑" w:eastAsia="微软雅黑" w:hAnsi="微软雅黑" w:cs="微软雅黑"/>
          <w:b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一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过错性辞退风控操作指引（不符合录用条件解除）</w:t>
      </w:r>
    </w:p>
    <w:p w14:paraId="5DFDB344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1“不符合录用条件”法定概念分析</w:t>
      </w:r>
    </w:p>
    <w:p w14:paraId="68D33030" w14:textId="77777777" w:rsidR="00627C65" w:rsidRDefault="00000000">
      <w:pPr>
        <w:pStyle w:val="a6"/>
        <w:widowControl/>
        <w:spacing w:beforeAutospacing="0" w:afterAutospacing="0" w:line="300" w:lineRule="exact"/>
        <w:jc w:val="both"/>
        <w:rPr>
          <w:rFonts w:ascii="微软雅黑" w:eastAsia="微软雅黑" w:hAnsi="微软雅黑" w:cs="微软雅黑"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/>
          <w:bCs/>
          <w:sz w:val="21"/>
          <w:szCs w:val="21"/>
          <w:lang w:eastAsia="zh-Hans"/>
        </w:rPr>
        <w:t>2</w:t>
      </w: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“录用条件”10类共性+个性条款设计</w:t>
      </w:r>
    </w:p>
    <w:p w14:paraId="08EC7E47" w14:textId="77777777" w:rsidR="00627C65" w:rsidRDefault="00000000">
      <w:pPr>
        <w:rPr>
          <w:rFonts w:ascii="微软雅黑" w:eastAsia="微软雅黑" w:hAnsi="微软雅黑" w:cs="微软雅黑"/>
          <w:b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二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过错性辞退风控操作指引（严重违规解除）</w:t>
      </w:r>
    </w:p>
    <w:p w14:paraId="73B51F4A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1严重违反用人单位规章制度中“严重”法定概念分析</w:t>
      </w:r>
    </w:p>
    <w:p w14:paraId="067E4E40" w14:textId="77777777" w:rsidR="00627C65" w:rsidRDefault="00000000">
      <w:pPr>
        <w:pStyle w:val="a6"/>
        <w:widowControl/>
        <w:spacing w:beforeAutospacing="0" w:afterAutospacing="0" w:line="300" w:lineRule="exact"/>
        <w:jc w:val="both"/>
        <w:rPr>
          <w:rFonts w:ascii="微软雅黑" w:eastAsia="微软雅黑" w:hAnsi="微软雅黑" w:cs="微软雅黑"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/>
          <w:bCs/>
          <w:sz w:val="21"/>
          <w:szCs w:val="21"/>
          <w:lang w:eastAsia="zh-Hans"/>
        </w:rPr>
        <w:t>2</w:t>
      </w: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解除高频风控实务（小错不断/大错不犯、旷工处理、异议程序、无适用条款）</w:t>
      </w:r>
    </w:p>
    <w:p w14:paraId="368CA42C" w14:textId="77777777" w:rsidR="00627C65" w:rsidRDefault="00000000">
      <w:pPr>
        <w:rPr>
          <w:rFonts w:ascii="微软雅黑" w:eastAsia="微软雅黑" w:hAnsi="微软雅黑" w:cs="微软雅黑"/>
          <w:b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三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过错性辞退风控操作指引（严重失职解除）</w:t>
      </w:r>
    </w:p>
    <w:p w14:paraId="4C830B4B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1“严重失职”“营私舞弊”“重大损害”法定概念分析</w:t>
      </w:r>
    </w:p>
    <w:p w14:paraId="5A5517E2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/>
          <w:bCs/>
          <w:szCs w:val="21"/>
          <w:lang w:eastAsia="zh-Hans"/>
        </w:rPr>
        <w:t>2</w:t>
      </w: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解除高频风控实务（本职工作界定、重大损害界定）</w:t>
      </w:r>
    </w:p>
    <w:p w14:paraId="0D821890" w14:textId="77777777" w:rsidR="00627C65" w:rsidRDefault="00000000">
      <w:pPr>
        <w:rPr>
          <w:rFonts w:ascii="微软雅黑" w:eastAsia="微软雅黑" w:hAnsi="微软雅黑" w:cs="微软雅黑"/>
          <w:b/>
          <w:color w:val="4874CB" w:themeColor="accent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4874CB" w:themeColor="accent1"/>
          <w:szCs w:val="21"/>
          <w:lang w:eastAsia="zh-Hans"/>
        </w:rPr>
        <w:t>【非过错性辞退】</w:t>
      </w:r>
    </w:p>
    <w:p w14:paraId="52F50F86" w14:textId="77777777" w:rsidR="00627C65" w:rsidRDefault="00000000">
      <w:pPr>
        <w:rPr>
          <w:rFonts w:ascii="微软雅黑" w:eastAsia="微软雅黑" w:hAnsi="微软雅黑" w:cs="微软雅黑"/>
          <w:b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五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非过错性辞退风控操作指引（医疗期满解除）</w:t>
      </w:r>
    </w:p>
    <w:p w14:paraId="1E615EE6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1“医疗期满”“不能从事工作”法定概念分析</w:t>
      </w:r>
    </w:p>
    <w:p w14:paraId="18826184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/>
          <w:bCs/>
          <w:szCs w:val="21"/>
          <w:lang w:eastAsia="zh-Hans"/>
        </w:rPr>
        <w:t>2</w:t>
      </w: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解除高频风控实务（虚假病假、泡病号、特殊疾病医疗期计算）</w:t>
      </w:r>
    </w:p>
    <w:p w14:paraId="5CE3D520" w14:textId="77777777" w:rsidR="00627C65" w:rsidRDefault="00000000">
      <w:pPr>
        <w:rPr>
          <w:rFonts w:ascii="微软雅黑" w:eastAsia="微软雅黑" w:hAnsi="微软雅黑" w:cs="微软雅黑"/>
          <w:b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六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非过错性辞退风控操作指引（不胜任工作解除）</w:t>
      </w:r>
    </w:p>
    <w:p w14:paraId="2B74141A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1“不胜任”“培训”“调岗”法定概念分析</w:t>
      </w:r>
    </w:p>
    <w:p w14:paraId="1F33FD5E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/>
          <w:bCs/>
          <w:szCs w:val="21"/>
          <w:lang w:eastAsia="zh-Hans"/>
        </w:rPr>
        <w:lastRenderedPageBreak/>
        <w:t>2</w:t>
      </w: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解除高频风控实务（岗位职责设计、岗位拒签、绩效改进替代培训、调岗违法）</w:t>
      </w:r>
    </w:p>
    <w:p w14:paraId="288BC369" w14:textId="77777777" w:rsidR="00627C65" w:rsidRDefault="00000000">
      <w:pPr>
        <w:rPr>
          <w:rFonts w:ascii="微软雅黑" w:eastAsia="微软雅黑" w:hAnsi="微软雅黑" w:cs="微软雅黑"/>
          <w:b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七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非过错性辞退风控操作指引（情势变更解除）</w:t>
      </w:r>
    </w:p>
    <w:p w14:paraId="14D458D5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1“</w:t>
      </w:r>
      <w:r>
        <w:rPr>
          <w:rFonts w:ascii="微软雅黑" w:eastAsia="微软雅黑" w:hAnsi="微软雅黑" w:cs="微软雅黑" w:hint="eastAsia"/>
          <w:bCs/>
          <w:szCs w:val="21"/>
        </w:rPr>
        <w:t>客观情况发生重大变化</w:t>
      </w: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”“合同无法履行”法定概念分析</w:t>
      </w:r>
    </w:p>
    <w:p w14:paraId="31609402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/>
          <w:bCs/>
          <w:szCs w:val="21"/>
          <w:lang w:eastAsia="zh-Hans"/>
        </w:rPr>
        <w:t>2</w:t>
      </w: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解除高频风控实务（</w:t>
      </w:r>
      <w:r>
        <w:rPr>
          <w:rFonts w:ascii="微软雅黑" w:eastAsia="微软雅黑" w:hAnsi="微软雅黑" w:cs="微软雅黑" w:hint="eastAsia"/>
          <w:bCs/>
          <w:szCs w:val="21"/>
        </w:rPr>
        <w:t>如何认定客观情况发生变化</w:t>
      </w: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、变化是否包含员工之情况）</w:t>
      </w:r>
    </w:p>
    <w:p w14:paraId="611AE625" w14:textId="77777777" w:rsidR="00627C65" w:rsidRDefault="00627C65">
      <w:pPr>
        <w:jc w:val="center"/>
        <w:rPr>
          <w:rFonts w:ascii="微软雅黑" w:eastAsia="微软雅黑" w:hAnsi="微软雅黑" w:cs="微软雅黑"/>
          <w:b/>
          <w:color w:val="C00000"/>
          <w:sz w:val="24"/>
          <w:lang w:eastAsia="zh-Hans"/>
        </w:rPr>
      </w:pPr>
    </w:p>
    <w:p w14:paraId="5FFBF5FA" w14:textId="77777777" w:rsidR="00627C65" w:rsidRDefault="00000000">
      <w:pPr>
        <w:jc w:val="center"/>
        <w:rPr>
          <w:rFonts w:ascii="微软雅黑" w:eastAsia="微软雅黑" w:hAnsi="微软雅黑" w:cs="微软雅黑"/>
          <w:b/>
          <w:color w:val="C00000"/>
          <w:sz w:val="24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C00000"/>
          <w:sz w:val="24"/>
          <w:lang w:eastAsia="zh-Hans"/>
        </w:rPr>
        <w:t>第二章 员工辞职</w:t>
      </w:r>
    </w:p>
    <w:p w14:paraId="60185E2C" w14:textId="77777777" w:rsidR="00627C65" w:rsidRDefault="00000000">
      <w:pPr>
        <w:rPr>
          <w:rFonts w:ascii="微软雅黑" w:eastAsia="微软雅黑" w:hAnsi="微软雅黑" w:cs="微软雅黑"/>
          <w:b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一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主动辞职风控操作指引</w:t>
      </w:r>
    </w:p>
    <w:p w14:paraId="21E19C79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1</w:t>
      </w:r>
      <w:r>
        <w:rPr>
          <w:rFonts w:ascii="微软雅黑" w:eastAsia="微软雅黑" w:hAnsi="微软雅黑" w:cs="微软雅黑" w:hint="eastAsia"/>
          <w:bCs/>
          <w:szCs w:val="21"/>
        </w:rPr>
        <w:t>主动辞职</w:t>
      </w: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法定概念分析及要件</w:t>
      </w:r>
    </w:p>
    <w:p w14:paraId="673C834E" w14:textId="77777777" w:rsidR="00627C65" w:rsidRDefault="00000000">
      <w:pPr>
        <w:pStyle w:val="a6"/>
        <w:widowControl/>
        <w:spacing w:beforeAutospacing="0" w:afterAutospacing="0" w:line="300" w:lineRule="exact"/>
        <w:jc w:val="both"/>
        <w:rPr>
          <w:rFonts w:ascii="微软雅黑" w:eastAsia="微软雅黑" w:hAnsi="微软雅黑" w:cs="微软雅黑"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2如何最大化规避员工未提前30天或3天辞职</w:t>
      </w:r>
    </w:p>
    <w:p w14:paraId="17862DC4" w14:textId="77777777" w:rsidR="00627C65" w:rsidRDefault="00000000">
      <w:pPr>
        <w:spacing w:line="300" w:lineRule="exact"/>
        <w:jc w:val="lef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3主动辞职操作高频风控实务（口头辞职、不告而别、撤销辞职申请）</w:t>
      </w:r>
    </w:p>
    <w:p w14:paraId="1196774C" w14:textId="77777777" w:rsidR="00627C65" w:rsidRDefault="00000000">
      <w:pPr>
        <w:rPr>
          <w:rFonts w:ascii="微软雅黑" w:eastAsia="微软雅黑" w:hAnsi="微软雅黑" w:cs="微软雅黑"/>
          <w:b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二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被动辞职风控操作指引（劳保条件、劳动报酬、社保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其他）</w:t>
      </w:r>
    </w:p>
    <w:p w14:paraId="546B4FD6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1被</w:t>
      </w:r>
      <w:r>
        <w:rPr>
          <w:rFonts w:ascii="微软雅黑" w:eastAsia="微软雅黑" w:hAnsi="微软雅黑" w:cs="微软雅黑" w:hint="eastAsia"/>
          <w:bCs/>
          <w:szCs w:val="21"/>
        </w:rPr>
        <w:t>动辞职</w:t>
      </w: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法定概念分析及要件</w:t>
      </w:r>
    </w:p>
    <w:p w14:paraId="33E2AB8B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2裁判实践中如何认定企业</w:t>
      </w:r>
      <w:r>
        <w:rPr>
          <w:rFonts w:ascii="微软雅黑" w:eastAsia="微软雅黑" w:hAnsi="微软雅黑" w:cs="微软雅黑" w:hint="eastAsia"/>
          <w:bCs/>
          <w:szCs w:val="21"/>
        </w:rPr>
        <w:t>未提供约定劳保条件</w:t>
      </w:r>
    </w:p>
    <w:p w14:paraId="19DBD56E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3裁判实践中如何认定企业</w:t>
      </w:r>
      <w:r>
        <w:rPr>
          <w:rFonts w:ascii="微软雅黑" w:eastAsia="微软雅黑" w:hAnsi="微软雅黑" w:cs="微软雅黑" w:hint="eastAsia"/>
          <w:bCs/>
          <w:szCs w:val="21"/>
        </w:rPr>
        <w:t>用人单位未及时足额支付劳动报酬</w:t>
      </w:r>
    </w:p>
    <w:p w14:paraId="21979FF3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4裁判实践中如何认定企业</w:t>
      </w:r>
      <w:r>
        <w:rPr>
          <w:rFonts w:ascii="微软雅黑" w:eastAsia="微软雅黑" w:hAnsi="微软雅黑" w:cs="微软雅黑" w:hint="eastAsia"/>
          <w:bCs/>
          <w:szCs w:val="21"/>
        </w:rPr>
        <w:t>用人单位未依法缴纳社会保险</w:t>
      </w:r>
    </w:p>
    <w:p w14:paraId="50DFEF97" w14:textId="77777777" w:rsidR="00627C65" w:rsidRDefault="00000000">
      <w:pPr>
        <w:jc w:val="center"/>
        <w:rPr>
          <w:rFonts w:ascii="微软雅黑" w:eastAsia="微软雅黑" w:hAnsi="微软雅黑" w:cs="微软雅黑"/>
          <w:b/>
          <w:color w:val="C00000"/>
          <w:sz w:val="24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C00000"/>
          <w:sz w:val="24"/>
          <w:lang w:eastAsia="zh-Hans"/>
        </w:rPr>
        <w:t>第三章 合同终止13类情形</w:t>
      </w:r>
    </w:p>
    <w:p w14:paraId="39F7442E" w14:textId="77777777" w:rsidR="00627C65" w:rsidRDefault="00000000">
      <w:pPr>
        <w:rPr>
          <w:rFonts w:ascii="微软雅黑" w:eastAsia="微软雅黑" w:hAnsi="微软雅黑" w:cs="微软雅黑"/>
          <w:b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一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法定终止风控操作指引</w:t>
      </w:r>
    </w:p>
    <w:p w14:paraId="5DFF67C2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1合同（期满终止 ）    </w:t>
      </w:r>
    </w:p>
    <w:p w14:paraId="2A3C6F85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2员工（享受退休待遇、达到退休年龄、死亡或失踪）</w:t>
      </w:r>
    </w:p>
    <w:p w14:paraId="6B8F0653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3企业（破产、执照被吊销、关闭、撤销、自行解散）</w:t>
      </w:r>
    </w:p>
    <w:p w14:paraId="68F28327" w14:textId="77777777" w:rsidR="00627C65" w:rsidRDefault="00000000">
      <w:pPr>
        <w:rPr>
          <w:rFonts w:ascii="微软雅黑" w:eastAsia="微软雅黑" w:hAnsi="微软雅黑" w:cs="微软雅黑"/>
          <w:b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二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特殊终止风控操作指引</w:t>
      </w:r>
    </w:p>
    <w:p w14:paraId="3A9E69AD" w14:textId="77777777" w:rsidR="00627C65" w:rsidRDefault="00000000">
      <w:pPr>
        <w:pStyle w:val="a6"/>
        <w:widowControl/>
        <w:spacing w:beforeAutospacing="0" w:afterAutospacing="0" w:line="300" w:lineRule="exact"/>
        <w:rPr>
          <w:rFonts w:ascii="微软雅黑" w:eastAsia="微软雅黑" w:hAnsi="微软雅黑" w:cs="微软雅黑"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1以完成一定工作任务为期限合同</w:t>
      </w: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终止</w:t>
      </w:r>
    </w:p>
    <w:p w14:paraId="6A48EB03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2非全日制劳动合同终止</w:t>
      </w:r>
    </w:p>
    <w:p w14:paraId="0A6CB1C7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3劳务派遣经营期限届满不再继续经营终止</w:t>
      </w:r>
    </w:p>
    <w:p w14:paraId="06ECD10D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4分支机构撤销后员工关系终止</w:t>
      </w:r>
    </w:p>
    <w:p w14:paraId="461C8436" w14:textId="77777777" w:rsidR="00627C65" w:rsidRDefault="00000000">
      <w:pPr>
        <w:jc w:val="center"/>
        <w:rPr>
          <w:rFonts w:ascii="微软雅黑" w:eastAsia="微软雅黑" w:hAnsi="微软雅黑" w:cs="微软雅黑"/>
          <w:b/>
          <w:color w:val="C00000"/>
          <w:sz w:val="24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C00000"/>
          <w:sz w:val="24"/>
          <w:lang w:eastAsia="zh-Hans"/>
        </w:rPr>
        <w:t>第四章 非标准解除终止</w:t>
      </w:r>
    </w:p>
    <w:p w14:paraId="4F08F710" w14:textId="77777777" w:rsidR="00627C65" w:rsidRDefault="00000000">
      <w:pPr>
        <w:rPr>
          <w:rFonts w:ascii="微软雅黑" w:eastAsia="微软雅黑" w:hAnsi="微软雅黑" w:cs="微软雅黑"/>
          <w:b/>
          <w:color w:val="4874CB" w:themeColor="accent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4874CB" w:themeColor="accent1"/>
          <w:szCs w:val="21"/>
          <w:lang w:eastAsia="zh-Hans"/>
        </w:rPr>
        <w:t>【事实劳动关系结束】</w:t>
      </w:r>
    </w:p>
    <w:p w14:paraId="25FB0CC9" w14:textId="77777777" w:rsidR="00627C65" w:rsidRDefault="00000000">
      <w:pPr>
        <w:rPr>
          <w:rFonts w:ascii="微软雅黑" w:eastAsia="微软雅黑" w:hAnsi="微软雅黑" w:cs="微软雅黑"/>
          <w:b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一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事实劳动关系结束风控操作指引</w:t>
      </w:r>
    </w:p>
    <w:p w14:paraId="2B264B0B" w14:textId="77777777" w:rsidR="00627C65" w:rsidRDefault="00000000">
      <w:pPr>
        <w:pStyle w:val="a6"/>
        <w:widowControl/>
        <w:spacing w:beforeAutospacing="0" w:afterAutospacing="0" w:line="300" w:lineRule="exact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首月劳动者不签合同企业终止关系</w:t>
      </w:r>
    </w:p>
    <w:p w14:paraId="7719BE88" w14:textId="77777777" w:rsidR="00627C65" w:rsidRDefault="00000000">
      <w:pPr>
        <w:pStyle w:val="a6"/>
        <w:widowControl/>
        <w:spacing w:beforeAutospacing="0" w:afterAutospacing="0" w:line="300" w:lineRule="exact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超过1月不满1年劳动者不签合同企业终止关系</w:t>
      </w:r>
    </w:p>
    <w:p w14:paraId="31AF69EF" w14:textId="77777777" w:rsidR="00627C65" w:rsidRDefault="00000000">
      <w:pPr>
        <w:pStyle w:val="a3"/>
        <w:spacing w:line="300" w:lineRule="exact"/>
        <w:ind w:left="0" w:firstLine="0"/>
        <w:rPr>
          <w:rFonts w:ascii="微软雅黑" w:eastAsia="微软雅黑" w:hAnsi="微软雅黑" w:cs="微软雅黑"/>
          <w:bCs/>
          <w:lang w:val="en-US" w:eastAsia="zh-Hans" w:bidi="ar-SA"/>
        </w:rPr>
      </w:pPr>
      <w:r>
        <w:rPr>
          <w:rFonts w:ascii="微软雅黑" w:eastAsia="微软雅黑" w:hAnsi="微软雅黑" w:cs="微软雅黑" w:hint="eastAsia"/>
          <w:bCs/>
          <w:lang w:bidi="ar-SA"/>
        </w:rPr>
        <w:t>3</w:t>
      </w:r>
      <w:r>
        <w:rPr>
          <w:rFonts w:ascii="微软雅黑" w:eastAsia="微软雅黑" w:hAnsi="微软雅黑" w:cs="微软雅黑" w:hint="eastAsia"/>
          <w:bCs/>
          <w:lang w:val="en-US" w:bidi="ar-SA"/>
        </w:rPr>
        <w:t>合同期满</w:t>
      </w:r>
      <w:r>
        <w:rPr>
          <w:rFonts w:ascii="微软雅黑" w:eastAsia="微软雅黑" w:hAnsi="微软雅黑" w:cs="微软雅黑" w:hint="eastAsia"/>
          <w:bCs/>
          <w:lang w:val="en-US" w:eastAsia="zh-Hans" w:bidi="ar-SA"/>
        </w:rPr>
        <w:t>未续签继续用工终止劳动关系</w:t>
      </w:r>
    </w:p>
    <w:p w14:paraId="317FB97C" w14:textId="77777777" w:rsidR="00627C65" w:rsidRDefault="00627C65">
      <w:pPr>
        <w:pStyle w:val="a3"/>
        <w:spacing w:line="300" w:lineRule="exact"/>
        <w:ind w:left="0" w:firstLine="0"/>
        <w:rPr>
          <w:rFonts w:ascii="微软雅黑" w:eastAsia="微软雅黑" w:hAnsi="微软雅黑" w:cs="微软雅黑"/>
          <w:bCs/>
          <w:lang w:eastAsia="zh-Hans" w:bidi="ar-SA"/>
        </w:rPr>
      </w:pPr>
    </w:p>
    <w:p w14:paraId="0BFBA4B7" w14:textId="77777777" w:rsidR="00627C65" w:rsidRDefault="00000000">
      <w:pPr>
        <w:pStyle w:val="a3"/>
        <w:spacing w:line="300" w:lineRule="exact"/>
        <w:ind w:left="0" w:firstLine="0"/>
        <w:rPr>
          <w:rFonts w:ascii="微软雅黑" w:eastAsia="微软雅黑" w:hAnsi="微软雅黑" w:cs="微软雅黑"/>
          <w:bCs/>
          <w:lang w:eastAsia="zh-Hans" w:bidi="ar-SA"/>
        </w:rPr>
      </w:pPr>
      <w:r>
        <w:rPr>
          <w:rFonts w:ascii="微软雅黑" w:eastAsia="微软雅黑" w:hAnsi="微软雅黑" w:cs="微软雅黑" w:hint="eastAsia"/>
          <w:bCs/>
          <w:lang w:eastAsia="zh-Hans" w:bidi="ar-SA"/>
        </w:rPr>
        <w:t>4</w:t>
      </w:r>
      <w:r>
        <w:rPr>
          <w:rFonts w:ascii="微软雅黑" w:eastAsia="微软雅黑" w:hAnsi="微软雅黑" w:cs="微软雅黑" w:hint="eastAsia"/>
          <w:bCs/>
          <w:lang w:val="en-US" w:eastAsia="zh-Hans" w:bidi="ar-SA"/>
        </w:rPr>
        <w:t>签订</w:t>
      </w:r>
      <w:r>
        <w:rPr>
          <w:rFonts w:ascii="微软雅黑" w:eastAsia="微软雅黑" w:hAnsi="微软雅黑" w:cs="微软雅黑" w:hint="eastAsia"/>
          <w:bCs/>
          <w:lang w:eastAsia="zh-Hans" w:bidi="ar-SA"/>
        </w:rPr>
        <w:t>《</w:t>
      </w:r>
      <w:r>
        <w:rPr>
          <w:rFonts w:ascii="微软雅黑" w:eastAsia="微软雅黑" w:hAnsi="微软雅黑" w:cs="微软雅黑" w:hint="eastAsia"/>
          <w:bCs/>
          <w:lang w:val="en-US" w:eastAsia="zh-Hans" w:bidi="ar-SA"/>
        </w:rPr>
        <w:t>合作协议</w:t>
      </w:r>
      <w:r>
        <w:rPr>
          <w:rFonts w:ascii="微软雅黑" w:eastAsia="微软雅黑" w:hAnsi="微软雅黑" w:cs="微软雅黑" w:hint="eastAsia"/>
          <w:bCs/>
          <w:lang w:eastAsia="zh-Hans" w:bidi="ar-SA"/>
        </w:rPr>
        <w:t>》+</w:t>
      </w:r>
      <w:r>
        <w:rPr>
          <w:rFonts w:ascii="微软雅黑" w:eastAsia="微软雅黑" w:hAnsi="微软雅黑" w:cs="微软雅黑" w:hint="eastAsia"/>
          <w:bCs/>
          <w:lang w:val="en-US" w:eastAsia="zh-Hans" w:bidi="ar-SA"/>
        </w:rPr>
        <w:t>被认定事实劳动关系下的解除赔偿新变化</w:t>
      </w:r>
      <w:r>
        <w:rPr>
          <w:rFonts w:ascii="微软雅黑" w:eastAsia="微软雅黑" w:hAnsi="微软雅黑" w:cs="微软雅黑" w:hint="eastAsia"/>
          <w:bCs/>
          <w:lang w:eastAsia="zh-Hans" w:bidi="ar-SA"/>
        </w:rPr>
        <w:t>（</w:t>
      </w:r>
      <w:r>
        <w:rPr>
          <w:rFonts w:ascii="微软雅黑" w:eastAsia="微软雅黑" w:hAnsi="微软雅黑" w:cs="微软雅黑" w:hint="eastAsia"/>
          <w:bCs/>
          <w:lang w:val="en-US" w:eastAsia="zh-Hans" w:bidi="ar-SA"/>
        </w:rPr>
        <w:t>赔偿金</w:t>
      </w:r>
      <w:r>
        <w:rPr>
          <w:rFonts w:ascii="微软雅黑" w:eastAsia="微软雅黑" w:hAnsi="微软雅黑" w:cs="微软雅黑" w:hint="eastAsia"/>
          <w:bCs/>
          <w:lang w:eastAsia="zh-Hans" w:bidi="ar-SA"/>
        </w:rPr>
        <w:t>、</w:t>
      </w:r>
      <w:r>
        <w:rPr>
          <w:rFonts w:ascii="微软雅黑" w:eastAsia="微软雅黑" w:hAnsi="微软雅黑" w:cs="微软雅黑" w:hint="eastAsia"/>
          <w:bCs/>
          <w:lang w:val="en-US" w:eastAsia="zh-Hans" w:bidi="ar-SA"/>
        </w:rPr>
        <w:t>未签合同</w:t>
      </w:r>
      <w:r>
        <w:rPr>
          <w:rFonts w:ascii="微软雅黑" w:eastAsia="微软雅黑" w:hAnsi="微软雅黑" w:cs="微软雅黑" w:hint="eastAsia"/>
          <w:bCs/>
          <w:lang w:eastAsia="zh-Hans" w:bidi="ar-SA"/>
        </w:rPr>
        <w:t>2</w:t>
      </w:r>
      <w:r>
        <w:rPr>
          <w:rFonts w:ascii="微软雅黑" w:eastAsia="微软雅黑" w:hAnsi="微软雅黑" w:cs="微软雅黑" w:hint="eastAsia"/>
          <w:bCs/>
          <w:lang w:val="en-US" w:eastAsia="zh-Hans" w:bidi="ar-SA"/>
        </w:rPr>
        <w:t>倍工资</w:t>
      </w:r>
      <w:r>
        <w:rPr>
          <w:rFonts w:ascii="微软雅黑" w:eastAsia="微软雅黑" w:hAnsi="微软雅黑" w:cs="微软雅黑" w:hint="eastAsia"/>
          <w:bCs/>
          <w:lang w:eastAsia="zh-Hans" w:bidi="ar-SA"/>
        </w:rPr>
        <w:t>）</w:t>
      </w:r>
    </w:p>
    <w:p w14:paraId="4FEAABB7" w14:textId="77777777" w:rsidR="00627C65" w:rsidRDefault="00627C65">
      <w:pPr>
        <w:pStyle w:val="a3"/>
        <w:spacing w:line="300" w:lineRule="exact"/>
        <w:ind w:left="0" w:firstLine="0"/>
        <w:rPr>
          <w:rFonts w:ascii="微软雅黑" w:eastAsia="微软雅黑" w:hAnsi="微软雅黑" w:cs="微软雅黑"/>
          <w:bCs/>
          <w:lang w:eastAsia="zh-Hans" w:bidi="ar-SA"/>
        </w:rPr>
      </w:pPr>
    </w:p>
    <w:p w14:paraId="78CA5DE6" w14:textId="77777777" w:rsidR="00627C65" w:rsidRDefault="00000000">
      <w:pPr>
        <w:rPr>
          <w:rFonts w:ascii="微软雅黑" w:eastAsia="微软雅黑" w:hAnsi="微软雅黑" w:cs="微软雅黑"/>
          <w:b/>
          <w:color w:val="4874CB" w:themeColor="accent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4874CB" w:themeColor="accent1"/>
          <w:szCs w:val="21"/>
          <w:lang w:eastAsia="zh-Hans"/>
        </w:rPr>
        <w:t>【协商解除】</w:t>
      </w:r>
    </w:p>
    <w:p w14:paraId="06813945" w14:textId="77777777" w:rsidR="00627C65" w:rsidRDefault="00000000">
      <w:pPr>
        <w:rPr>
          <w:rFonts w:ascii="微软雅黑" w:eastAsia="微软雅黑" w:hAnsi="微软雅黑" w:cs="微软雅黑"/>
          <w:b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二</w:t>
      </w:r>
      <w:r>
        <w:rPr>
          <w:rFonts w:ascii="微软雅黑" w:eastAsia="微软雅黑" w:hAnsi="微软雅黑" w:cs="微软雅黑"/>
          <w:b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szCs w:val="21"/>
          <w:lang w:eastAsia="zh-Hans"/>
        </w:rPr>
        <w:t>协商解除风控操作指引</w:t>
      </w:r>
    </w:p>
    <w:p w14:paraId="267EB128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1“协商一致”法定概念分析</w:t>
      </w:r>
    </w:p>
    <w:p w14:paraId="655F21FF" w14:textId="77777777" w:rsidR="00627C65" w:rsidRDefault="00000000">
      <w:pPr>
        <w:spacing w:line="300" w:lineRule="exac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2“协商一致”解除流程指引</w:t>
      </w:r>
    </w:p>
    <w:p w14:paraId="0DA82502" w14:textId="77777777" w:rsidR="00627C65" w:rsidRDefault="00000000">
      <w:pPr>
        <w:pStyle w:val="a6"/>
        <w:widowControl/>
        <w:spacing w:beforeAutospacing="0" w:afterAutospacing="0" w:line="300" w:lineRule="exact"/>
        <w:jc w:val="both"/>
        <w:rPr>
          <w:rFonts w:ascii="微软雅黑" w:eastAsia="微软雅黑" w:hAnsi="微软雅黑" w:cs="微软雅黑"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3协商解除</w:t>
      </w:r>
      <w:r>
        <w:rPr>
          <w:rFonts w:ascii="微软雅黑" w:eastAsia="微软雅黑" w:hAnsi="微软雅黑" w:cs="微软雅黑"/>
          <w:bCs/>
          <w:sz w:val="21"/>
          <w:szCs w:val="21"/>
          <w:lang w:eastAsia="zh-Hans"/>
        </w:rPr>
        <w:t>4</w:t>
      </w: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日约定技巧（解除日、离岗日、交接日、付款日）</w:t>
      </w:r>
    </w:p>
    <w:p w14:paraId="06A06A63" w14:textId="77777777" w:rsidR="00627C65" w:rsidRDefault="00000000">
      <w:pPr>
        <w:spacing w:line="300" w:lineRule="exact"/>
        <w:jc w:val="left"/>
        <w:rPr>
          <w:rFonts w:ascii="微软雅黑" w:eastAsia="微软雅黑" w:hAnsi="微软雅黑" w:cs="微软雅黑"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Cs w:val="21"/>
          <w:lang w:eastAsia="zh-Hans"/>
        </w:rPr>
        <w:t>4解除高频风控实务（补偿项目及标准约定、签订后反悔申请认定协议无效或撤销、员工放弃诉权效力）</w:t>
      </w:r>
    </w:p>
    <w:p w14:paraId="531E1555" w14:textId="77777777" w:rsidR="00627C65" w:rsidRDefault="00627C65"/>
    <w:p w14:paraId="44252EA7" w14:textId="77777777" w:rsidR="00627C65" w:rsidRDefault="00000000">
      <w:pPr>
        <w:pStyle w:val="a3"/>
      </w:pP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B87E73B" wp14:editId="17BE9BAD">
            <wp:simplePos x="0" y="0"/>
            <wp:positionH relativeFrom="column">
              <wp:posOffset>4128770</wp:posOffset>
            </wp:positionH>
            <wp:positionV relativeFrom="paragraph">
              <wp:posOffset>53975</wp:posOffset>
            </wp:positionV>
            <wp:extent cx="2077085" cy="3115945"/>
            <wp:effectExtent l="0" t="0" r="0" b="9525"/>
            <wp:wrapTight wrapText="bothSides">
              <wp:wrapPolygon edited="0">
                <wp:start x="10823" y="3803"/>
                <wp:lineTo x="10031" y="3909"/>
                <wp:lineTo x="8604" y="4965"/>
                <wp:lineTo x="8604" y="5705"/>
                <wp:lineTo x="9080" y="7184"/>
                <wp:lineTo x="7178" y="8874"/>
                <wp:lineTo x="5752" y="9085"/>
                <wp:lineTo x="4801" y="9719"/>
                <wp:lineTo x="4484" y="15635"/>
                <wp:lineTo x="5118" y="19016"/>
                <wp:lineTo x="6069" y="20706"/>
                <wp:lineTo x="6069" y="21446"/>
                <wp:lineTo x="16212" y="21446"/>
                <wp:lineTo x="16370" y="20706"/>
                <wp:lineTo x="18113" y="17326"/>
                <wp:lineTo x="18272" y="14262"/>
                <wp:lineTo x="17638" y="9825"/>
                <wp:lineTo x="16845" y="9085"/>
                <wp:lineTo x="15419" y="8874"/>
                <wp:lineTo x="13834" y="7184"/>
                <wp:lineTo x="14310" y="5071"/>
                <wp:lineTo x="12883" y="3909"/>
                <wp:lineTo x="12091" y="3803"/>
                <wp:lineTo x="10823" y="3803"/>
              </wp:wrapPolygon>
            </wp:wrapTight>
            <wp:docPr id="49" name="图片 25" descr="7aa94fa77a8036d1d958a66b4d0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 descr="7aa94fa77a8036d1d958a66b4d049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708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B8F2A" w14:textId="77777777" w:rsidR="00627C65" w:rsidRDefault="00000000">
      <w:pPr>
        <w:spacing w:beforeLines="50" w:before="156" w:afterLines="50" w:after="156"/>
        <w:rPr>
          <w:rFonts w:ascii="微软雅黑" w:eastAsia="微软雅黑" w:hAnsi="微软雅黑" w:cs="微软雅黑"/>
          <w:b/>
          <w:bCs/>
          <w:sz w:val="28"/>
          <w:szCs w:val="22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2"/>
          <w:lang w:eastAsia="zh-Hans"/>
        </w:rPr>
        <w:t>【</w:t>
      </w:r>
      <w:r>
        <w:rPr>
          <w:rFonts w:ascii="微软雅黑" w:eastAsia="微软雅黑" w:hAnsi="微软雅黑" w:cs="微软雅黑" w:hint="eastAsia"/>
          <w:b/>
          <w:bCs/>
          <w:sz w:val="28"/>
          <w:szCs w:val="22"/>
        </w:rPr>
        <w:t>讲师介绍</w:t>
      </w:r>
      <w:r>
        <w:rPr>
          <w:rFonts w:ascii="微软雅黑" w:eastAsia="微软雅黑" w:hAnsi="微软雅黑" w:cs="微软雅黑" w:hint="eastAsia"/>
          <w:b/>
          <w:bCs/>
          <w:sz w:val="28"/>
          <w:szCs w:val="22"/>
          <w:lang w:eastAsia="zh-Hans"/>
        </w:rPr>
        <w:t>】</w:t>
      </w:r>
    </w:p>
    <w:p w14:paraId="5C301792" w14:textId="77777777" w:rsidR="00627C65" w:rsidRDefault="00000000">
      <w:pPr>
        <w:pStyle w:val="a3"/>
        <w:jc w:val="center"/>
        <w:rPr>
          <w:rFonts w:ascii="微软雅黑" w:eastAsia="微软雅黑" w:hAnsi="微软雅黑" w:cs="微软雅黑"/>
          <w:b/>
          <w:bCs/>
          <w:color w:val="000000"/>
          <w:sz w:val="44"/>
          <w:szCs w:val="44"/>
          <w:lang w:val="en-US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44"/>
          <w:szCs w:val="44"/>
          <w:lang w:val="en-US"/>
        </w:rPr>
        <w:t>祝佳杉</w:t>
      </w:r>
    </w:p>
    <w:p w14:paraId="3C0529A9" w14:textId="77777777" w:rsidR="00627C65" w:rsidRDefault="00000000">
      <w:pPr>
        <w:numPr>
          <w:ilvl w:val="0"/>
          <w:numId w:val="1"/>
        </w:numPr>
        <w:spacing w:line="300" w:lineRule="exact"/>
        <w:jc w:val="left"/>
        <w:rPr>
          <w:rFonts w:ascii="微软雅黑" w:eastAsia="微软雅黑" w:hAnsi="微软雅黑" w:cs="微软雅黑"/>
          <w:b/>
          <w:bCs/>
          <w:color w:val="C0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4"/>
          <w:lang w:eastAsia="zh-Hans"/>
        </w:rPr>
        <w:t>永屹律师事务所企业合规部主任</w:t>
      </w:r>
    </w:p>
    <w:p w14:paraId="2D1C0845" w14:textId="77777777" w:rsidR="00627C65" w:rsidRDefault="00000000">
      <w:pPr>
        <w:numPr>
          <w:ilvl w:val="0"/>
          <w:numId w:val="1"/>
        </w:numPr>
        <w:spacing w:line="300" w:lineRule="exact"/>
        <w:jc w:val="left"/>
        <w:rPr>
          <w:rFonts w:ascii="微软雅黑" w:eastAsia="微软雅黑" w:hAnsi="微软雅黑" w:cs="微软雅黑"/>
          <w:b/>
          <w:bCs/>
          <w:color w:val="C0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4"/>
        </w:rPr>
        <w:t>“HR法研社”创始人</w:t>
      </w:r>
    </w:p>
    <w:p w14:paraId="27760AAC" w14:textId="77777777" w:rsidR="00627C65" w:rsidRDefault="00000000">
      <w:pPr>
        <w:numPr>
          <w:ilvl w:val="0"/>
          <w:numId w:val="1"/>
        </w:numPr>
        <w:spacing w:line="300" w:lineRule="exact"/>
        <w:jc w:val="left"/>
        <w:rPr>
          <w:rFonts w:ascii="微软雅黑" w:eastAsia="微软雅黑" w:hAnsi="微软雅黑" w:cs="微软雅黑"/>
          <w:b/>
          <w:bCs/>
          <w:color w:val="C00000"/>
          <w:sz w:val="24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4"/>
          <w:lang w:eastAsia="zh-Hans"/>
        </w:rPr>
        <w:t>金牌劳动关系协调员</w:t>
      </w:r>
    </w:p>
    <w:p w14:paraId="76842686" w14:textId="77777777" w:rsidR="00627C65" w:rsidRDefault="00000000">
      <w:pPr>
        <w:numPr>
          <w:ilvl w:val="0"/>
          <w:numId w:val="1"/>
        </w:numPr>
        <w:spacing w:line="300" w:lineRule="exact"/>
        <w:jc w:val="left"/>
        <w:rPr>
          <w:rFonts w:ascii="微软雅黑" w:eastAsia="微软雅黑" w:hAnsi="微软雅黑" w:cs="微软雅黑"/>
          <w:b/>
          <w:bCs/>
          <w:color w:val="C00000"/>
          <w:sz w:val="24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4"/>
          <w:lang w:eastAsia="zh-Hans"/>
        </w:rPr>
        <w:t>高级人力资源法务师</w:t>
      </w:r>
    </w:p>
    <w:p w14:paraId="46C6CBCE" w14:textId="77777777" w:rsidR="00627C65" w:rsidRDefault="00000000">
      <w:pPr>
        <w:numPr>
          <w:ilvl w:val="0"/>
          <w:numId w:val="1"/>
        </w:numPr>
        <w:spacing w:line="300" w:lineRule="exact"/>
        <w:jc w:val="left"/>
        <w:rPr>
          <w:rFonts w:ascii="微软雅黑" w:eastAsia="微软雅黑" w:hAnsi="微软雅黑" w:cs="微软雅黑"/>
          <w:b/>
          <w:bCs/>
          <w:color w:val="C00000"/>
          <w:sz w:val="24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4"/>
          <w:lang w:eastAsia="zh-Hans"/>
        </w:rPr>
        <w:t>高级员工关系管理师</w:t>
      </w:r>
    </w:p>
    <w:p w14:paraId="538571AE" w14:textId="77777777" w:rsidR="00627C65" w:rsidRDefault="00000000">
      <w:pPr>
        <w:numPr>
          <w:ilvl w:val="0"/>
          <w:numId w:val="1"/>
        </w:numPr>
        <w:spacing w:line="300" w:lineRule="exact"/>
        <w:jc w:val="left"/>
        <w:rPr>
          <w:rFonts w:ascii="微软雅黑" w:eastAsia="微软雅黑" w:hAnsi="微软雅黑" w:cs="微软雅黑"/>
          <w:b/>
          <w:bCs/>
          <w:color w:val="C0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4"/>
        </w:rPr>
        <w:t>资深人力资源</w:t>
      </w:r>
      <w:r>
        <w:rPr>
          <w:rFonts w:ascii="微软雅黑" w:eastAsia="微软雅黑" w:hAnsi="微软雅黑" w:cs="微软雅黑" w:hint="eastAsia"/>
          <w:b/>
          <w:bCs/>
          <w:color w:val="C00000"/>
          <w:sz w:val="24"/>
          <w:lang w:eastAsia="zh-Hans"/>
        </w:rPr>
        <w:t>法务</w:t>
      </w:r>
      <w:r>
        <w:rPr>
          <w:rFonts w:ascii="微软雅黑" w:eastAsia="微软雅黑" w:hAnsi="微软雅黑" w:cs="微软雅黑" w:hint="eastAsia"/>
          <w:b/>
          <w:bCs/>
          <w:color w:val="C00000"/>
          <w:sz w:val="24"/>
        </w:rPr>
        <w:t>管理者</w:t>
      </w:r>
    </w:p>
    <w:p w14:paraId="416703DE" w14:textId="77777777" w:rsidR="00627C65" w:rsidRDefault="00000000">
      <w:pPr>
        <w:numPr>
          <w:ilvl w:val="0"/>
          <w:numId w:val="1"/>
        </w:numPr>
        <w:spacing w:line="300" w:lineRule="exact"/>
        <w:jc w:val="left"/>
        <w:rPr>
          <w:rFonts w:ascii="微软雅黑" w:eastAsia="微软雅黑" w:hAnsi="微软雅黑" w:cs="微软雅黑"/>
          <w:b/>
          <w:bCs/>
          <w:color w:val="C00000"/>
          <w:sz w:val="24"/>
        </w:rPr>
      </w:pPr>
      <w:r>
        <w:rPr>
          <w:rFonts w:ascii="微软雅黑" w:eastAsia="微软雅黑" w:hAnsi="微软雅黑" w:cs="微软雅黑"/>
          <w:b/>
          <w:bCs/>
          <w:color w:val="C00000"/>
          <w:sz w:val="24"/>
        </w:rPr>
        <w:t>8</w:t>
      </w:r>
      <w:r>
        <w:rPr>
          <w:rFonts w:ascii="微软雅黑" w:eastAsia="微软雅黑" w:hAnsi="微软雅黑" w:cs="微软雅黑" w:hint="eastAsia"/>
          <w:b/>
          <w:bCs/>
          <w:color w:val="C00000"/>
          <w:sz w:val="24"/>
        </w:rPr>
        <w:t>年人力资源</w:t>
      </w:r>
      <w:r>
        <w:rPr>
          <w:rFonts w:ascii="微软雅黑" w:eastAsia="微软雅黑" w:hAnsi="微软雅黑" w:cs="微软雅黑"/>
          <w:b/>
          <w:bCs/>
          <w:color w:val="C00000"/>
          <w:sz w:val="24"/>
        </w:rPr>
        <w:t>管理</w:t>
      </w:r>
      <w:r>
        <w:rPr>
          <w:rFonts w:ascii="微软雅黑" w:eastAsia="微软雅黑" w:hAnsi="微软雅黑" w:cs="微软雅黑" w:hint="eastAsia"/>
          <w:b/>
          <w:bCs/>
          <w:color w:val="C00000"/>
          <w:sz w:val="24"/>
          <w:lang w:eastAsia="zh-Hans"/>
        </w:rPr>
        <w:t>法务风控</w:t>
      </w:r>
      <w:r>
        <w:rPr>
          <w:rFonts w:ascii="微软雅黑" w:eastAsia="微软雅黑" w:hAnsi="微软雅黑" w:cs="微软雅黑" w:hint="eastAsia"/>
          <w:b/>
          <w:bCs/>
          <w:color w:val="C00000"/>
          <w:sz w:val="24"/>
        </w:rPr>
        <w:t>落地指导经验</w:t>
      </w:r>
    </w:p>
    <w:p w14:paraId="280C2574" w14:textId="77777777" w:rsidR="00627C65" w:rsidRDefault="00000000">
      <w:pPr>
        <w:numPr>
          <w:ilvl w:val="0"/>
          <w:numId w:val="1"/>
        </w:numPr>
        <w:spacing w:line="300" w:lineRule="exact"/>
        <w:jc w:val="left"/>
        <w:rPr>
          <w:rFonts w:ascii="微软雅黑" w:eastAsia="微软雅黑" w:hAnsi="微软雅黑" w:cs="宋体"/>
          <w:kern w:val="0"/>
          <w:sz w:val="24"/>
        </w:rPr>
      </w:pPr>
      <w:r>
        <w:rPr>
          <w:rFonts w:ascii="微软雅黑" w:eastAsia="微软雅黑" w:hAnsi="微软雅黑" w:cs="微软雅黑"/>
          <w:b/>
          <w:bCs/>
          <w:color w:val="C00000"/>
          <w:sz w:val="24"/>
        </w:rPr>
        <w:t>8年</w:t>
      </w:r>
      <w:r>
        <w:rPr>
          <w:rFonts w:ascii="微软雅黑" w:eastAsia="微软雅黑" w:hAnsi="微软雅黑" w:cs="微软雅黑" w:hint="eastAsia"/>
          <w:b/>
          <w:bCs/>
          <w:color w:val="C00000"/>
          <w:sz w:val="24"/>
        </w:rPr>
        <w:t>专业劳动法律师事务所管理经验</w:t>
      </w:r>
    </w:p>
    <w:p w14:paraId="7505A9C1" w14:textId="77777777" w:rsidR="00627C65" w:rsidRDefault="00000000">
      <w:pPr>
        <w:numPr>
          <w:ilvl w:val="0"/>
          <w:numId w:val="1"/>
        </w:numPr>
        <w:spacing w:line="300" w:lineRule="exact"/>
        <w:jc w:val="left"/>
        <w:rPr>
          <w:rFonts w:ascii="微软雅黑" w:eastAsia="微软雅黑" w:hAnsi="微软雅黑" w:cs="微软雅黑"/>
          <w:b/>
          <w:bCs/>
          <w:color w:val="000000"/>
          <w:sz w:val="44"/>
          <w:szCs w:val="44"/>
          <w:lang w:eastAsia="zh-Hans"/>
        </w:rPr>
      </w:pPr>
      <w:r>
        <w:rPr>
          <w:rFonts w:ascii="微软雅黑" w:eastAsia="微软雅黑" w:hAnsi="微软雅黑" w:cs="微软雅黑"/>
          <w:b/>
          <w:bCs/>
          <w:color w:val="C00000"/>
          <w:sz w:val="24"/>
          <w:lang w:eastAsia="zh-Hans"/>
        </w:rPr>
        <w:t>51</w:t>
      </w:r>
      <w:r>
        <w:rPr>
          <w:rFonts w:ascii="微软雅黑" w:eastAsia="微软雅黑" w:hAnsi="微软雅黑" w:cs="微软雅黑" w:hint="eastAsia"/>
          <w:b/>
          <w:bCs/>
          <w:color w:val="C00000"/>
          <w:sz w:val="24"/>
          <w:lang w:eastAsia="zh-Hans"/>
        </w:rPr>
        <w:t>社保集团</w:t>
      </w:r>
      <w:r>
        <w:rPr>
          <w:rFonts w:ascii="微软雅黑" w:eastAsia="微软雅黑" w:hAnsi="微软雅黑" w:cs="微软雅黑"/>
          <w:b/>
          <w:bCs/>
          <w:color w:val="C00000"/>
          <w:sz w:val="24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bCs/>
          <w:color w:val="C00000"/>
          <w:sz w:val="24"/>
          <w:lang w:eastAsia="zh-Hans"/>
        </w:rPr>
        <w:t>易才集团</w:t>
      </w:r>
      <w:r>
        <w:rPr>
          <w:rFonts w:ascii="微软雅黑" w:eastAsia="微软雅黑" w:hAnsi="微软雅黑" w:cs="微软雅黑"/>
          <w:b/>
          <w:bCs/>
          <w:color w:val="C00000"/>
          <w:sz w:val="24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bCs/>
          <w:color w:val="C00000"/>
          <w:sz w:val="24"/>
          <w:lang w:eastAsia="zh-Hans"/>
        </w:rPr>
        <w:t>点米科技</w:t>
      </w:r>
      <w:r>
        <w:rPr>
          <w:rFonts w:ascii="微软雅黑" w:eastAsia="微软雅黑" w:hAnsi="微软雅黑" w:cs="微软雅黑"/>
          <w:b/>
          <w:bCs/>
          <w:color w:val="C00000"/>
          <w:sz w:val="24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bCs/>
          <w:color w:val="C00000"/>
          <w:sz w:val="24"/>
        </w:rPr>
        <w:t>四川睿华&amp;</w:t>
      </w:r>
      <w:r>
        <w:rPr>
          <w:rFonts w:ascii="微软雅黑" w:eastAsia="微软雅黑" w:hAnsi="微软雅黑" w:cs="微软雅黑"/>
          <w:b/>
          <w:bCs/>
          <w:color w:val="C00000"/>
          <w:sz w:val="24"/>
          <w:lang w:eastAsia="zh-Hans"/>
        </w:rPr>
        <w:t>HR</w:t>
      </w:r>
      <w:r>
        <w:rPr>
          <w:rFonts w:ascii="微软雅黑" w:eastAsia="微软雅黑" w:hAnsi="微软雅黑" w:cs="微软雅黑" w:hint="eastAsia"/>
          <w:b/>
          <w:bCs/>
          <w:color w:val="C00000"/>
          <w:sz w:val="24"/>
          <w:lang w:eastAsia="zh-Hans"/>
        </w:rPr>
        <w:t>ace等企服集团特聘劳动法讲师</w:t>
      </w:r>
      <w:r>
        <w:rPr>
          <w:rFonts w:ascii="微软雅黑" w:eastAsia="微软雅黑" w:hAnsi="微软雅黑" w:cs="微软雅黑"/>
          <w:b/>
          <w:bCs/>
          <w:color w:val="C00000"/>
          <w:sz w:val="24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bCs/>
          <w:color w:val="C00000"/>
          <w:sz w:val="24"/>
          <w:lang w:eastAsia="zh-Hans"/>
        </w:rPr>
        <w:t>咨询师</w:t>
      </w:r>
    </w:p>
    <w:p w14:paraId="754E506A" w14:textId="77777777" w:rsidR="00627C65" w:rsidRDefault="00627C65">
      <w:pPr>
        <w:spacing w:line="300" w:lineRule="exact"/>
        <w:jc w:val="left"/>
        <w:rPr>
          <w:rFonts w:ascii="微软雅黑" w:eastAsia="微软雅黑" w:hAnsi="微软雅黑" w:cs="微软雅黑"/>
          <w:b/>
          <w:bCs/>
          <w:color w:val="000000"/>
          <w:sz w:val="44"/>
          <w:szCs w:val="44"/>
          <w:lang w:eastAsia="zh-Hans"/>
        </w:rPr>
      </w:pPr>
    </w:p>
    <w:p w14:paraId="586FE3B9" w14:textId="77777777" w:rsidR="00627C65" w:rsidRDefault="00000000">
      <w:pPr>
        <w:spacing w:line="720" w:lineRule="auto"/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</w:pPr>
      <w:r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  <w:t>【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  <w:lang w:eastAsia="zh-Hans"/>
        </w:rPr>
        <w:t>服务客户</w:t>
      </w:r>
      <w:r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  <w:t>】</w:t>
      </w:r>
    </w:p>
    <w:p w14:paraId="57801BBA" w14:textId="77777777" w:rsidR="00627C65" w:rsidRDefault="00000000">
      <w:pPr>
        <w:spacing w:line="300" w:lineRule="exact"/>
        <w:rPr>
          <w:rFonts w:ascii="微软雅黑" w:eastAsia="微软雅黑" w:hAnsi="微软雅黑" w:cs="宋体"/>
          <w:kern w:val="0"/>
          <w:szCs w:val="21"/>
          <w:lang w:eastAsia="zh-Hans"/>
        </w:rPr>
      </w:pP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蜜雪冰城集团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深圳城市规划院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南京欣旺达能源集团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盐城心思源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盐城港集团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北京西城区市政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首都机场商贸集团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四川招商银行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四川恒丰银行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四川建工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安徽金鹏建设集团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国家电网天津公司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天津水务集团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天津外服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天津乐谊服饰检整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河北建设集团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山西工商联等国企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外企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民企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（</w:t>
      </w:r>
      <w:r>
        <w:rPr>
          <w:rFonts w:ascii="微软雅黑" w:eastAsia="微软雅黑" w:hAnsi="微软雅黑" w:cs="宋体" w:hint="eastAsia"/>
          <w:kern w:val="0"/>
          <w:szCs w:val="21"/>
          <w:lang w:eastAsia="zh-Hans"/>
        </w:rPr>
        <w:t>涉密企业不宜公开</w:t>
      </w:r>
      <w:r>
        <w:rPr>
          <w:rFonts w:ascii="微软雅黑" w:eastAsia="微软雅黑" w:hAnsi="微软雅黑" w:cs="宋体"/>
          <w:kern w:val="0"/>
          <w:szCs w:val="21"/>
          <w:lang w:eastAsia="zh-Hans"/>
        </w:rPr>
        <w:t>）。</w:t>
      </w:r>
    </w:p>
    <w:p w14:paraId="68B4A182" w14:textId="77777777" w:rsidR="00627C65" w:rsidRDefault="00000000">
      <w:pPr>
        <w:spacing w:line="720" w:lineRule="auto"/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</w:pPr>
      <w:r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  <w:t>【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</w:rPr>
        <w:t>课程特色</w:t>
      </w:r>
      <w:r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  <w:t>】</w:t>
      </w:r>
    </w:p>
    <w:p w14:paraId="74A4EA7D" w14:textId="77777777" w:rsidR="00627C65" w:rsidRDefault="00000000">
      <w:pPr>
        <w:spacing w:line="300" w:lineRule="exac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具有丰富的理论与实践经验，内容详尽清晰，课程内容运用大量实操案例从思维改变到最后实用落地贯穿始终。</w:t>
      </w:r>
    </w:p>
    <w:p w14:paraId="75C4BDAF" w14:textId="77777777" w:rsidR="00627C65" w:rsidRDefault="00000000">
      <w:pPr>
        <w:spacing w:line="300" w:lineRule="exac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kern w:val="0"/>
          <w:szCs w:val="21"/>
        </w:rPr>
        <w:t>结果导向：</w:t>
      </w:r>
      <w:r>
        <w:rPr>
          <w:rFonts w:ascii="微软雅黑" w:eastAsia="微软雅黑" w:hAnsi="微软雅黑" w:cs="宋体" w:hint="eastAsia"/>
          <w:kern w:val="0"/>
          <w:szCs w:val="21"/>
        </w:rPr>
        <w:t>根据企业特点和需求，有针对性地设计课程输出内容，真正做到学以致用，从而来辅助提高企业效益。</w:t>
      </w:r>
    </w:p>
    <w:p w14:paraId="17ADE195" w14:textId="77777777" w:rsidR="00627C65" w:rsidRDefault="00000000">
      <w:pPr>
        <w:spacing w:line="300" w:lineRule="exac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kern w:val="0"/>
          <w:szCs w:val="21"/>
        </w:rPr>
        <w:t>实用性强：</w:t>
      </w:r>
      <w:r>
        <w:rPr>
          <w:rFonts w:ascii="微软雅黑" w:eastAsia="微软雅黑" w:hAnsi="微软雅黑" w:cs="宋体" w:hint="eastAsia"/>
          <w:kern w:val="0"/>
          <w:szCs w:val="21"/>
        </w:rPr>
        <w:t>以大量企业实际案例、生活情境故事开展教学研讨，同时辅以操作性强的工具和表单，能够帮助学员在课后提高工作效率，完善合规体系。</w:t>
      </w:r>
    </w:p>
    <w:p w14:paraId="04B3C01D" w14:textId="77777777" w:rsidR="00627C65" w:rsidRDefault="00000000">
      <w:pPr>
        <w:spacing w:line="300" w:lineRule="exac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kern w:val="0"/>
          <w:szCs w:val="21"/>
        </w:rPr>
        <w:lastRenderedPageBreak/>
        <w:t>互动性强：</w:t>
      </w:r>
      <w:r>
        <w:rPr>
          <w:rFonts w:ascii="微软雅黑" w:eastAsia="微软雅黑" w:hAnsi="微软雅黑" w:cs="宋体" w:hint="eastAsia"/>
          <w:kern w:val="0"/>
          <w:szCs w:val="21"/>
        </w:rPr>
        <w:t>授课风格灵活多变，在培训过程中穿插设计互动环节，多互动多思考，培养所学者的主动性思考，善于因材施教，多角度全方位输出知识。</w:t>
      </w:r>
    </w:p>
    <w:p w14:paraId="7EDDC7BD" w14:textId="77777777" w:rsidR="00627C65" w:rsidRDefault="00000000">
      <w:pPr>
        <w:spacing w:line="720" w:lineRule="auto"/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</w:pPr>
      <w:r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  <w:t>【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</w:rPr>
        <w:t>授课风格</w:t>
      </w:r>
      <w:r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  <w:t>】</w:t>
      </w:r>
    </w:p>
    <w:p w14:paraId="1D448823" w14:textId="77777777" w:rsidR="00627C65" w:rsidRDefault="00000000">
      <w:pPr>
        <w:overflowPunct w:val="0"/>
        <w:autoSpaceDE w:val="0"/>
        <w:autoSpaceDN w:val="0"/>
        <w:adjustRightInd w:val="0"/>
        <w:snapToGrid w:val="0"/>
        <w:spacing w:line="300" w:lineRule="exac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课程内核：法理+人资管理+风控实操</w:t>
      </w:r>
    </w:p>
    <w:p w14:paraId="69275E89" w14:textId="77777777" w:rsidR="00627C65" w:rsidRDefault="00000000">
      <w:pPr>
        <w:overflowPunct w:val="0"/>
        <w:autoSpaceDE w:val="0"/>
        <w:autoSpaceDN w:val="0"/>
        <w:adjustRightInd w:val="0"/>
        <w:snapToGrid w:val="0"/>
        <w:spacing w:line="300" w:lineRule="exac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授课风格：全程案例演绎理论，逻辑推演引导思维，现场作业巩固加深，“沉浸式”培训，将脱口秀与劳动法巧妙结合</w:t>
      </w:r>
    </w:p>
    <w:p w14:paraId="266293F9" w14:textId="77777777" w:rsidR="00627C65" w:rsidRDefault="00627C65">
      <w:pPr>
        <w:pStyle w:val="a3"/>
      </w:pPr>
    </w:p>
    <w:p w14:paraId="2ED38802" w14:textId="77777777" w:rsidR="00627C65" w:rsidRDefault="00627C65">
      <w:pPr>
        <w:pStyle w:val="a3"/>
      </w:pPr>
    </w:p>
    <w:p w14:paraId="04157252" w14:textId="77777777" w:rsidR="00627C65" w:rsidRDefault="00000000">
      <w:pPr>
        <w:spacing w:line="720" w:lineRule="auto"/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</w:pPr>
      <w:r>
        <w:rPr>
          <w:rFonts w:ascii="微软雅黑" w:eastAsia="微软雅黑" w:hAnsi="微软雅黑" w:cs="宋体"/>
          <w:b/>
          <w:bCs/>
          <w:color w:val="C00000"/>
          <w:kern w:val="0"/>
          <w:sz w:val="24"/>
          <w:lang w:eastAsia="zh-Hans"/>
        </w:rPr>
        <w:t>【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  <w:lang w:eastAsia="zh-Hans"/>
        </w:rPr>
        <w:t>主讲及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</w:rPr>
        <w:t>设计课程分类</w:t>
      </w:r>
      <w:r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  <w:t>】</w:t>
      </w:r>
    </w:p>
    <w:p w14:paraId="45CF731A" w14:textId="77777777" w:rsidR="00627C65" w:rsidRDefault="00000000">
      <w:pPr>
        <w:pStyle w:val="a3"/>
        <w:rPr>
          <w:rFonts w:ascii="微软雅黑" w:eastAsia="微软雅黑" w:hAnsi="微软雅黑"/>
          <w:color w:val="006699"/>
        </w:rPr>
      </w:pPr>
      <w:r>
        <w:rPr>
          <w:rFonts w:ascii="微软雅黑" w:eastAsia="微软雅黑" w:hAnsi="微软雅黑" w:hint="eastAsia"/>
          <w:noProof/>
          <w:color w:val="006699"/>
        </w:rPr>
        <w:drawing>
          <wp:inline distT="0" distB="0" distL="114300" distR="114300" wp14:anchorId="0666FC24" wp14:editId="31042F8F">
            <wp:extent cx="4756785" cy="3656330"/>
            <wp:effectExtent l="0" t="0" r="5715" b="1270"/>
            <wp:docPr id="50" name="图片 6" descr="WX20200831-115958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 descr="WX20200831-115958@2x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18764"/>
                    <a:stretch/>
                  </pic:blipFill>
                  <pic:spPr bwMode="auto">
                    <a:xfrm>
                      <a:off x="0" y="0"/>
                      <a:ext cx="475678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F98F1" w14:textId="08A15985" w:rsidR="00627C65" w:rsidRDefault="00627C65">
      <w:pPr>
        <w:pStyle w:val="a3"/>
        <w:jc w:val="left"/>
        <w:rPr>
          <w:noProof/>
        </w:rPr>
      </w:pPr>
    </w:p>
    <w:p w14:paraId="1894EF56" w14:textId="77777777" w:rsidR="00E56675" w:rsidRDefault="00E56675">
      <w:pPr>
        <w:pStyle w:val="a3"/>
        <w:jc w:val="left"/>
        <w:rPr>
          <w:noProof/>
        </w:rPr>
      </w:pPr>
    </w:p>
    <w:p w14:paraId="13EA4359" w14:textId="77777777" w:rsidR="00E56675" w:rsidRDefault="00E56675">
      <w:pPr>
        <w:pStyle w:val="a3"/>
        <w:jc w:val="left"/>
        <w:rPr>
          <w:noProof/>
        </w:rPr>
      </w:pPr>
    </w:p>
    <w:p w14:paraId="682E0AE6" w14:textId="77777777" w:rsidR="00E56675" w:rsidRDefault="00E56675">
      <w:pPr>
        <w:pStyle w:val="a3"/>
        <w:jc w:val="left"/>
        <w:rPr>
          <w:noProof/>
        </w:rPr>
      </w:pPr>
    </w:p>
    <w:p w14:paraId="43865C95" w14:textId="77777777" w:rsidR="00E56675" w:rsidRDefault="00E56675">
      <w:pPr>
        <w:pStyle w:val="a3"/>
        <w:jc w:val="left"/>
        <w:rPr>
          <w:noProof/>
        </w:rPr>
      </w:pPr>
    </w:p>
    <w:p w14:paraId="0C7E74D6" w14:textId="77777777" w:rsidR="00E56675" w:rsidRDefault="00E56675">
      <w:pPr>
        <w:pStyle w:val="a3"/>
        <w:jc w:val="left"/>
        <w:rPr>
          <w:noProof/>
        </w:rPr>
      </w:pPr>
    </w:p>
    <w:p w14:paraId="5547A93E" w14:textId="77777777" w:rsidR="00E56675" w:rsidRDefault="00E56675">
      <w:pPr>
        <w:pStyle w:val="a3"/>
        <w:jc w:val="left"/>
        <w:rPr>
          <w:noProof/>
        </w:rPr>
      </w:pPr>
    </w:p>
    <w:p w14:paraId="2E671364" w14:textId="77777777" w:rsidR="00E56675" w:rsidRDefault="00E56675">
      <w:pPr>
        <w:pStyle w:val="a3"/>
        <w:jc w:val="left"/>
        <w:rPr>
          <w:noProof/>
        </w:rPr>
      </w:pPr>
    </w:p>
    <w:p w14:paraId="495C3E24" w14:textId="77777777" w:rsidR="00E56675" w:rsidRDefault="00E56675">
      <w:pPr>
        <w:pStyle w:val="a3"/>
        <w:jc w:val="left"/>
        <w:rPr>
          <w:noProof/>
        </w:rPr>
      </w:pPr>
    </w:p>
    <w:p w14:paraId="1A234976" w14:textId="77777777" w:rsidR="00E56675" w:rsidRDefault="00E56675">
      <w:pPr>
        <w:pStyle w:val="a3"/>
        <w:jc w:val="left"/>
        <w:rPr>
          <w:noProof/>
        </w:rPr>
      </w:pPr>
    </w:p>
    <w:p w14:paraId="03095878" w14:textId="77777777" w:rsidR="00E56675" w:rsidRDefault="00E56675">
      <w:pPr>
        <w:pStyle w:val="a3"/>
        <w:jc w:val="left"/>
        <w:rPr>
          <w:noProof/>
        </w:rPr>
      </w:pPr>
    </w:p>
    <w:p w14:paraId="74D05FF3" w14:textId="77777777" w:rsidR="00E56675" w:rsidRDefault="00E56675">
      <w:pPr>
        <w:pStyle w:val="a3"/>
        <w:jc w:val="left"/>
        <w:rPr>
          <w:rFonts w:hint="eastAsia"/>
        </w:rPr>
      </w:pPr>
    </w:p>
    <w:p w14:paraId="341B2FFE" w14:textId="77777777" w:rsidR="00627C65" w:rsidRDefault="00000000">
      <w:r>
        <w:rPr>
          <w:rFonts w:ascii="微软雅黑" w:eastAsia="微软雅黑" w:hAnsi="微软雅黑" w:cs="微软雅黑" w:hint="eastAsia"/>
          <w:b/>
          <w:bCs/>
          <w:szCs w:val="21"/>
        </w:rPr>
        <w:lastRenderedPageBreak/>
        <w:t>2021年青岛+济南社保入税下企业灵活用工成本筹划百人巡讲</w:t>
      </w:r>
    </w:p>
    <w:p w14:paraId="008EBE0A" w14:textId="400AFF53" w:rsidR="00627C65" w:rsidRPr="00E56675" w:rsidRDefault="00000000" w:rsidP="00E56675">
      <w:pPr>
        <w:rPr>
          <w:rFonts w:hint="eastAsia"/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anchor distT="0" distB="0" distL="114300" distR="114300" simplePos="0" relativeHeight="251660288" behindDoc="1" locked="0" layoutInCell="1" allowOverlap="1" wp14:anchorId="0DF7F290" wp14:editId="7C2129D8">
            <wp:simplePos x="0" y="0"/>
            <wp:positionH relativeFrom="column">
              <wp:posOffset>128270</wp:posOffset>
            </wp:positionH>
            <wp:positionV relativeFrom="paragraph">
              <wp:posOffset>175260</wp:posOffset>
            </wp:positionV>
            <wp:extent cx="2726055" cy="1800225"/>
            <wp:effectExtent l="0" t="0" r="1905" b="13335"/>
            <wp:wrapTight wrapText="bothSides">
              <wp:wrapPolygon edited="0">
                <wp:start x="0" y="0"/>
                <wp:lineTo x="0" y="21394"/>
                <wp:lineTo x="21494" y="21394"/>
                <wp:lineTo x="21494" y="0"/>
                <wp:lineTo x="0" y="0"/>
              </wp:wrapPolygon>
            </wp:wrapTight>
            <wp:docPr id="69" name="图片 41" descr="b6fe4b8eaac7fb9f907ee753c221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1" descr="b6fe4b8eaac7fb9f907ee753c221b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sz w:val="24"/>
          <w:szCs w:val="32"/>
        </w:rPr>
        <w:drawing>
          <wp:anchor distT="0" distB="0" distL="114300" distR="114300" simplePos="0" relativeHeight="251659264" behindDoc="1" locked="0" layoutInCell="1" allowOverlap="1" wp14:anchorId="1F4F31C4" wp14:editId="3C34EE11">
            <wp:simplePos x="0" y="0"/>
            <wp:positionH relativeFrom="column">
              <wp:posOffset>3148330</wp:posOffset>
            </wp:positionH>
            <wp:positionV relativeFrom="paragraph">
              <wp:posOffset>180975</wp:posOffset>
            </wp:positionV>
            <wp:extent cx="2813685" cy="1798955"/>
            <wp:effectExtent l="0" t="0" r="5715" b="14605"/>
            <wp:wrapTight wrapText="bothSides">
              <wp:wrapPolygon edited="0">
                <wp:start x="0" y="0"/>
                <wp:lineTo x="0" y="21409"/>
                <wp:lineTo x="21527" y="21409"/>
                <wp:lineTo x="21527" y="0"/>
                <wp:lineTo x="0" y="0"/>
              </wp:wrapPolygon>
            </wp:wrapTight>
            <wp:docPr id="70" name="图片 42" descr="950fc5710d2cac54ba310af3ce75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2" descr="950fc5710d2cac54ba310af3ce75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32"/>
        </w:rPr>
        <w:t>2021</w:t>
      </w:r>
      <w:r>
        <w:rPr>
          <w:rFonts w:hint="eastAsia"/>
          <w:b/>
          <w:bCs/>
          <w:sz w:val="24"/>
          <w:szCs w:val="32"/>
        </w:rPr>
        <w:t>年北京</w:t>
      </w:r>
      <w:r>
        <w:rPr>
          <w:rFonts w:hint="eastAsia"/>
          <w:b/>
          <w:bCs/>
          <w:sz w:val="24"/>
          <w:szCs w:val="32"/>
        </w:rPr>
        <w:t>+</w:t>
      </w:r>
      <w:r>
        <w:rPr>
          <w:rFonts w:hint="eastAsia"/>
          <w:b/>
          <w:bCs/>
          <w:sz w:val="24"/>
          <w:szCs w:val="32"/>
        </w:rPr>
        <w:t>济南《“社保入税”背景下的企业用模型重塑及用工成本筹划》</w:t>
      </w:r>
      <w:r>
        <w:rPr>
          <w:rFonts w:ascii="微软雅黑" w:eastAsia="微软雅黑" w:hAnsi="微软雅黑" w:cs="微软雅黑"/>
          <w:noProof/>
          <w:color w:val="000000"/>
          <w:szCs w:val="21"/>
        </w:rPr>
        <w:drawing>
          <wp:anchor distT="0" distB="0" distL="114300" distR="114300" simplePos="0" relativeHeight="251661312" behindDoc="1" locked="0" layoutInCell="1" allowOverlap="1" wp14:anchorId="559DCF0D" wp14:editId="221D0D80">
            <wp:simplePos x="0" y="0"/>
            <wp:positionH relativeFrom="column">
              <wp:posOffset>3133090</wp:posOffset>
            </wp:positionH>
            <wp:positionV relativeFrom="paragraph">
              <wp:posOffset>189865</wp:posOffset>
            </wp:positionV>
            <wp:extent cx="2820670" cy="1736090"/>
            <wp:effectExtent l="0" t="0" r="13970" b="1270"/>
            <wp:wrapTight wrapText="bothSides">
              <wp:wrapPolygon edited="0">
                <wp:start x="0" y="0"/>
                <wp:lineTo x="0" y="21426"/>
                <wp:lineTo x="21474" y="21426"/>
                <wp:lineTo x="21474" y="0"/>
                <wp:lineTo x="0" y="0"/>
              </wp:wrapPolygon>
            </wp:wrapTight>
            <wp:docPr id="67" name="图片 43" descr="421e1c536df2817cabdceaaa02cc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3" descr="421e1c536df2817cabdceaaa02cce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noProof/>
          <w:color w:val="000000"/>
          <w:szCs w:val="21"/>
        </w:rPr>
        <w:drawing>
          <wp:anchor distT="0" distB="0" distL="114300" distR="114300" simplePos="0" relativeHeight="251662336" behindDoc="1" locked="0" layoutInCell="1" allowOverlap="1" wp14:anchorId="4F9BB0EE" wp14:editId="22DF749A">
            <wp:simplePos x="0" y="0"/>
            <wp:positionH relativeFrom="column">
              <wp:posOffset>130175</wp:posOffset>
            </wp:positionH>
            <wp:positionV relativeFrom="paragraph">
              <wp:posOffset>159385</wp:posOffset>
            </wp:positionV>
            <wp:extent cx="2761615" cy="1771015"/>
            <wp:effectExtent l="0" t="0" r="12065" b="12065"/>
            <wp:wrapTight wrapText="bothSides">
              <wp:wrapPolygon edited="0">
                <wp:start x="0" y="0"/>
                <wp:lineTo x="0" y="21375"/>
                <wp:lineTo x="21456" y="21375"/>
                <wp:lineTo x="21456" y="0"/>
                <wp:lineTo x="0" y="0"/>
              </wp:wrapPolygon>
            </wp:wrapTight>
            <wp:docPr id="68" name="图片 44" descr="50ff9de72953ed7da584fa309b6a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4" descr="50ff9de72953ed7da584fa309b6a0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1D30A4" w14:textId="77777777" w:rsidR="00627C65" w:rsidRDefault="00000000">
      <w:pPr>
        <w:spacing w:beforeLines="50" w:before="156" w:afterLines="50" w:after="156"/>
        <w:rPr>
          <w:rFonts w:ascii="微软雅黑" w:eastAsia="微软雅黑" w:hAnsi="微软雅黑" w:cs="微软雅黑"/>
          <w:b/>
          <w:bCs/>
          <w:sz w:val="28"/>
          <w:szCs w:val="22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2"/>
          <w:lang w:eastAsia="zh-Hans"/>
        </w:rPr>
        <w:t>【</w:t>
      </w:r>
      <w:r>
        <w:rPr>
          <w:rFonts w:ascii="微软雅黑" w:eastAsia="微软雅黑" w:hAnsi="微软雅黑" w:cs="微软雅黑" w:hint="eastAsia"/>
          <w:b/>
          <w:bCs/>
          <w:sz w:val="28"/>
          <w:szCs w:val="22"/>
        </w:rPr>
        <w:t>课程安排</w:t>
      </w:r>
      <w:r>
        <w:rPr>
          <w:rFonts w:ascii="微软雅黑" w:eastAsia="微软雅黑" w:hAnsi="微软雅黑" w:cs="微软雅黑" w:hint="eastAsia"/>
          <w:b/>
          <w:bCs/>
          <w:sz w:val="28"/>
          <w:szCs w:val="22"/>
          <w:lang w:eastAsia="zh-Hans"/>
        </w:rPr>
        <w:t>】</w:t>
      </w:r>
    </w:p>
    <w:p w14:paraId="1DDFF2F6" w14:textId="77777777" w:rsidR="00627C65" w:rsidRDefault="00000000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2D53A0" w:themeColor="accent1" w:themeShade="BF"/>
          <w:spacing w:val="8"/>
          <w:kern w:val="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2D53A0" w:themeColor="accent1" w:themeShade="BF"/>
          <w:spacing w:val="8"/>
          <w:kern w:val="0"/>
          <w:sz w:val="24"/>
        </w:rPr>
        <w:t>课程地点：</w:t>
      </w:r>
      <w:r>
        <w:rPr>
          <w:rFonts w:ascii="微软雅黑" w:eastAsia="微软雅黑" w:hAnsi="微软雅黑" w:cs="微软雅黑" w:hint="eastAsia"/>
          <w:color w:val="2D53A0" w:themeColor="accent1" w:themeShade="BF"/>
          <w:spacing w:val="8"/>
          <w:kern w:val="0"/>
          <w:sz w:val="24"/>
        </w:rPr>
        <w:t>开课前3天短信通知(成都市三环内）</w:t>
      </w:r>
    </w:p>
    <w:p w14:paraId="33787766" w14:textId="77777777" w:rsidR="00627C65" w:rsidRDefault="00000000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2D53A0" w:themeColor="accent1" w:themeShade="BF"/>
          <w:spacing w:val="8"/>
          <w:kern w:val="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2D53A0" w:themeColor="accent1" w:themeShade="BF"/>
          <w:spacing w:val="8"/>
          <w:kern w:val="0"/>
          <w:sz w:val="24"/>
        </w:rPr>
        <w:t>课程</w:t>
      </w:r>
      <w:r>
        <w:rPr>
          <w:rFonts w:ascii="微软雅黑" w:eastAsia="微软雅黑" w:hAnsi="微软雅黑" w:cs="微软雅黑" w:hint="eastAsia"/>
          <w:b/>
          <w:bCs/>
          <w:color w:val="2D53A0" w:themeColor="accent1" w:themeShade="BF"/>
          <w:spacing w:val="8"/>
          <w:kern w:val="0"/>
          <w:sz w:val="24"/>
          <w:lang w:eastAsia="zh-Hans"/>
        </w:rPr>
        <w:t>时间</w:t>
      </w:r>
      <w:r>
        <w:rPr>
          <w:rFonts w:ascii="微软雅黑" w:eastAsia="微软雅黑" w:hAnsi="微软雅黑" w:cs="微软雅黑" w:hint="eastAsia"/>
          <w:b/>
          <w:bCs/>
          <w:color w:val="2D53A0" w:themeColor="accent1" w:themeShade="BF"/>
          <w:spacing w:val="8"/>
          <w:kern w:val="0"/>
          <w:sz w:val="24"/>
        </w:rPr>
        <w:t>：</w:t>
      </w:r>
      <w:r>
        <w:rPr>
          <w:rFonts w:ascii="微软雅黑" w:eastAsia="微软雅黑" w:hAnsi="微软雅黑" w:cs="微软雅黑" w:hint="eastAsia"/>
          <w:color w:val="2D53A0" w:themeColor="accent1" w:themeShade="BF"/>
          <w:spacing w:val="8"/>
          <w:kern w:val="0"/>
          <w:sz w:val="24"/>
        </w:rPr>
        <w:t>10</w:t>
      </w:r>
      <w:r>
        <w:rPr>
          <w:rFonts w:ascii="微软雅黑" w:eastAsia="微软雅黑" w:hAnsi="微软雅黑" w:cs="微软雅黑" w:hint="eastAsia"/>
          <w:color w:val="2D53A0" w:themeColor="accent1" w:themeShade="BF"/>
          <w:spacing w:val="8"/>
          <w:kern w:val="0"/>
          <w:sz w:val="24"/>
          <w:lang w:eastAsia="zh-Hans"/>
        </w:rPr>
        <w:t>月</w:t>
      </w:r>
      <w:r>
        <w:rPr>
          <w:rFonts w:ascii="微软雅黑" w:eastAsia="微软雅黑" w:hAnsi="微软雅黑" w:cs="微软雅黑"/>
          <w:color w:val="2D53A0" w:themeColor="accent1" w:themeShade="BF"/>
          <w:spacing w:val="8"/>
          <w:kern w:val="0"/>
          <w:sz w:val="24"/>
          <w:lang w:eastAsia="zh-Hans"/>
        </w:rPr>
        <w:t>2</w:t>
      </w:r>
      <w:r>
        <w:rPr>
          <w:rFonts w:ascii="微软雅黑" w:eastAsia="微软雅黑" w:hAnsi="微软雅黑" w:cs="微软雅黑" w:hint="eastAsia"/>
          <w:color w:val="2D53A0" w:themeColor="accent1" w:themeShade="BF"/>
          <w:spacing w:val="8"/>
          <w:kern w:val="0"/>
          <w:sz w:val="24"/>
        </w:rPr>
        <w:t>7</w:t>
      </w:r>
      <w:r>
        <w:rPr>
          <w:rFonts w:ascii="微软雅黑" w:eastAsia="微软雅黑" w:hAnsi="微软雅黑" w:cs="微软雅黑" w:hint="eastAsia"/>
          <w:color w:val="2D53A0" w:themeColor="accent1" w:themeShade="BF"/>
          <w:spacing w:val="8"/>
          <w:kern w:val="0"/>
          <w:sz w:val="24"/>
          <w:lang w:eastAsia="zh-Hans"/>
        </w:rPr>
        <w:t>日</w:t>
      </w:r>
    </w:p>
    <w:p w14:paraId="2F894817" w14:textId="77777777" w:rsidR="00627C65" w:rsidRDefault="00000000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2D53A0" w:themeColor="accent1" w:themeShade="BF"/>
          <w:spacing w:val="8"/>
          <w:kern w:val="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2D53A0" w:themeColor="accent1" w:themeShade="BF"/>
          <w:spacing w:val="8"/>
          <w:kern w:val="0"/>
          <w:sz w:val="24"/>
        </w:rPr>
        <w:t>课程费用：</w:t>
      </w:r>
      <w:r>
        <w:rPr>
          <w:rFonts w:ascii="微软雅黑" w:eastAsia="微软雅黑" w:hAnsi="微软雅黑" w:cs="微软雅黑"/>
          <w:color w:val="2D53A0" w:themeColor="accent1" w:themeShade="BF"/>
          <w:spacing w:val="8"/>
          <w:kern w:val="0"/>
          <w:sz w:val="24"/>
        </w:rPr>
        <w:t>1880</w:t>
      </w:r>
      <w:r>
        <w:rPr>
          <w:rFonts w:ascii="微软雅黑" w:eastAsia="微软雅黑" w:hAnsi="微软雅黑" w:cs="微软雅黑" w:hint="eastAsia"/>
          <w:color w:val="2D53A0" w:themeColor="accent1" w:themeShade="BF"/>
          <w:spacing w:val="8"/>
          <w:kern w:val="0"/>
          <w:sz w:val="24"/>
        </w:rPr>
        <w:t>元/人（费用包括学员版讲义（纸质），不含午餐以及电子版课件，停车费用自理）</w:t>
      </w:r>
    </w:p>
    <w:p w14:paraId="409F717F" w14:textId="77777777" w:rsidR="00627C65" w:rsidRDefault="00000000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b/>
          <w:bCs/>
          <w:color w:val="2D53A0" w:themeColor="accent1" w:themeShade="BF"/>
          <w:spacing w:val="8"/>
          <w:kern w:val="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2D53A0" w:themeColor="accent1" w:themeShade="BF"/>
          <w:spacing w:val="8"/>
          <w:kern w:val="0"/>
          <w:sz w:val="24"/>
        </w:rPr>
        <w:t>温馨提示：</w:t>
      </w:r>
    </w:p>
    <w:p w14:paraId="3FD1F87E" w14:textId="77777777" w:rsidR="00627C65" w:rsidRDefault="00000000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color w:val="2D53A0" w:themeColor="accent1" w:themeShade="BF"/>
          <w:spacing w:val="8"/>
          <w:kern w:val="0"/>
          <w:sz w:val="24"/>
        </w:rPr>
      </w:pPr>
      <w:r>
        <w:rPr>
          <w:rFonts w:ascii="微软雅黑" w:eastAsia="微软雅黑" w:hAnsi="微软雅黑" w:cs="微软雅黑" w:hint="eastAsia"/>
          <w:color w:val="2D53A0" w:themeColor="accent1" w:themeShade="BF"/>
          <w:spacing w:val="8"/>
          <w:kern w:val="0"/>
          <w:sz w:val="24"/>
        </w:rPr>
        <w:t>为保护讲师知识版权，课程全程禁止录音、录像；</w:t>
      </w:r>
    </w:p>
    <w:p w14:paraId="7536CE11" w14:textId="77777777" w:rsidR="00627C65" w:rsidRDefault="00000000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color w:val="2D53A0" w:themeColor="accent1" w:themeShade="BF"/>
          <w:spacing w:val="8"/>
          <w:kern w:val="0"/>
          <w:sz w:val="24"/>
        </w:rPr>
      </w:pPr>
      <w:r>
        <w:rPr>
          <w:rFonts w:ascii="微软雅黑" w:eastAsia="微软雅黑" w:hAnsi="微软雅黑" w:cs="微软雅黑" w:hint="eastAsia"/>
          <w:color w:val="2D53A0" w:themeColor="accent1" w:themeShade="BF"/>
          <w:spacing w:val="8"/>
          <w:kern w:val="0"/>
          <w:sz w:val="24"/>
        </w:rPr>
        <w:t>天气多雨，请携带雨具</w:t>
      </w:r>
    </w:p>
    <w:p w14:paraId="528C4947" w14:textId="77777777" w:rsidR="00627C65" w:rsidRDefault="00627C65">
      <w:pPr>
        <w:jc w:val="left"/>
        <w:rPr>
          <w:rFonts w:ascii="微软雅黑" w:eastAsia="微软雅黑" w:hAnsi="微软雅黑" w:cs="微软雅黑"/>
          <w:color w:val="2D53A0" w:themeColor="accent1" w:themeShade="BF"/>
          <w:spacing w:val="8"/>
          <w:kern w:val="0"/>
          <w:sz w:val="24"/>
        </w:rPr>
      </w:pPr>
    </w:p>
    <w:p w14:paraId="6AE4003B" w14:textId="77777777" w:rsidR="00627C65" w:rsidRDefault="00627C65">
      <w:pPr>
        <w:spacing w:beforeLines="50" w:before="156" w:afterLines="50" w:after="156"/>
        <w:rPr>
          <w:rFonts w:ascii="微软雅黑" w:eastAsia="微软雅黑" w:hAnsi="微软雅黑" w:cs="微软雅黑"/>
          <w:b/>
          <w:bCs/>
          <w:sz w:val="28"/>
          <w:szCs w:val="22"/>
          <w:lang w:eastAsia="zh-Hans"/>
        </w:rPr>
      </w:pPr>
    </w:p>
    <w:p w14:paraId="47E9D6A9" w14:textId="77777777" w:rsidR="00627C65" w:rsidRDefault="00627C65">
      <w:pPr>
        <w:pStyle w:val="a3"/>
        <w:ind w:left="0" w:firstLine="0"/>
        <w:jc w:val="left"/>
      </w:pPr>
    </w:p>
    <w:sectPr w:rsidR="00627C65">
      <w:footerReference w:type="default" r:id="rId1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4DA4D" w14:textId="77777777" w:rsidR="00885ABC" w:rsidRDefault="00885ABC">
      <w:r>
        <w:separator/>
      </w:r>
    </w:p>
  </w:endnote>
  <w:endnote w:type="continuationSeparator" w:id="0">
    <w:p w14:paraId="24843C6D" w14:textId="77777777" w:rsidR="00885ABC" w:rsidRDefault="00885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9A783E10-8436-4CE2-AF2F-37895FED5178}"/>
    <w:embedBold r:id="rId2" w:subsetted="1" w:fontKey="{0F6236F4-6CE0-4B4A-967C-5732694FBB8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粗圆宋简体">
    <w:charset w:val="86"/>
    <w:family w:val="auto"/>
    <w:pitch w:val="default"/>
    <w:sig w:usb0="A00002BF" w:usb1="18CF7CFA" w:usb2="00000016" w:usb3="00000000" w:csb0="00040001" w:csb1="00000000"/>
    <w:embedBold r:id="rId3" w:subsetted="1" w:fontKey="{3236F131-3B40-47EF-9C9A-33E317C4325F}"/>
  </w:font>
  <w:font w:name="汉仪雅酷黑 75W">
    <w:altName w:val="黑体"/>
    <w:charset w:val="86"/>
    <w:family w:val="auto"/>
    <w:pitch w:val="default"/>
    <w:sig w:usb0="00000000" w:usb1="00000000" w:usb2="00000016" w:usb3="00000000" w:csb0="2004000F" w:csb1="00000000"/>
    <w:embedBold r:id="rId4" w:fontKey="{BE464753-228C-481F-81F0-C83021AB089B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23BCD618-CE57-4EFA-A490-E9279844CE49}"/>
    <w:embedBold r:id="rId6" w:subsetted="1" w:fontKey="{E1AC58FF-E70E-41CC-9CE9-D41C595C5B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2FAD4" w14:textId="77777777" w:rsidR="00627C65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9EFE67" wp14:editId="239277C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704DA4" w14:textId="77777777" w:rsidR="00627C65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9EFE67"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30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8704DA4" w14:textId="77777777" w:rsidR="00627C65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AD2B7" w14:textId="77777777" w:rsidR="00627C65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0AF121" wp14:editId="4FD149E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EB9CE7" w14:textId="77777777" w:rsidR="00627C65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0AF121"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31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52EB9CE7" w14:textId="77777777" w:rsidR="00627C65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8AEC4" w14:textId="77777777" w:rsidR="00885ABC" w:rsidRDefault="00885ABC">
      <w:r>
        <w:separator/>
      </w:r>
    </w:p>
  </w:footnote>
  <w:footnote w:type="continuationSeparator" w:id="0">
    <w:p w14:paraId="23294C2A" w14:textId="77777777" w:rsidR="00885ABC" w:rsidRDefault="00885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BC4C4" w14:textId="3B66CB7F" w:rsidR="00627C65" w:rsidRDefault="00627C65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B6018E2"/>
    <w:multiLevelType w:val="singleLevel"/>
    <w:tmpl w:val="AB6018E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 w15:restartNumberingAfterBreak="0">
    <w:nsid w:val="3A234B20"/>
    <w:multiLevelType w:val="singleLevel"/>
    <w:tmpl w:val="3A234B2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/>
        <w:bCs/>
      </w:rPr>
    </w:lvl>
  </w:abstractNum>
  <w:abstractNum w:abstractNumId="2" w15:restartNumberingAfterBreak="0">
    <w:nsid w:val="6245C0BD"/>
    <w:multiLevelType w:val="singleLevel"/>
    <w:tmpl w:val="6245C0B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14:textFill>
          <w14:gradFill>
            <w14:gsLst>
              <w14:gs w14:pos="0">
                <w14:srgbClr w14:val="E30000"/>
              </w14:gs>
              <w14:gs w14:pos="100000">
                <w14:srgbClr w14:val="760303"/>
              </w14:gs>
            </w14:gsLst>
            <w14:lin w14:ang="0" w14:scaled="0"/>
          </w14:gradFill>
        </w14:textFill>
      </w:rPr>
    </w:lvl>
  </w:abstractNum>
  <w:num w:numId="1" w16cid:durableId="1462268469">
    <w:abstractNumId w:val="2"/>
  </w:num>
  <w:num w:numId="2" w16cid:durableId="502009646">
    <w:abstractNumId w:val="1"/>
  </w:num>
  <w:num w:numId="3" w16cid:durableId="714502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M2NjdhMjBhMjFjY2E0NzRlNDcyMDVjNTAxNjEwZjkifQ=="/>
  </w:docVars>
  <w:rsids>
    <w:rsidRoot w:val="3B527C18"/>
    <w:rsid w:val="00627C65"/>
    <w:rsid w:val="00885ABC"/>
    <w:rsid w:val="00E56675"/>
    <w:rsid w:val="20BC0B75"/>
    <w:rsid w:val="30F4495F"/>
    <w:rsid w:val="3B52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B91DFB7"/>
  <w15:docId w15:val="{6502D8E6-FFE0-41A4-95E5-8FA5952B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ind w:left="120" w:firstLine="420"/>
    </w:pPr>
    <w:rPr>
      <w:rFonts w:ascii="宋体" w:eastAsia="宋体" w:hAnsi="宋体" w:cs="宋体"/>
      <w:szCs w:val="21"/>
      <w:lang w:val="zh-CN" w:bidi="zh-CN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蓝色几何简约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339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咕咕</dc:creator>
  <cp:lastModifiedBy>玲琳 李</cp:lastModifiedBy>
  <cp:revision>3</cp:revision>
  <dcterms:created xsi:type="dcterms:W3CDTF">2019-12-12T12:44:00Z</dcterms:created>
  <dcterms:modified xsi:type="dcterms:W3CDTF">2023-09-22T08:08:00Z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A3498BA27BA84D9F97896A18CF31E4C1_11</vt:lpwstr>
  </property>
</Properties>
</file>