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ind w:firstLine="480"/>
        <w:rPr>
          <w:rFonts w:hint="eastAsia" w:eastAsia="微软雅黑"/>
          <w:lang w:val="en-US" w:eastAsia="zh-CN"/>
        </w:rPr>
      </w:pPr>
      <w:r>
        <w:rPr>
          <w:sz w:val="24"/>
        </w:rPr>
        <mc:AlternateContent>
          <mc:Choice Requires="wps">
            <w:drawing>
              <wp:anchor distT="0" distB="0" distL="114300" distR="114300" simplePos="0" relativeHeight="251669504" behindDoc="0" locked="0" layoutInCell="1" allowOverlap="1">
                <wp:simplePos x="0" y="0"/>
                <wp:positionH relativeFrom="column">
                  <wp:posOffset>1869440</wp:posOffset>
                </wp:positionH>
                <wp:positionV relativeFrom="paragraph">
                  <wp:posOffset>1113155</wp:posOffset>
                </wp:positionV>
                <wp:extent cx="4669155" cy="1623060"/>
                <wp:effectExtent l="0" t="0" r="17145" b="15240"/>
                <wp:wrapNone/>
                <wp:docPr id="11" name="文本框 11"/>
                <wp:cNvGraphicFramePr/>
                <a:graphic xmlns:a="http://schemas.openxmlformats.org/drawingml/2006/main">
                  <a:graphicData uri="http://schemas.microsoft.com/office/word/2010/wordprocessingShape">
                    <wps:wsp>
                      <wps:cNvSpPr txBox="1"/>
                      <wps:spPr>
                        <a:xfrm>
                          <a:off x="1529715" y="1365250"/>
                          <a:ext cx="4669155" cy="1623060"/>
                        </a:xfrm>
                        <a:prstGeom prst="rect">
                          <a:avLst/>
                        </a:prstGeom>
                        <a:solidFill>
                          <a:srgbClr val="FFFFFF"/>
                        </a:solidFill>
                        <a:ln w="6350">
                          <a:noFill/>
                        </a:ln>
                        <a:effectLst/>
                      </wps:spPr>
                      <wps:txbx>
                        <w:txbxContent>
                          <w:p>
                            <w:pPr>
                              <w:spacing w:line="360" w:lineRule="auto"/>
                              <w:ind w:left="0" w:leftChars="0" w:firstLine="0" w:firstLineChars="0"/>
                              <w:rPr>
                                <w:rFonts w:hint="eastAsia" w:ascii="楷体" w:hAnsi="楷体" w:eastAsia="楷体" w:cs="楷体"/>
                                <w:b/>
                                <w:bCs/>
                                <w:sz w:val="56"/>
                                <w:szCs w:val="52"/>
                              </w:rPr>
                            </w:pPr>
                            <w:r>
                              <w:rPr>
                                <w:rFonts w:hint="eastAsia" w:ascii="楷体" w:hAnsi="楷体" w:eastAsia="楷体" w:cs="楷体"/>
                                <w:b/>
                                <w:bCs/>
                                <w:sz w:val="56"/>
                                <w:szCs w:val="52"/>
                              </w:rPr>
                              <w:t>【</w:t>
                            </w:r>
                            <w:r>
                              <w:rPr>
                                <w:rFonts w:hint="eastAsia" w:ascii="楷体" w:hAnsi="楷体" w:eastAsia="楷体" w:cs="楷体"/>
                                <w:b/>
                                <w:bCs/>
                                <w:sz w:val="56"/>
                                <w:szCs w:val="52"/>
                                <w:lang w:val="en-US" w:eastAsia="zh-CN"/>
                              </w:rPr>
                              <w:t>薪酬绩效</w:t>
                            </w:r>
                            <w:r>
                              <w:rPr>
                                <w:rFonts w:hint="eastAsia" w:ascii="楷体" w:hAnsi="楷体" w:eastAsia="楷体" w:cs="楷体"/>
                                <w:b/>
                                <w:bCs/>
                                <w:sz w:val="56"/>
                                <w:szCs w:val="52"/>
                              </w:rPr>
                              <w:t>】</w:t>
                            </w:r>
                          </w:p>
                          <w:p>
                            <w:pPr>
                              <w:spacing w:line="360" w:lineRule="auto"/>
                              <w:ind w:left="0" w:leftChars="0" w:firstLine="0" w:firstLineChars="0"/>
                              <w:jc w:val="right"/>
                              <w:rPr>
                                <w:rFonts w:hint="eastAsia" w:ascii="楷体" w:hAnsi="楷体" w:eastAsia="楷体" w:cs="楷体"/>
                                <w:sz w:val="48"/>
                                <w:szCs w:val="48"/>
                              </w:rPr>
                            </w:pPr>
                            <w:r>
                              <w:rPr>
                                <w:rFonts w:hint="eastAsia" w:ascii="楷体" w:hAnsi="楷体" w:eastAsia="楷体" w:cs="楷体"/>
                                <w:sz w:val="48"/>
                                <w:szCs w:val="48"/>
                              </w:rPr>
                              <w:t>薪酬绩效管理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2pt;margin-top:87.65pt;height:127.8pt;width:367.65pt;z-index:251669504;mso-width-relative:page;mso-height-relative:page;" fillcolor="#FFFFFF" filled="t" stroked="f" coordsize="21600,21600" o:gfxdata="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fTCYTWAAAADAEAAA8AAAAAAAAAAQAgAAAAIgAAAGRycy9kb3ducmV2LnhtbFBLAQIUABQAAAAI&#10;AIdO4kDKtdNKYQIAAKwEAAAOAAAAAAAAAAEAIAAAACUBAABkcnMvZTJvRG9jLnhtbFBLBQYAAAAA&#10;BgAGAFkBAAD4BQAAAAA=&#10;">
                <v:fill on="t" focussize="0,0"/>
                <v:stroke on="f" weight="0.5pt"/>
                <v:imagedata o:title=""/>
                <o:lock v:ext="edit" aspectratio="f"/>
                <v:textbox>
                  <w:txbxContent>
                    <w:p>
                      <w:pPr>
                        <w:spacing w:line="360" w:lineRule="auto"/>
                        <w:ind w:left="0" w:leftChars="0" w:firstLine="0" w:firstLineChars="0"/>
                        <w:rPr>
                          <w:rFonts w:hint="eastAsia" w:ascii="楷体" w:hAnsi="楷体" w:eastAsia="楷体" w:cs="楷体"/>
                          <w:b/>
                          <w:bCs/>
                          <w:sz w:val="56"/>
                          <w:szCs w:val="52"/>
                        </w:rPr>
                      </w:pPr>
                      <w:r>
                        <w:rPr>
                          <w:rFonts w:hint="eastAsia" w:ascii="楷体" w:hAnsi="楷体" w:eastAsia="楷体" w:cs="楷体"/>
                          <w:b/>
                          <w:bCs/>
                          <w:sz w:val="56"/>
                          <w:szCs w:val="52"/>
                        </w:rPr>
                        <w:t>【</w:t>
                      </w:r>
                      <w:r>
                        <w:rPr>
                          <w:rFonts w:hint="eastAsia" w:ascii="楷体" w:hAnsi="楷体" w:eastAsia="楷体" w:cs="楷体"/>
                          <w:b/>
                          <w:bCs/>
                          <w:sz w:val="56"/>
                          <w:szCs w:val="52"/>
                          <w:lang w:val="en-US" w:eastAsia="zh-CN"/>
                        </w:rPr>
                        <w:t>薪酬绩效</w:t>
                      </w:r>
                      <w:r>
                        <w:rPr>
                          <w:rFonts w:hint="eastAsia" w:ascii="楷体" w:hAnsi="楷体" w:eastAsia="楷体" w:cs="楷体"/>
                          <w:b/>
                          <w:bCs/>
                          <w:sz w:val="56"/>
                          <w:szCs w:val="52"/>
                        </w:rPr>
                        <w:t>】</w:t>
                      </w:r>
                    </w:p>
                    <w:p>
                      <w:pPr>
                        <w:spacing w:line="360" w:lineRule="auto"/>
                        <w:ind w:left="0" w:leftChars="0" w:firstLine="0" w:firstLineChars="0"/>
                        <w:jc w:val="right"/>
                        <w:rPr>
                          <w:rFonts w:hint="eastAsia" w:ascii="楷体" w:hAnsi="楷体" w:eastAsia="楷体" w:cs="楷体"/>
                          <w:sz w:val="48"/>
                          <w:szCs w:val="48"/>
                        </w:rPr>
                      </w:pPr>
                      <w:r>
                        <w:rPr>
                          <w:rFonts w:hint="eastAsia" w:ascii="楷体" w:hAnsi="楷体" w:eastAsia="楷体" w:cs="楷体"/>
                          <w:sz w:val="48"/>
                          <w:szCs w:val="48"/>
                        </w:rPr>
                        <w:t>薪酬绩效管理</w:t>
                      </w:r>
                    </w:p>
                  </w:txbxContent>
                </v:textbox>
              </v:shape>
            </w:pict>
          </mc:Fallback>
        </mc:AlternateContent>
      </w:r>
      <w:r>
        <w:rPr>
          <w:sz w:val="24"/>
        </w:rPr>
        <mc:AlternateContent>
          <mc:Choice Requires="wps">
            <w:drawing>
              <wp:anchor distT="0" distB="0" distL="114300" distR="114300" simplePos="0" relativeHeight="251672576" behindDoc="0" locked="0" layoutInCell="1" allowOverlap="1">
                <wp:simplePos x="0" y="0"/>
                <wp:positionH relativeFrom="column">
                  <wp:posOffset>4243705</wp:posOffset>
                </wp:positionH>
                <wp:positionV relativeFrom="paragraph">
                  <wp:posOffset>2949575</wp:posOffset>
                </wp:positionV>
                <wp:extent cx="2215515" cy="391795"/>
                <wp:effectExtent l="0" t="0" r="6985" b="1905"/>
                <wp:wrapNone/>
                <wp:docPr id="13" name="文本框 13"/>
                <wp:cNvGraphicFramePr/>
                <a:graphic xmlns:a="http://schemas.openxmlformats.org/drawingml/2006/main">
                  <a:graphicData uri="http://schemas.microsoft.com/office/word/2010/wordprocessingShape">
                    <wps:wsp>
                      <wps:cNvSpPr txBox="1"/>
                      <wps:spPr>
                        <a:xfrm>
                          <a:off x="0" y="0"/>
                          <a:ext cx="2215515" cy="391795"/>
                        </a:xfrm>
                        <a:prstGeom prst="rect">
                          <a:avLst/>
                        </a:prstGeom>
                        <a:solidFill>
                          <a:srgbClr val="FFFFFF"/>
                        </a:solidFill>
                        <a:ln w="6350">
                          <a:noFill/>
                        </a:ln>
                        <a:effectLst/>
                      </wps:spPr>
                      <wps:txbx>
                        <w:txbxContent>
                          <w:p>
                            <w:pPr>
                              <w:spacing w:line="360" w:lineRule="auto"/>
                              <w:ind w:left="0" w:leftChars="0" w:firstLine="0" w:firstLineChars="0"/>
                              <w:jc w:val="right"/>
                              <w:rPr>
                                <w:rFonts w:hint="eastAsia" w:ascii="微软雅黑" w:hAnsi="微软雅黑" w:eastAsia="微软雅黑" w:cs="微软雅黑"/>
                                <w:sz w:val="24"/>
                                <w:szCs w:val="22"/>
                              </w:rPr>
                            </w:pPr>
                            <w:r>
                              <w:rPr>
                                <w:rFonts w:hint="eastAsia" w:ascii="楷体" w:hAnsi="楷体" w:eastAsia="楷体" w:cs="楷体"/>
                                <w:sz w:val="24"/>
                                <w:szCs w:val="22"/>
                                <w:lang w:val="en-US" w:eastAsia="zh-CN"/>
                              </w:rPr>
                              <w:t>202</w:t>
                            </w:r>
                            <w:r>
                              <w:rPr>
                                <w:rFonts w:hint="eastAsia" w:ascii="楷体" w:hAnsi="楷体" w:eastAsia="楷体" w:cs="楷体"/>
                                <w:sz w:val="24"/>
                                <w:szCs w:val="22"/>
                              </w:rPr>
                              <w:t>3</w:t>
                            </w:r>
                            <w:r>
                              <w:rPr>
                                <w:rFonts w:hint="eastAsia" w:ascii="楷体" w:hAnsi="楷体" w:eastAsia="楷体" w:cs="楷体"/>
                                <w:sz w:val="24"/>
                                <w:szCs w:val="22"/>
                                <w:lang w:val="en-US" w:eastAsia="zh-CN"/>
                              </w:rPr>
                              <w:t>年11月3日</w:t>
                            </w:r>
                            <w:r>
                              <w:rPr>
                                <w:rFonts w:hint="eastAsia" w:ascii="楷体" w:hAnsi="楷体" w:eastAsia="楷体" w:cs="楷体"/>
                                <w:sz w:val="24"/>
                                <w:szCs w:val="22"/>
                              </w:rPr>
                              <w:t>（</w:t>
                            </w:r>
                            <w:r>
                              <w:rPr>
                                <w:rFonts w:hint="eastAsia" w:ascii="楷体" w:hAnsi="楷体" w:eastAsia="楷体" w:cs="楷体"/>
                                <w:sz w:val="24"/>
                                <w:szCs w:val="22"/>
                                <w:lang w:val="en-US" w:eastAsia="zh-CN"/>
                              </w:rPr>
                              <w:t>深圳</w:t>
                            </w:r>
                            <w:r>
                              <w:rPr>
                                <w:rFonts w:hint="eastAsia" w:ascii="楷体" w:hAnsi="楷体" w:eastAsia="楷体" w:cs="楷体"/>
                                <w:sz w:val="24"/>
                                <w:szCs w:val="22"/>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15pt;margin-top:232.25pt;height:30.85pt;width:174.45pt;z-index:251672576;mso-width-relative:page;mso-height-relative:page;" fillcolor="#FFFFFF" filled="t" stroked="f" coordsize="21600,21600" o:gfxdata="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RoGhnYAAAA&#10;DAEAAA8AAAAAAAAAAQAgAAAAIgAAAGRycy9kb3ducmV2LnhtbFBLAQIUABQAAAAIAIdO4kCMyrfH&#10;VgIAAJ8EAAAOAAAAAAAAAAEAIAAAACcBAABkcnMvZTJvRG9jLnhtbFBLBQYAAAAABgAGAFkBAADv&#10;BQAAAAA=&#10;">
                <v:fill on="t" focussize="0,0"/>
                <v:stroke on="f" weight="0.5pt"/>
                <v:imagedata o:title=""/>
                <o:lock v:ext="edit" aspectratio="f"/>
                <v:textbox>
                  <w:txbxContent>
                    <w:p>
                      <w:pPr>
                        <w:spacing w:line="360" w:lineRule="auto"/>
                        <w:ind w:left="0" w:leftChars="0" w:firstLine="0" w:firstLineChars="0"/>
                        <w:jc w:val="right"/>
                        <w:rPr>
                          <w:rFonts w:hint="eastAsia" w:ascii="微软雅黑" w:hAnsi="微软雅黑" w:eastAsia="微软雅黑" w:cs="微软雅黑"/>
                          <w:sz w:val="24"/>
                          <w:szCs w:val="22"/>
                        </w:rPr>
                      </w:pPr>
                      <w:r>
                        <w:rPr>
                          <w:rFonts w:hint="eastAsia" w:ascii="楷体" w:hAnsi="楷体" w:eastAsia="楷体" w:cs="楷体"/>
                          <w:sz w:val="24"/>
                          <w:szCs w:val="22"/>
                          <w:lang w:val="en-US" w:eastAsia="zh-CN"/>
                        </w:rPr>
                        <w:t>202</w:t>
                      </w:r>
                      <w:r>
                        <w:rPr>
                          <w:rFonts w:hint="eastAsia" w:ascii="楷体" w:hAnsi="楷体" w:eastAsia="楷体" w:cs="楷体"/>
                          <w:sz w:val="24"/>
                          <w:szCs w:val="22"/>
                        </w:rPr>
                        <w:t>3</w:t>
                      </w:r>
                      <w:r>
                        <w:rPr>
                          <w:rFonts w:hint="eastAsia" w:ascii="楷体" w:hAnsi="楷体" w:eastAsia="楷体" w:cs="楷体"/>
                          <w:sz w:val="24"/>
                          <w:szCs w:val="22"/>
                          <w:lang w:val="en-US" w:eastAsia="zh-CN"/>
                        </w:rPr>
                        <w:t>年11月3日</w:t>
                      </w:r>
                      <w:r>
                        <w:rPr>
                          <w:rFonts w:hint="eastAsia" w:ascii="楷体" w:hAnsi="楷体" w:eastAsia="楷体" w:cs="楷体"/>
                          <w:sz w:val="24"/>
                          <w:szCs w:val="22"/>
                        </w:rPr>
                        <w:t>（</w:t>
                      </w:r>
                      <w:r>
                        <w:rPr>
                          <w:rFonts w:hint="eastAsia" w:ascii="楷体" w:hAnsi="楷体" w:eastAsia="楷体" w:cs="楷体"/>
                          <w:sz w:val="24"/>
                          <w:szCs w:val="22"/>
                          <w:lang w:val="en-US" w:eastAsia="zh-CN"/>
                        </w:rPr>
                        <w:t>深圳</w:t>
                      </w:r>
                      <w:r>
                        <w:rPr>
                          <w:rFonts w:hint="eastAsia" w:ascii="楷体" w:hAnsi="楷体" w:eastAsia="楷体" w:cs="楷体"/>
                          <w:sz w:val="24"/>
                          <w:szCs w:val="22"/>
                        </w:rPr>
                        <w:t>）</w:t>
                      </w:r>
                    </w:p>
                  </w:txbxContent>
                </v:textbox>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-439420</wp:posOffset>
                </wp:positionH>
                <wp:positionV relativeFrom="paragraph">
                  <wp:posOffset>267335</wp:posOffset>
                </wp:positionV>
                <wp:extent cx="473075" cy="1029970"/>
                <wp:effectExtent l="6350" t="6350" r="15875" b="17780"/>
                <wp:wrapNone/>
                <wp:docPr id="4" name="圆角矩形 4"/>
                <wp:cNvGraphicFramePr/>
                <a:graphic xmlns:a="http://schemas.openxmlformats.org/drawingml/2006/main">
                  <a:graphicData uri="http://schemas.microsoft.com/office/word/2010/wordprocessingShape">
                    <wps:wsp>
                      <wps:cNvSpPr/>
                      <wps:spPr>
                        <a:xfrm>
                          <a:off x="280670" y="1167765"/>
                          <a:ext cx="473075" cy="1029970"/>
                        </a:xfrm>
                        <a:prstGeom prst="roundRect">
                          <a:avLst/>
                        </a:prstGeom>
                        <a:solidFill>
                          <a:srgbClr val="FFFFFF"/>
                        </a:solidFill>
                        <a:ln w="12700" cap="flat" cmpd="sng" algn="ctr">
                          <a:solidFill>
                            <a:srgbClr val="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4.6pt;margin-top:21.05pt;height:81.1pt;width:37.25pt;z-index:251668480;v-text-anchor:middle;mso-width-relative:page;mso-height-relative:page;" fillcolor="#FFFFFF" filled="t" stroked="t" coordsize="21600,21600" arcsize="0.166666666666667" o:gfxdata="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IyFriXVAAAACAEAAA8A&#10;AAAAAAAAAQAgAAAAIgAAAGRycy9kb3ducmV2LnhtbFBLAQIUABQAAAAIAIdO4kA8OafmjAIAABgF&#10;AAAOAAAAAAAAAAEAIAAAACQBAABkcnMvZTJvRG9jLnhtbFBLBQYAAAAABgAGAFkBAAAiBgAAAAA=&#10;">
                <v:fill on="t" focussize="0,0"/>
                <v:stroke weight="1pt" color="#FFFFFF" miterlimit="8" joinstyle="miter"/>
                <v:imagedata o:title=""/>
                <o:lock v:ext="edit" aspectratio="f"/>
              </v:roundrect>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5088255</wp:posOffset>
                </wp:positionH>
                <wp:positionV relativeFrom="paragraph">
                  <wp:posOffset>5719445</wp:posOffset>
                </wp:positionV>
                <wp:extent cx="1447165" cy="1225550"/>
                <wp:effectExtent l="0" t="0" r="635" b="6350"/>
                <wp:wrapNone/>
                <wp:docPr id="6" name="圆角矩形 6"/>
                <wp:cNvGraphicFramePr/>
                <a:graphic xmlns:a="http://schemas.openxmlformats.org/drawingml/2006/main">
                  <a:graphicData uri="http://schemas.microsoft.com/office/word/2010/wordprocessingShape">
                    <wps:wsp>
                      <wps:cNvSpPr/>
                      <wps:spPr>
                        <a:xfrm>
                          <a:off x="6301105" y="6647815"/>
                          <a:ext cx="1447165" cy="1225550"/>
                        </a:xfrm>
                        <a:prstGeom prst="roundRect">
                          <a:avLst/>
                        </a:prstGeom>
                        <a:solidFill>
                          <a:srgbClr val="9331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00.65pt;margin-top:450.35pt;height:96.5pt;width:113.95pt;z-index:251665408;v-text-anchor:middle;mso-width-relative:page;mso-height-relative:page;" fillcolor="#933148" filled="t" stroked="f" coordsize="21600,21600" arcsize="0.166666666666667" o:gfxdata="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GD/sl&#10;2wAAAA0BAAAPAAAAAAAAAAEAIAAAACIAAABkcnMvZG93bnJldi54bWxQSwECFAAUAAAACACHTuJA&#10;3R/qlpACAADxBAAADgAAAAAAAAABACAAAAAqAQAAZHJzL2Uyb0RvYy54bWxQSwUGAAAAAAYABgBZ&#10;AQAALAYAAAAA&#10;">
                <v:fill on="t" focussize="0,0"/>
                <v:stroke on="f" weight="1pt" miterlimit="8" joinstyle="miter"/>
                <v:imagedata o:title=""/>
                <o:lock v:ext="edit" aspectratio="f"/>
              </v:roundrect>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2134870</wp:posOffset>
                </wp:positionH>
                <wp:positionV relativeFrom="paragraph">
                  <wp:posOffset>3081020</wp:posOffset>
                </wp:positionV>
                <wp:extent cx="4561205" cy="560705"/>
                <wp:effectExtent l="0" t="0" r="10795" b="10795"/>
                <wp:wrapNone/>
                <wp:docPr id="14" name="圆角矩形 14"/>
                <wp:cNvGraphicFramePr/>
                <a:graphic xmlns:a="http://schemas.openxmlformats.org/drawingml/2006/main">
                  <a:graphicData uri="http://schemas.microsoft.com/office/word/2010/wordprocessingShape">
                    <wps:wsp>
                      <wps:cNvSpPr/>
                      <wps:spPr>
                        <a:xfrm>
                          <a:off x="2854960" y="3981450"/>
                          <a:ext cx="4561205" cy="560705"/>
                        </a:xfrm>
                        <a:prstGeom prst="roundRect">
                          <a:avLst/>
                        </a:prstGeom>
                        <a:solidFill>
                          <a:srgbClr val="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8.1pt;margin-top:242.6pt;height:44.15pt;width:359.15pt;z-index:251667456;v-text-anchor:middle;mso-width-relative:page;mso-height-relative:page;" fillcolor="#FFFFFF" filled="t" stroked="f" coordsize="21600,21600" arcsize="0.166666666666667" o:gfxdata="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jnwJ42QAA&#10;AAwBAAAPAAAAAAAAAAEAIAAAACIAAABkcnMvZG93bnJldi54bWxQSwECFAAUAAAACACHTuJAa3ld&#10;H48CAADyBAAADgAAAAAAAAABACAAAAAoAQAAZHJzL2Uyb0RvYy54bWxQSwUGAAAAAAYABgBZAQAA&#10;KQYAAAAA&#10;">
                <v:fill on="t" focussize="0,0"/>
                <v:stroke on="f" weight="1pt" miterlimit="8" joinstyle="miter"/>
                <v:imagedata o:title=""/>
                <o:lock v:ext="edit" aspectratio="f"/>
              </v:roundrect>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6019165</wp:posOffset>
                </wp:positionH>
                <wp:positionV relativeFrom="paragraph">
                  <wp:posOffset>-718185</wp:posOffset>
                </wp:positionV>
                <wp:extent cx="596900" cy="590550"/>
                <wp:effectExtent l="0" t="0" r="0" b="6350"/>
                <wp:wrapNone/>
                <wp:docPr id="7" name="圆角矩形 7"/>
                <wp:cNvGraphicFramePr/>
                <a:graphic xmlns:a="http://schemas.openxmlformats.org/drawingml/2006/main">
                  <a:graphicData uri="http://schemas.microsoft.com/office/word/2010/wordprocessingShape">
                    <wps:wsp>
                      <wps:cNvSpPr/>
                      <wps:spPr>
                        <a:xfrm>
                          <a:off x="6739255" y="182245"/>
                          <a:ext cx="596900" cy="590550"/>
                        </a:xfrm>
                        <a:prstGeom prst="roundRect">
                          <a:avLst/>
                        </a:prstGeom>
                        <a:solidFill>
                          <a:srgbClr val="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73.95pt;margin-top:-56.55pt;height:46.5pt;width:47pt;z-index:251666432;v-text-anchor:middle;mso-width-relative:page;mso-height-relative:page;" fillcolor="#FFFFFF" filled="t" stroked="f" coordsize="21600,21600" arcsize="0.166666666666667" o:gfxdata="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IcYJ+bZAAAA&#10;DQEAAA8AAAAAAAAAAQAgAAAAIgAAAGRycy9kb3ducmV2LnhtbFBLAQIUABQAAAAIAIdO4kAr2jp0&#10;jgIAAO4EAAAOAAAAAAAAAAEAIAAAACgBAABkcnMvZTJvRG9jLnhtbFBLBQYAAAAABgAGAFkBAAAo&#10;BgAAAAA=&#10;">
                <v:fill on="t" focussize="0,0"/>
                <v:stroke on="f" weight="1pt" miterlimit="8" joinstyle="miter"/>
                <v:imagedata o:title=""/>
                <o:lock v:ext="edit" aspectratio="f"/>
              </v:roundrect>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-400685</wp:posOffset>
                </wp:positionH>
                <wp:positionV relativeFrom="paragraph">
                  <wp:posOffset>-597535</wp:posOffset>
                </wp:positionV>
                <wp:extent cx="1485900" cy="647700"/>
                <wp:effectExtent l="0" t="0" r="0" b="0"/>
                <wp:wrapNone/>
                <wp:docPr id="5" name="圆角矩形 5"/>
                <wp:cNvGraphicFramePr/>
                <a:graphic xmlns:a="http://schemas.openxmlformats.org/drawingml/2006/main">
                  <a:graphicData uri="http://schemas.microsoft.com/office/word/2010/wordprocessingShape">
                    <wps:wsp>
                      <wps:cNvSpPr/>
                      <wps:spPr>
                        <a:xfrm>
                          <a:off x="319405" y="302895"/>
                          <a:ext cx="1485900" cy="647700"/>
                        </a:xfrm>
                        <a:prstGeom prst="roundRect">
                          <a:avLst/>
                        </a:prstGeom>
                        <a:solidFill>
                          <a:srgbClr val="FFFFFF"/>
                        </a:solidFill>
                        <a:ln w="12700" cap="flat" cmpd="sng" algn="ctr">
                          <a:noFill/>
                          <a:prstDash val="solid"/>
                          <a:miter lim="800000"/>
                        </a:ln>
                        <a:effectLst/>
                      </wps:spPr>
                      <wps:txbx>
                        <w:txbxContent>
                          <w:p>
                            <w:pPr>
                              <w:rPr>
                                <w:rFonts w:hint="eastAsia" w:eastAsia="微软雅黑"/>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1.55pt;margin-top:-47.05pt;height:51pt;width:117pt;z-index:251664384;v-text-anchor:middle;mso-width-relative:page;mso-height-relative:page;" fillcolor="#FFFFFF" filled="t" stroked="f" coordsize="21600,21600" arcsize="0.166666666666667" o:gfxdata="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fNqDn1wAA&#10;AAkBAAAPAAAAAAAAAAEAIAAAACIAAABkcnMvZG93bnJldi54bWxQSwECFAAUAAAACACHTuJAnMyl&#10;tZECAAD5BAAADgAAAAAAAAABACAAAAAmAQAAZHJzL2Uyb0RvYy54bWxQSwUGAAAAAAYABgBZAQAA&#10;KQYAAAAA&#10;">
                <v:fill on="t" focussize="0,0"/>
                <v:stroke on="f" weight="1pt" miterlimit="8" joinstyle="miter"/>
                <v:imagedata o:title=""/>
                <o:lock v:ext="edit" aspectratio="f"/>
                <v:textbox>
                  <w:txbxContent>
                    <w:p>
                      <w:pPr>
                        <w:rPr>
                          <w:rFonts w:hint="eastAsia" w:eastAsia="微软雅黑"/>
                          <w:lang w:eastAsia="zh-CN"/>
                        </w:rPr>
                      </w:pPr>
                    </w:p>
                  </w:txbxContent>
                </v:textbox>
              </v:roundrect>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3714115</wp:posOffset>
                </wp:positionH>
                <wp:positionV relativeFrom="paragraph">
                  <wp:posOffset>7144385</wp:posOffset>
                </wp:positionV>
                <wp:extent cx="2978150" cy="1466850"/>
                <wp:effectExtent l="6350" t="6350" r="12700" b="12700"/>
                <wp:wrapNone/>
                <wp:docPr id="3" name="圆角矩形 3"/>
                <wp:cNvGraphicFramePr/>
                <a:graphic xmlns:a="http://schemas.openxmlformats.org/drawingml/2006/main">
                  <a:graphicData uri="http://schemas.microsoft.com/office/word/2010/wordprocessingShape">
                    <wps:wsp>
                      <wps:cNvSpPr/>
                      <wps:spPr>
                        <a:xfrm>
                          <a:off x="4580255" y="7962265"/>
                          <a:ext cx="2978150" cy="1466850"/>
                        </a:xfrm>
                        <a:prstGeom prst="roundRect">
                          <a:avLst/>
                        </a:prstGeom>
                        <a:solidFill>
                          <a:srgbClr val="9331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92.45pt;margin-top:562.55pt;height:115.5pt;width:234.5pt;z-index:251662336;v-text-anchor:middle;mso-width-relative:page;mso-height-relative:page;" fillcolor="#933148" filled="t" stroked="f" coordsize="21600,21600" arcsize="0.166666666666667" o:gfxdata="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qc&#10;0lLcAAAADgEAAA8AAAAAAAAAAQAgAAAAIgAAAGRycy9kb3ducmV2LnhtbFBLAQIUABQAAAAIAIdO&#10;4kAOcMVBkQIAAPEEAAAOAAAAAAAAAAEAIAAAACsBAABkcnMvZTJvRG9jLnhtbFBLBQYAAAAABgAG&#10;AFkBAAAuBgAAAAA=&#10;">
                <v:fill on="t" focussize="0,0"/>
                <v:stroke on="f" weight="1pt" miterlimit="8" joinstyle="miter"/>
                <v:imagedata o:title=""/>
                <o:lock v:ext="edit" aspectratio="f"/>
              </v:roundrect>
            </w:pict>
          </mc:Fallback>
        </mc:AlternateContent>
      </w:r>
      <w:r>
        <w:br w:type="page"/>
      </w:r>
    </w:p>
    <w:p>
      <w:pPr>
        <w:bidi w:val="0"/>
        <w:spacing w:line="360" w:lineRule="auto"/>
        <w:ind w:left="0" w:leftChars="0" w:firstLine="0" w:firstLineChars="0"/>
        <w:jc w:val="center"/>
        <w:rPr>
          <w:rFonts w:hint="eastAsia" w:ascii="楷体" w:hAnsi="楷体" w:eastAsia="楷体" w:cs="楷体"/>
          <w:b/>
          <w:bCs/>
          <w:kern w:val="2"/>
          <w:sz w:val="28"/>
          <w:szCs w:val="24"/>
          <w:lang w:val="en-US" w:eastAsia="zh-CN" w:bidi="ar-SA"/>
        </w:rPr>
      </w:pPr>
      <w:r>
        <w:rPr>
          <w:rFonts w:hint="eastAsia" w:ascii="楷体" w:hAnsi="楷体" w:eastAsia="楷体" w:cs="楷体"/>
          <w:b/>
          <w:bCs/>
          <w:kern w:val="2"/>
          <w:sz w:val="28"/>
          <w:szCs w:val="24"/>
          <w:lang w:val="en-US" w:eastAsia="zh-CN" w:bidi="ar-SA"/>
        </w:rPr>
        <w:t>01 课程背景</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left"/>
        <w:textAlignment w:val="auto"/>
        <w:rPr>
          <w:rFonts w:hint="eastAsia" w:ascii="楷体" w:hAnsi="楷体" w:eastAsia="楷体" w:cs="楷体"/>
          <w:kern w:val="2"/>
          <w:sz w:val="24"/>
          <w:szCs w:val="22"/>
          <w:lang w:val="en-US" w:eastAsia="zh-CN" w:bidi="ar-SA"/>
        </w:rPr>
      </w:pPr>
      <w:r>
        <w:rPr>
          <w:rFonts w:hint="eastAsia" w:ascii="楷体" w:hAnsi="楷体" w:eastAsia="楷体" w:cs="楷体"/>
          <w:kern w:val="2"/>
          <w:sz w:val="24"/>
          <w:szCs w:val="22"/>
          <w:lang w:val="en-US" w:eastAsia="zh-CN" w:bidi="ar-SA"/>
        </w:rPr>
        <w:t>整体经济环境走低，企业经营压力增大，员工对薪酬的抱怨增加，老板更加关注人工成本，受薪酬和绩效影响的人效管理成为人力资源管理的核心目标。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left"/>
        <w:textAlignment w:val="auto"/>
        <w:rPr>
          <w:rFonts w:hint="eastAsia" w:ascii="楷体" w:hAnsi="楷体" w:eastAsia="楷体" w:cs="楷体"/>
          <w:kern w:val="2"/>
          <w:sz w:val="24"/>
          <w:szCs w:val="22"/>
          <w:lang w:val="en-US" w:eastAsia="zh-CN" w:bidi="ar-SA"/>
        </w:rPr>
      </w:pPr>
      <w:r>
        <w:rPr>
          <w:rFonts w:hint="eastAsia" w:ascii="楷体" w:hAnsi="楷体" w:eastAsia="楷体" w:cs="楷体"/>
          <w:kern w:val="2"/>
          <w:sz w:val="24"/>
          <w:szCs w:val="22"/>
          <w:lang w:val="en-US" w:eastAsia="zh-CN" w:bidi="ar-SA"/>
        </w:rPr>
        <w:t>科学的薪酬管理体系有助于在员工和老板之间建立动态平衡，缓和劳资矛盾。</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left"/>
        <w:textAlignment w:val="auto"/>
        <w:rPr>
          <w:rFonts w:hint="eastAsia" w:ascii="楷体" w:hAnsi="楷体" w:eastAsia="楷体" w:cs="楷体"/>
          <w:b/>
          <w:bCs/>
          <w:kern w:val="2"/>
          <w:sz w:val="28"/>
          <w:szCs w:val="24"/>
          <w:lang w:val="en-US" w:eastAsia="zh-CN" w:bidi="ar-SA"/>
        </w:rPr>
      </w:pPr>
      <w:r>
        <w:rPr>
          <w:rFonts w:hint="eastAsia" w:ascii="楷体" w:hAnsi="楷体" w:eastAsia="楷体" w:cs="楷体"/>
          <w:kern w:val="2"/>
          <w:sz w:val="24"/>
          <w:szCs w:val="22"/>
          <w:lang w:val="en-US" w:eastAsia="zh-CN" w:bidi="ar-SA"/>
        </w:rPr>
        <w:t>有效的绩效管理体系有助于打破大锅饭，推动多产多得，调动员工积极性。</w:t>
      </w:r>
      <w:r>
        <w:rPr>
          <w:rFonts w:hint="eastAsia" w:ascii="楷体" w:hAnsi="楷体" w:eastAsia="楷体" w:cs="楷体"/>
          <w:b/>
          <w:bCs/>
          <w:kern w:val="2"/>
          <w:sz w:val="28"/>
          <w:szCs w:val="24"/>
          <w:lang w:val="en-US" w:eastAsia="zh-CN" w:bidi="ar-SA"/>
        </w:rPr>
        <w:t xml:space="preserve">  </w:t>
      </w:r>
    </w:p>
    <w:p>
      <w:pPr>
        <w:bidi w:val="0"/>
        <w:spacing w:line="360" w:lineRule="auto"/>
        <w:ind w:left="0" w:leftChars="0" w:firstLine="0" w:firstLineChars="0"/>
        <w:jc w:val="center"/>
        <w:rPr>
          <w:rFonts w:hint="eastAsia" w:ascii="楷体" w:hAnsi="楷体" w:eastAsia="楷体" w:cs="楷体"/>
          <w:b/>
          <w:bCs/>
          <w:kern w:val="2"/>
          <w:sz w:val="28"/>
          <w:szCs w:val="24"/>
          <w:lang w:val="en-US" w:eastAsia="zh-CN" w:bidi="ar-SA"/>
        </w:rPr>
      </w:pPr>
    </w:p>
    <w:p>
      <w:pPr>
        <w:bidi w:val="0"/>
        <w:spacing w:line="360" w:lineRule="auto"/>
        <w:ind w:left="0" w:leftChars="0" w:firstLine="0" w:firstLineChars="0"/>
        <w:jc w:val="center"/>
        <w:rPr>
          <w:rFonts w:hint="eastAsia" w:ascii="楷体" w:hAnsi="楷体" w:eastAsia="楷体" w:cs="楷体"/>
          <w:b/>
          <w:bCs/>
          <w:kern w:val="2"/>
          <w:sz w:val="28"/>
          <w:szCs w:val="24"/>
          <w:lang w:val="en-US" w:eastAsia="zh-CN" w:bidi="ar-SA"/>
        </w:rPr>
      </w:pPr>
      <w:r>
        <w:rPr>
          <w:rFonts w:hint="eastAsia" w:ascii="楷体" w:hAnsi="楷体" w:eastAsia="楷体" w:cs="楷体"/>
          <w:b/>
          <w:bCs/>
          <w:kern w:val="2"/>
          <w:sz w:val="28"/>
          <w:szCs w:val="24"/>
          <w:lang w:val="en-US" w:eastAsia="zh-CN" w:bidi="ar-SA"/>
        </w:rPr>
        <w:t>02 课程收益</w:t>
      </w:r>
    </w:p>
    <w:p>
      <w:pPr>
        <w:numPr>
          <w:ilvl w:val="0"/>
          <w:numId w:val="2"/>
        </w:numPr>
        <w:spacing w:line="360" w:lineRule="auto"/>
        <w:ind w:left="420" w:leftChars="0" w:firstLine="60" w:firstLineChars="25"/>
        <w:rPr>
          <w:rFonts w:hint="eastAsia" w:ascii="楷体" w:hAnsi="楷体" w:eastAsia="楷体" w:cs="楷体"/>
          <w:szCs w:val="21"/>
        </w:rPr>
      </w:pPr>
      <w:r>
        <w:rPr>
          <w:rFonts w:hint="eastAsia" w:ascii="楷体" w:hAnsi="楷体" w:eastAsia="楷体" w:cs="楷体"/>
          <w:b/>
          <w:bCs/>
          <w:szCs w:val="21"/>
        </w:rPr>
        <w:t>人力资源体系认知：</w:t>
      </w:r>
      <w:r>
        <w:rPr>
          <w:rFonts w:hint="eastAsia" w:ascii="楷体" w:hAnsi="楷体" w:eastAsia="楷体" w:cs="楷体"/>
          <w:szCs w:val="21"/>
        </w:rPr>
        <w:t>了解人力资源管理全貌，理解从经营到人力资源管理的逻辑。</w:t>
      </w:r>
    </w:p>
    <w:p>
      <w:pPr>
        <w:numPr>
          <w:ilvl w:val="0"/>
          <w:numId w:val="2"/>
        </w:numPr>
        <w:spacing w:line="360" w:lineRule="auto"/>
        <w:ind w:left="420" w:leftChars="0" w:firstLine="60" w:firstLineChars="25"/>
        <w:rPr>
          <w:rFonts w:hint="eastAsia" w:ascii="楷体" w:hAnsi="楷体" w:eastAsia="楷体" w:cs="楷体"/>
          <w:szCs w:val="21"/>
        </w:rPr>
      </w:pPr>
      <w:r>
        <w:rPr>
          <w:rFonts w:hint="eastAsia" w:ascii="楷体" w:hAnsi="楷体" w:eastAsia="楷体" w:cs="楷体"/>
          <w:b/>
          <w:bCs/>
          <w:szCs w:val="21"/>
        </w:rPr>
        <w:t>薪酬绩效理论学习：</w:t>
      </w:r>
      <w:r>
        <w:rPr>
          <w:rFonts w:hint="eastAsia" w:ascii="楷体" w:hAnsi="楷体" w:eastAsia="楷体" w:cs="楷体"/>
          <w:szCs w:val="21"/>
        </w:rPr>
        <w:t>掌握企业薪酬设计8步法和绩效管理4阶段</w:t>
      </w:r>
    </w:p>
    <w:p>
      <w:pPr>
        <w:numPr>
          <w:ilvl w:val="0"/>
          <w:numId w:val="2"/>
        </w:numPr>
        <w:spacing w:line="360" w:lineRule="auto"/>
        <w:ind w:left="420" w:leftChars="0" w:firstLine="60" w:firstLineChars="25"/>
        <w:rPr>
          <w:rFonts w:hint="eastAsia" w:ascii="楷体" w:hAnsi="楷体" w:eastAsia="楷体" w:cs="楷体"/>
          <w:b/>
          <w:bCs/>
          <w:szCs w:val="21"/>
        </w:rPr>
      </w:pPr>
      <w:r>
        <w:rPr>
          <w:rFonts w:hint="eastAsia" w:ascii="楷体" w:hAnsi="楷体" w:eastAsia="楷体" w:cs="楷体"/>
          <w:b/>
          <w:bCs/>
          <w:szCs w:val="21"/>
        </w:rPr>
        <w:t>薪酬绩效工具表单：</w:t>
      </w:r>
      <w:r>
        <w:rPr>
          <w:rFonts w:hint="eastAsia" w:ascii="楷体" w:hAnsi="楷体" w:eastAsia="楷体" w:cs="楷体"/>
          <w:szCs w:val="21"/>
        </w:rPr>
        <w:t>学会设计等级工资表、员工套档表、绩效指标设计工具</w:t>
      </w:r>
    </w:p>
    <w:p>
      <w:pPr>
        <w:numPr>
          <w:ilvl w:val="0"/>
          <w:numId w:val="2"/>
        </w:numPr>
        <w:spacing w:line="360" w:lineRule="auto"/>
        <w:ind w:left="420" w:leftChars="0" w:firstLine="60" w:firstLineChars="25"/>
        <w:rPr>
          <w:rFonts w:hint="eastAsia" w:ascii="楷体" w:hAnsi="楷体" w:eastAsia="楷体" w:cs="楷体"/>
          <w:b/>
          <w:bCs/>
          <w:szCs w:val="21"/>
        </w:rPr>
      </w:pPr>
      <w:r>
        <w:rPr>
          <w:rFonts w:hint="eastAsia" w:ascii="楷体" w:hAnsi="楷体" w:eastAsia="楷体" w:cs="楷体"/>
          <w:b/>
          <w:bCs/>
          <w:szCs w:val="21"/>
        </w:rPr>
        <w:t>学习先进企业案例：</w:t>
      </w:r>
      <w:r>
        <w:rPr>
          <w:rFonts w:hint="eastAsia" w:ascii="楷体" w:hAnsi="楷体" w:eastAsia="楷体" w:cs="楷体"/>
          <w:szCs w:val="21"/>
        </w:rPr>
        <w:t>在课堂上学习先进企业的实际薪酬绩效管理案例</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left"/>
        <w:textAlignment w:val="auto"/>
        <w:rPr>
          <w:rFonts w:hint="eastAsia" w:ascii="楷体" w:hAnsi="楷体" w:eastAsia="楷体" w:cs="楷体"/>
          <w:sz w:val="24"/>
          <w:szCs w:val="24"/>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562" w:firstLineChars="200"/>
        <w:jc w:val="center"/>
        <w:textAlignment w:val="auto"/>
        <w:rPr>
          <w:rFonts w:hint="eastAsia" w:ascii="楷体" w:hAnsi="楷体" w:eastAsia="楷体" w:cs="楷体"/>
          <w:b/>
          <w:bCs/>
          <w:kern w:val="2"/>
          <w:sz w:val="28"/>
          <w:szCs w:val="24"/>
          <w:lang w:val="en-US" w:eastAsia="zh-CN" w:bidi="ar-SA"/>
        </w:rPr>
      </w:pPr>
      <w:r>
        <w:rPr>
          <w:rFonts w:hint="eastAsia" w:ascii="楷体" w:hAnsi="楷体" w:eastAsia="楷体" w:cs="楷体"/>
          <w:b/>
          <w:bCs/>
          <w:kern w:val="2"/>
          <w:sz w:val="28"/>
          <w:szCs w:val="24"/>
          <w:lang w:val="en-US" w:eastAsia="zh-CN" w:bidi="ar-SA"/>
        </w:rPr>
        <w:t>03课程特色</w:t>
      </w:r>
    </w:p>
    <w:p>
      <w:pPr>
        <w:bidi w:val="0"/>
        <w:spacing w:line="360" w:lineRule="auto"/>
        <w:rPr>
          <w:rFonts w:hint="eastAsia" w:ascii="楷体" w:hAnsi="楷体" w:eastAsia="楷体" w:cs="楷体"/>
          <w:b/>
          <w:bCs/>
          <w:kern w:val="2"/>
          <w:sz w:val="28"/>
          <w:szCs w:val="24"/>
          <w:lang w:val="en-US" w:eastAsia="zh-CN" w:bidi="ar-SA"/>
        </w:rPr>
      </w:pPr>
      <w:r>
        <w:rPr>
          <w:rFonts w:hint="eastAsia" w:ascii="楷体" w:hAnsi="楷体" w:eastAsia="楷体" w:cs="楷体"/>
          <w:sz w:val="24"/>
          <w:szCs w:val="24"/>
          <w:lang w:val="en-US" w:eastAsia="zh-CN"/>
        </w:rPr>
        <w:t>逻辑缜密；实战实用；工具强大；案例丰富。</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562" w:firstLineChars="200"/>
        <w:jc w:val="center"/>
        <w:textAlignment w:val="auto"/>
        <w:rPr>
          <w:rFonts w:hint="eastAsia" w:ascii="楷体" w:hAnsi="楷体" w:eastAsia="楷体" w:cs="楷体"/>
          <w:b/>
          <w:bCs/>
          <w:kern w:val="2"/>
          <w:sz w:val="28"/>
          <w:szCs w:val="24"/>
          <w:lang w:val="en-US" w:eastAsia="zh-CN" w:bidi="ar-SA"/>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562" w:firstLineChars="200"/>
        <w:jc w:val="center"/>
        <w:textAlignment w:val="auto"/>
        <w:rPr>
          <w:rFonts w:hint="eastAsia" w:ascii="楷体" w:hAnsi="楷体" w:eastAsia="楷体" w:cs="楷体"/>
          <w:b/>
          <w:bCs/>
          <w:kern w:val="2"/>
          <w:sz w:val="28"/>
          <w:szCs w:val="24"/>
          <w:lang w:val="en-US" w:eastAsia="zh-CN" w:bidi="ar-SA"/>
        </w:rPr>
      </w:pPr>
      <w:r>
        <w:rPr>
          <w:rFonts w:hint="eastAsia" w:ascii="楷体" w:hAnsi="楷体" w:eastAsia="楷体" w:cs="楷体"/>
          <w:b/>
          <w:bCs/>
          <w:kern w:val="2"/>
          <w:sz w:val="28"/>
          <w:szCs w:val="24"/>
          <w:lang w:val="en-US" w:eastAsia="zh-CN" w:bidi="ar-SA"/>
        </w:rPr>
        <w:t>04课程对象</w:t>
      </w:r>
    </w:p>
    <w:p>
      <w:pPr>
        <w:pStyle w:val="21"/>
        <w:numPr>
          <w:ilvl w:val="0"/>
          <w:numId w:val="3"/>
        </w:numPr>
        <w:spacing w:line="360" w:lineRule="auto"/>
        <w:ind w:left="420" w:leftChars="0" w:firstLine="60" w:firstLineChars="0"/>
        <w:rPr>
          <w:rFonts w:hint="eastAsia" w:ascii="楷体" w:hAnsi="楷体" w:eastAsia="楷体" w:cs="楷体"/>
          <w:szCs w:val="21"/>
        </w:rPr>
      </w:pPr>
      <w:r>
        <w:rPr>
          <w:rFonts w:hint="eastAsia" w:ascii="楷体" w:hAnsi="楷体" w:eastAsia="楷体" w:cs="楷体"/>
          <w:szCs w:val="21"/>
        </w:rPr>
        <w:t>企业中高管</w:t>
      </w:r>
    </w:p>
    <w:p>
      <w:pPr>
        <w:pStyle w:val="21"/>
        <w:numPr>
          <w:ilvl w:val="0"/>
          <w:numId w:val="3"/>
        </w:numPr>
        <w:spacing w:line="360" w:lineRule="auto"/>
        <w:ind w:left="420" w:leftChars="0" w:firstLine="60" w:firstLineChars="0"/>
        <w:rPr>
          <w:rFonts w:hint="eastAsia" w:ascii="楷体" w:hAnsi="楷体" w:eastAsia="楷体" w:cs="楷体"/>
          <w:szCs w:val="21"/>
        </w:rPr>
      </w:pPr>
      <w:r>
        <w:rPr>
          <w:rFonts w:hint="eastAsia" w:ascii="楷体" w:hAnsi="楷体" w:eastAsia="楷体" w:cs="楷体"/>
          <w:szCs w:val="21"/>
        </w:rPr>
        <w:t>人力资源总监/经理</w:t>
      </w:r>
    </w:p>
    <w:p>
      <w:pPr>
        <w:pStyle w:val="21"/>
        <w:numPr>
          <w:ilvl w:val="0"/>
          <w:numId w:val="3"/>
        </w:numPr>
        <w:spacing w:line="360" w:lineRule="auto"/>
        <w:ind w:left="420" w:leftChars="0" w:firstLine="60" w:firstLineChars="0"/>
        <w:rPr>
          <w:rFonts w:hint="eastAsia" w:ascii="楷体" w:hAnsi="楷体" w:eastAsia="楷体" w:cs="楷体"/>
          <w:szCs w:val="21"/>
        </w:rPr>
      </w:pPr>
      <w:r>
        <w:rPr>
          <w:rFonts w:hint="eastAsia" w:ascii="楷体" w:hAnsi="楷体" w:eastAsia="楷体" w:cs="楷体"/>
          <w:szCs w:val="21"/>
        </w:rPr>
        <w:t>薪酬绩效经理/主管</w:t>
      </w:r>
    </w:p>
    <w:p>
      <w:pPr>
        <w:pStyle w:val="21"/>
        <w:numPr>
          <w:ilvl w:val="0"/>
          <w:numId w:val="3"/>
        </w:numPr>
        <w:spacing w:line="360" w:lineRule="auto"/>
        <w:ind w:left="420" w:leftChars="0" w:firstLine="60" w:firstLineChars="0"/>
        <w:rPr>
          <w:rFonts w:hint="eastAsia" w:ascii="楷体" w:hAnsi="楷体" w:eastAsia="楷体" w:cs="楷体"/>
          <w:szCs w:val="21"/>
        </w:rPr>
      </w:pPr>
      <w:r>
        <w:rPr>
          <w:rFonts w:hint="eastAsia" w:ascii="楷体" w:hAnsi="楷体" w:eastAsia="楷体" w:cs="楷体"/>
          <w:szCs w:val="21"/>
        </w:rPr>
        <w:t>HRBP、COE</w:t>
      </w:r>
    </w:p>
    <w:p>
      <w:pPr>
        <w:bidi w:val="0"/>
        <w:spacing w:line="360" w:lineRule="auto"/>
        <w:ind w:left="0" w:leftChars="0" w:firstLine="0" w:firstLineChars="0"/>
        <w:jc w:val="both"/>
        <w:rPr>
          <w:rFonts w:hint="eastAsia" w:ascii="楷体" w:hAnsi="楷体" w:eastAsia="楷体" w:cs="楷体"/>
          <w:b/>
          <w:bCs/>
          <w:kern w:val="2"/>
          <w:sz w:val="28"/>
          <w:szCs w:val="28"/>
          <w:lang w:val="en-US" w:eastAsia="zh-CN" w:bidi="ar-SA"/>
        </w:rPr>
      </w:pPr>
    </w:p>
    <w:p>
      <w:pPr>
        <w:bidi w:val="0"/>
        <w:spacing w:line="360" w:lineRule="auto"/>
        <w:ind w:left="0" w:leftChars="0" w:firstLine="0" w:firstLineChars="0"/>
        <w:jc w:val="center"/>
        <w:rPr>
          <w:rFonts w:hint="eastAsia" w:ascii="楷体" w:hAnsi="楷体" w:eastAsia="楷体" w:cs="楷体"/>
          <w:b/>
          <w:bCs/>
          <w:kern w:val="2"/>
          <w:sz w:val="28"/>
          <w:szCs w:val="28"/>
          <w:lang w:val="en-US" w:eastAsia="zh-CN" w:bidi="ar-SA"/>
        </w:rPr>
      </w:pPr>
      <w:r>
        <w:rPr>
          <w:rFonts w:hint="eastAsia" w:ascii="楷体" w:hAnsi="楷体" w:eastAsia="楷体" w:cs="楷体"/>
          <w:b/>
          <w:bCs/>
          <w:kern w:val="2"/>
          <w:sz w:val="28"/>
          <w:szCs w:val="28"/>
          <w:lang w:val="en-US" w:eastAsia="zh-CN" w:bidi="ar-SA"/>
        </w:rPr>
        <w:t>05课程大纲</w:t>
      </w:r>
    </w:p>
    <w:p>
      <w:pPr>
        <w:bidi w:val="0"/>
        <w:spacing w:line="360" w:lineRule="auto"/>
        <w:ind w:left="0" w:leftChars="0" w:firstLine="482" w:firstLineChars="200"/>
        <w:jc w:val="both"/>
        <w:rPr>
          <w:rFonts w:hint="eastAsia" w:ascii="楷体" w:hAnsi="楷体" w:eastAsia="楷体" w:cs="楷体"/>
          <w:b/>
          <w:color w:val="1F4E79"/>
          <w:sz w:val="24"/>
          <w:szCs w:val="24"/>
        </w:rPr>
      </w:pPr>
      <w:r>
        <w:rPr>
          <w:rFonts w:hint="eastAsia" w:ascii="楷体" w:hAnsi="楷体" w:eastAsia="楷体" w:cs="楷体"/>
          <w:b/>
          <w:color w:val="1F4E79"/>
          <w:sz w:val="24"/>
          <w:szCs w:val="24"/>
        </w:rPr>
        <w:t>课前调研</w:t>
      </w:r>
    </w:p>
    <w:p>
      <w:pPr>
        <w:bidi w:val="0"/>
        <w:spacing w:line="360" w:lineRule="auto"/>
        <w:ind w:left="0" w:leftChars="0" w:firstLine="482" w:firstLineChars="200"/>
        <w:jc w:val="both"/>
        <w:rPr>
          <w:rFonts w:hint="eastAsia" w:ascii="楷体" w:hAnsi="楷体" w:eastAsia="楷体" w:cs="楷体"/>
          <w:b/>
          <w:color w:val="1F4E79"/>
          <w:sz w:val="24"/>
          <w:szCs w:val="24"/>
        </w:rPr>
      </w:pPr>
      <w:r>
        <w:rPr>
          <w:rFonts w:hint="eastAsia" w:ascii="楷体" w:hAnsi="楷体" w:eastAsia="楷体" w:cs="楷体"/>
          <w:b/>
          <w:color w:val="1F4E79"/>
          <w:sz w:val="24"/>
          <w:szCs w:val="24"/>
        </w:rPr>
        <w:t>上课前3天，陈禄老师将发起在线调查问卷，收集学员关心的薪酬绩效问题。</w:t>
      </w:r>
    </w:p>
    <w:p>
      <w:pPr>
        <w:bidi w:val="0"/>
        <w:spacing w:line="360" w:lineRule="auto"/>
        <w:ind w:left="0" w:leftChars="0" w:firstLine="482" w:firstLineChars="200"/>
        <w:jc w:val="both"/>
        <w:rPr>
          <w:rFonts w:hint="eastAsia" w:ascii="楷体" w:hAnsi="楷体" w:eastAsia="楷体" w:cs="楷体"/>
          <w:b/>
          <w:color w:val="1F4E79"/>
          <w:sz w:val="24"/>
          <w:szCs w:val="24"/>
        </w:rPr>
      </w:pPr>
    </w:p>
    <w:p>
      <w:pPr>
        <w:bidi w:val="0"/>
        <w:spacing w:line="360" w:lineRule="auto"/>
        <w:ind w:left="0" w:leftChars="0" w:firstLine="482" w:firstLineChars="200"/>
        <w:jc w:val="both"/>
        <w:rPr>
          <w:rFonts w:hint="eastAsia" w:ascii="楷体" w:hAnsi="楷体" w:eastAsia="楷体" w:cs="楷体"/>
          <w:b/>
          <w:color w:val="1F4E79"/>
          <w:sz w:val="24"/>
          <w:szCs w:val="24"/>
        </w:rPr>
      </w:pPr>
      <w:r>
        <w:rPr>
          <w:rFonts w:hint="eastAsia" w:ascii="楷体" w:hAnsi="楷体" w:eastAsia="楷体" w:cs="楷体"/>
          <w:b/>
          <w:color w:val="1F4E79"/>
          <w:sz w:val="24"/>
          <w:szCs w:val="24"/>
        </w:rPr>
        <w:t>第一部分 人力全局</w:t>
      </w:r>
    </w:p>
    <w:p>
      <w:pPr>
        <w:bidi w:val="0"/>
        <w:spacing w:line="360" w:lineRule="auto"/>
        <w:ind w:left="0" w:leftChars="0" w:firstLine="482" w:firstLineChars="200"/>
        <w:jc w:val="both"/>
        <w:rPr>
          <w:rFonts w:hint="eastAsia" w:ascii="楷体" w:hAnsi="楷体" w:eastAsia="楷体" w:cs="楷体"/>
          <w:b/>
          <w:bCs w:val="0"/>
          <w:color w:val="000000" w:themeColor="text1"/>
          <w:sz w:val="24"/>
          <w:szCs w:val="24"/>
          <w14:textFill>
            <w14:solidFill>
              <w14:schemeClr w14:val="tx1"/>
            </w14:solidFill>
          </w14:textFill>
        </w:rPr>
      </w:pPr>
      <w:r>
        <w:rPr>
          <w:rFonts w:hint="eastAsia" w:ascii="楷体" w:hAnsi="楷体" w:eastAsia="楷体" w:cs="楷体"/>
          <w:b/>
          <w:bCs w:val="0"/>
          <w:color w:val="000000" w:themeColor="text1"/>
          <w:sz w:val="24"/>
          <w:szCs w:val="24"/>
          <w14:textFill>
            <w14:solidFill>
              <w14:schemeClr w14:val="tx1"/>
            </w14:solidFill>
          </w14:textFill>
        </w:rPr>
        <w:t>一、人的问题</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1.人才供需问题：人口下降与企业竞争造成人才供需不平衡</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2.人才成本问题：市场和政府共同推动人工成本持续上升</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3.人才激励问题：低欲望时代工作积极性难以保持</w:t>
      </w:r>
    </w:p>
    <w:p>
      <w:pPr>
        <w:bidi w:val="0"/>
        <w:spacing w:line="360" w:lineRule="auto"/>
        <w:ind w:left="0" w:leftChars="0" w:firstLine="482" w:firstLineChars="200"/>
        <w:jc w:val="both"/>
        <w:rPr>
          <w:rFonts w:hint="eastAsia" w:ascii="楷体" w:hAnsi="楷体" w:eastAsia="楷体" w:cs="楷体"/>
          <w:b/>
          <w:bCs w:val="0"/>
          <w:color w:val="000000" w:themeColor="text1"/>
          <w:sz w:val="24"/>
          <w:szCs w:val="24"/>
          <w14:textFill>
            <w14:solidFill>
              <w14:schemeClr w14:val="tx1"/>
            </w14:solidFill>
          </w14:textFill>
        </w:rPr>
      </w:pPr>
      <w:r>
        <w:rPr>
          <w:rFonts w:hint="eastAsia" w:ascii="楷体" w:hAnsi="楷体" w:eastAsia="楷体" w:cs="楷体"/>
          <w:b/>
          <w:bCs w:val="0"/>
          <w:color w:val="000000" w:themeColor="text1"/>
          <w:sz w:val="24"/>
          <w:szCs w:val="24"/>
          <w14:textFill>
            <w14:solidFill>
              <w14:schemeClr w14:val="tx1"/>
            </w14:solidFill>
          </w14:textFill>
        </w:rPr>
        <w:t>二、人力资源管理体系</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1.经营对人力资源管理的要求</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2.人力资源管理全貌，人力资源各模块之间的逻辑关系</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3.薪酬体系、绩效体系在人力资源管理体系的位置与作用</w:t>
      </w:r>
    </w:p>
    <w:p>
      <w:pPr>
        <w:bidi w:val="0"/>
        <w:spacing w:line="360" w:lineRule="auto"/>
        <w:ind w:left="0" w:leftChars="0" w:firstLine="482" w:firstLineChars="200"/>
        <w:jc w:val="both"/>
        <w:rPr>
          <w:rFonts w:hint="eastAsia" w:ascii="楷体" w:hAnsi="楷体" w:eastAsia="楷体" w:cs="楷体"/>
          <w:b/>
          <w:color w:val="1F4E79"/>
          <w:sz w:val="24"/>
          <w:szCs w:val="24"/>
        </w:rPr>
      </w:pPr>
    </w:p>
    <w:p>
      <w:pPr>
        <w:bidi w:val="0"/>
        <w:spacing w:line="360" w:lineRule="auto"/>
        <w:ind w:left="0" w:leftChars="0" w:firstLine="482" w:firstLineChars="200"/>
        <w:jc w:val="both"/>
        <w:rPr>
          <w:rFonts w:hint="eastAsia" w:ascii="楷体" w:hAnsi="楷体" w:eastAsia="楷体" w:cs="楷体"/>
          <w:b/>
          <w:color w:val="1F4E79"/>
          <w:sz w:val="24"/>
          <w:szCs w:val="24"/>
        </w:rPr>
      </w:pPr>
      <w:r>
        <w:rPr>
          <w:rFonts w:hint="eastAsia" w:ascii="楷体" w:hAnsi="楷体" w:eastAsia="楷体" w:cs="楷体"/>
          <w:b/>
          <w:color w:val="1F4E79"/>
          <w:sz w:val="24"/>
          <w:szCs w:val="24"/>
        </w:rPr>
        <w:t>第二部分 薪酬管理</w:t>
      </w:r>
    </w:p>
    <w:p>
      <w:pPr>
        <w:bidi w:val="0"/>
        <w:spacing w:line="360" w:lineRule="auto"/>
        <w:ind w:left="0" w:leftChars="0" w:firstLine="482" w:firstLineChars="200"/>
        <w:jc w:val="both"/>
        <w:rPr>
          <w:rFonts w:hint="eastAsia" w:ascii="楷体" w:hAnsi="楷体" w:eastAsia="楷体" w:cs="楷体"/>
          <w:b/>
          <w:bCs w:val="0"/>
          <w:color w:val="000000" w:themeColor="text1"/>
          <w:sz w:val="24"/>
          <w:szCs w:val="24"/>
          <w14:textFill>
            <w14:solidFill>
              <w14:schemeClr w14:val="tx1"/>
            </w14:solidFill>
          </w14:textFill>
        </w:rPr>
      </w:pPr>
      <w:r>
        <w:rPr>
          <w:rFonts w:hint="eastAsia" w:ascii="楷体" w:hAnsi="楷体" w:eastAsia="楷体" w:cs="楷体"/>
          <w:b/>
          <w:bCs w:val="0"/>
          <w:color w:val="000000" w:themeColor="text1"/>
          <w:sz w:val="24"/>
          <w:szCs w:val="24"/>
          <w14:textFill>
            <w14:solidFill>
              <w14:schemeClr w14:val="tx1"/>
            </w14:solidFill>
          </w14:textFill>
        </w:rPr>
        <w:t>三、薪酬设计整体流程</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1.薪酬问题：从员工和企业两个角度看到的薪酬问题</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2.薪酬的六大矛盾与对策</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3.薪酬设计8步法</w:t>
      </w:r>
    </w:p>
    <w:p>
      <w:pPr>
        <w:bidi w:val="0"/>
        <w:spacing w:line="360" w:lineRule="auto"/>
        <w:ind w:left="0" w:leftChars="0" w:firstLine="482" w:firstLineChars="200"/>
        <w:jc w:val="both"/>
        <w:rPr>
          <w:rFonts w:hint="eastAsia" w:ascii="楷体" w:hAnsi="楷体" w:eastAsia="楷体" w:cs="楷体"/>
          <w:b/>
          <w:bCs w:val="0"/>
          <w:color w:val="000000" w:themeColor="text1"/>
          <w:sz w:val="24"/>
          <w:szCs w:val="24"/>
          <w14:textFill>
            <w14:solidFill>
              <w14:schemeClr w14:val="tx1"/>
            </w14:solidFill>
          </w14:textFill>
        </w:rPr>
      </w:pPr>
      <w:r>
        <w:rPr>
          <w:rFonts w:hint="eastAsia" w:ascii="楷体" w:hAnsi="楷体" w:eastAsia="楷体" w:cs="楷体"/>
          <w:b/>
          <w:bCs w:val="0"/>
          <w:color w:val="000000" w:themeColor="text1"/>
          <w:sz w:val="24"/>
          <w:szCs w:val="24"/>
          <w14:textFill>
            <w14:solidFill>
              <w14:schemeClr w14:val="tx1"/>
            </w14:solidFill>
          </w14:textFill>
        </w:rPr>
        <w:t>四、薪酬现状分析</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1.薪酬内部分析的方法与工具</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2.薪酬外部分析的方法与工具</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【案例分享】某科技企业的薪酬分析报告</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该报告是真实薪酬设计咨询项目报告，根据员工访谈和调查问卷，结合财务和业务数据分析，得出真实的企业薪酬现状。</w:t>
      </w:r>
    </w:p>
    <w:p>
      <w:pPr>
        <w:bidi w:val="0"/>
        <w:spacing w:line="360" w:lineRule="auto"/>
        <w:ind w:left="0" w:leftChars="0" w:firstLine="482" w:firstLineChars="200"/>
        <w:jc w:val="both"/>
        <w:rPr>
          <w:rFonts w:hint="eastAsia" w:ascii="楷体" w:hAnsi="楷体" w:eastAsia="楷体" w:cs="楷体"/>
          <w:b/>
          <w:bCs w:val="0"/>
          <w:color w:val="000000" w:themeColor="text1"/>
          <w:sz w:val="24"/>
          <w:szCs w:val="24"/>
          <w14:textFill>
            <w14:solidFill>
              <w14:schemeClr w14:val="tx1"/>
            </w14:solidFill>
          </w14:textFill>
        </w:rPr>
      </w:pPr>
      <w:r>
        <w:rPr>
          <w:rFonts w:hint="eastAsia" w:ascii="楷体" w:hAnsi="楷体" w:eastAsia="楷体" w:cs="楷体"/>
          <w:b/>
          <w:bCs w:val="0"/>
          <w:color w:val="000000" w:themeColor="text1"/>
          <w:sz w:val="24"/>
          <w:szCs w:val="24"/>
          <w14:textFill>
            <w14:solidFill>
              <w14:schemeClr w14:val="tx1"/>
            </w14:solidFill>
          </w14:textFill>
        </w:rPr>
        <w:t>五、职位体系优化</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1.职位设置：业务部门和职能部门的职位设置方法</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【案例分享】某制造企业的核心业务部门的职位分析</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2.任职资格：关键职位的核心任职资格</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【案例分享】某地产企业的任职资格标准</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3.职位优化工具：RASIC优化</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【小组练习】人力资源部的职位进行RASIC优化</w:t>
      </w:r>
    </w:p>
    <w:p>
      <w:pPr>
        <w:bidi w:val="0"/>
        <w:spacing w:line="360" w:lineRule="auto"/>
        <w:ind w:left="0" w:leftChars="0" w:firstLine="482" w:firstLineChars="200"/>
        <w:jc w:val="both"/>
        <w:rPr>
          <w:rFonts w:hint="eastAsia" w:ascii="楷体" w:hAnsi="楷体" w:eastAsia="楷体" w:cs="楷体"/>
          <w:b/>
          <w:bCs w:val="0"/>
          <w:color w:val="000000" w:themeColor="text1"/>
          <w:sz w:val="24"/>
          <w:szCs w:val="24"/>
          <w14:textFill>
            <w14:solidFill>
              <w14:schemeClr w14:val="tx1"/>
            </w14:solidFill>
          </w14:textFill>
        </w:rPr>
      </w:pPr>
      <w:r>
        <w:rPr>
          <w:rFonts w:hint="eastAsia" w:ascii="楷体" w:hAnsi="楷体" w:eastAsia="楷体" w:cs="楷体"/>
          <w:b/>
          <w:bCs w:val="0"/>
          <w:color w:val="000000" w:themeColor="text1"/>
          <w:sz w:val="24"/>
          <w:szCs w:val="24"/>
          <w14:textFill>
            <w14:solidFill>
              <w14:schemeClr w14:val="tx1"/>
            </w14:solidFill>
          </w14:textFill>
        </w:rPr>
        <w:t>六、职位价值评估</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1.职位评估的底层逻辑：职位评估如何解决问题？</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2.职位评估的核心流程与关键点</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3.职位评估的结果：《职位价值矩阵》</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【案例分享】某地产企业的职位价值矩阵</w:t>
      </w:r>
    </w:p>
    <w:p>
      <w:pPr>
        <w:bidi w:val="0"/>
        <w:spacing w:line="360" w:lineRule="auto"/>
        <w:ind w:left="0" w:leftChars="0" w:firstLine="482" w:firstLineChars="200"/>
        <w:jc w:val="both"/>
        <w:rPr>
          <w:rFonts w:hint="eastAsia" w:ascii="楷体" w:hAnsi="楷体" w:eastAsia="楷体" w:cs="楷体"/>
          <w:b/>
          <w:bCs w:val="0"/>
          <w:color w:val="000000" w:themeColor="text1"/>
          <w:sz w:val="24"/>
          <w:szCs w:val="24"/>
          <w14:textFill>
            <w14:solidFill>
              <w14:schemeClr w14:val="tx1"/>
            </w14:solidFill>
          </w14:textFill>
        </w:rPr>
      </w:pPr>
      <w:r>
        <w:rPr>
          <w:rFonts w:hint="eastAsia" w:ascii="楷体" w:hAnsi="楷体" w:eastAsia="楷体" w:cs="楷体"/>
          <w:b/>
          <w:bCs w:val="0"/>
          <w:color w:val="000000" w:themeColor="text1"/>
          <w:sz w:val="24"/>
          <w:szCs w:val="24"/>
          <w14:textFill>
            <w14:solidFill>
              <w14:schemeClr w14:val="tx1"/>
            </w14:solidFill>
          </w14:textFill>
        </w:rPr>
        <w:t>七、薪酬分配轮次与结构设计</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1.薪酬分配轮次设计</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2.全周期的薪酬结构设计包括哪些组成部分？</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3.薪酬的固定比例与浮动比例：如何设计不同职位序列的固浮比？</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【案例分享】某多元化集团企业的薪酬结构</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该薪酬结构为真实企业的薪酬结构，明确了该企业全部职位的薪酬组成部分。</w:t>
      </w:r>
    </w:p>
    <w:p>
      <w:pPr>
        <w:bidi w:val="0"/>
        <w:spacing w:line="360" w:lineRule="auto"/>
        <w:ind w:left="0" w:leftChars="0" w:firstLine="482" w:firstLineChars="200"/>
        <w:jc w:val="both"/>
        <w:rPr>
          <w:rFonts w:hint="eastAsia" w:ascii="楷体" w:hAnsi="楷体" w:eastAsia="楷体" w:cs="楷体"/>
          <w:b/>
          <w:bCs w:val="0"/>
          <w:color w:val="000000" w:themeColor="text1"/>
          <w:sz w:val="24"/>
          <w:szCs w:val="24"/>
          <w14:textFill>
            <w14:solidFill>
              <w14:schemeClr w14:val="tx1"/>
            </w14:solidFill>
          </w14:textFill>
        </w:rPr>
      </w:pPr>
      <w:r>
        <w:rPr>
          <w:rFonts w:hint="eastAsia" w:ascii="楷体" w:hAnsi="楷体" w:eastAsia="楷体" w:cs="楷体"/>
          <w:b/>
          <w:bCs w:val="0"/>
          <w:color w:val="000000" w:themeColor="text1"/>
          <w:sz w:val="24"/>
          <w:szCs w:val="24"/>
          <w14:textFill>
            <w14:solidFill>
              <w14:schemeClr w14:val="tx1"/>
            </w14:solidFill>
          </w14:textFill>
        </w:rPr>
        <w:t>八、工资设计</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1.等级工资表的关键：薪酬等级、档位、带宽、级差、档差、重叠度</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2.市场薪酬的数据来源与渠道</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3.企业薪酬策略：企业如何选择薪酬领先策略、跟随策略、保守策略？</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【案例分享】某地产企业的等级工资表</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【小组练习】等级工资表设计</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4.套档模型：设计套档因素和权重，形成套档模型。</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【案例分享】某科技企业的套档模型</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【小组练习】员工薪酬套档练习</w:t>
      </w:r>
    </w:p>
    <w:p>
      <w:pPr>
        <w:bidi w:val="0"/>
        <w:spacing w:line="360" w:lineRule="auto"/>
        <w:ind w:left="0" w:leftChars="0" w:firstLine="482" w:firstLineChars="200"/>
        <w:jc w:val="both"/>
        <w:rPr>
          <w:rFonts w:hint="eastAsia" w:ascii="楷体" w:hAnsi="楷体" w:eastAsia="楷体" w:cs="楷体"/>
          <w:b/>
          <w:bCs w:val="0"/>
          <w:color w:val="000000" w:themeColor="text1"/>
          <w:sz w:val="24"/>
          <w:szCs w:val="24"/>
          <w14:textFill>
            <w14:solidFill>
              <w14:schemeClr w14:val="tx1"/>
            </w14:solidFill>
          </w14:textFill>
        </w:rPr>
      </w:pPr>
      <w:r>
        <w:rPr>
          <w:rFonts w:hint="eastAsia" w:ascii="楷体" w:hAnsi="楷体" w:eastAsia="楷体" w:cs="楷体"/>
          <w:b/>
          <w:bCs w:val="0"/>
          <w:color w:val="000000" w:themeColor="text1"/>
          <w:sz w:val="24"/>
          <w:szCs w:val="24"/>
          <w14:textFill>
            <w14:solidFill>
              <w14:schemeClr w14:val="tx1"/>
            </w14:solidFill>
          </w14:textFill>
        </w:rPr>
        <w:t>九、奖金设计</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1.奖金池总额：人工成本与奖金的比例关系</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2.研发人员奖金设计</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【案例分享】某科技企业的研发人员奖金包</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3.销售人员奖金设计</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【案例分享】某地产企业的销售人员奖金包</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4.部门奖金分配：明确部门分配奖金的权力和流程</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【小组讨论】现场模拟练习某个部门的月度奖金，讨论奖金分配的原则</w:t>
      </w:r>
    </w:p>
    <w:p>
      <w:pPr>
        <w:bidi w:val="0"/>
        <w:spacing w:line="360" w:lineRule="auto"/>
        <w:ind w:left="0" w:leftChars="0" w:firstLine="482" w:firstLineChars="200"/>
        <w:jc w:val="both"/>
        <w:rPr>
          <w:rFonts w:hint="eastAsia" w:ascii="楷体" w:hAnsi="楷体" w:eastAsia="楷体" w:cs="楷体"/>
          <w:b/>
          <w:color w:val="1F4E79"/>
          <w:sz w:val="24"/>
          <w:szCs w:val="24"/>
        </w:rPr>
      </w:pPr>
    </w:p>
    <w:p>
      <w:pPr>
        <w:bidi w:val="0"/>
        <w:spacing w:line="360" w:lineRule="auto"/>
        <w:ind w:left="0" w:leftChars="0" w:firstLine="482" w:firstLineChars="200"/>
        <w:jc w:val="both"/>
        <w:rPr>
          <w:rFonts w:hint="eastAsia" w:ascii="楷体" w:hAnsi="楷体" w:eastAsia="楷体" w:cs="楷体"/>
          <w:b/>
          <w:color w:val="1F4E79"/>
          <w:sz w:val="24"/>
          <w:szCs w:val="24"/>
        </w:rPr>
      </w:pPr>
      <w:r>
        <w:rPr>
          <w:rFonts w:hint="eastAsia" w:ascii="楷体" w:hAnsi="楷体" w:eastAsia="楷体" w:cs="楷体"/>
          <w:b/>
          <w:color w:val="1F4E79"/>
          <w:sz w:val="24"/>
          <w:szCs w:val="24"/>
        </w:rPr>
        <w:t>第三部分 绩效管理</w:t>
      </w:r>
    </w:p>
    <w:p>
      <w:pPr>
        <w:bidi w:val="0"/>
        <w:spacing w:line="360" w:lineRule="auto"/>
        <w:ind w:left="0" w:leftChars="0" w:firstLine="482" w:firstLineChars="200"/>
        <w:jc w:val="both"/>
        <w:rPr>
          <w:rFonts w:hint="eastAsia" w:ascii="楷体" w:hAnsi="楷体" w:eastAsia="楷体" w:cs="楷体"/>
          <w:b/>
          <w:bCs w:val="0"/>
          <w:color w:val="000000" w:themeColor="text1"/>
          <w:sz w:val="24"/>
          <w:szCs w:val="24"/>
          <w14:textFill>
            <w14:solidFill>
              <w14:schemeClr w14:val="tx1"/>
            </w14:solidFill>
          </w14:textFill>
        </w:rPr>
      </w:pPr>
      <w:r>
        <w:rPr>
          <w:rFonts w:hint="eastAsia" w:ascii="楷体" w:hAnsi="楷体" w:eastAsia="楷体" w:cs="楷体"/>
          <w:b/>
          <w:bCs w:val="0"/>
          <w:color w:val="000000" w:themeColor="text1"/>
          <w:sz w:val="24"/>
          <w:szCs w:val="24"/>
          <w14:textFill>
            <w14:solidFill>
              <w14:schemeClr w14:val="tx1"/>
            </w14:solidFill>
          </w14:textFill>
        </w:rPr>
        <w:t>十、绩效管理全貌</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1.【观看视频】这家知名公司的绩效管理有什么问题？</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2.绩效管理的四个阶段：目标——辅导——考核——应用</w:t>
      </w:r>
    </w:p>
    <w:p>
      <w:pPr>
        <w:bidi w:val="0"/>
        <w:spacing w:line="360" w:lineRule="auto"/>
        <w:ind w:left="0" w:leftChars="0" w:firstLine="482" w:firstLineChars="200"/>
        <w:jc w:val="both"/>
        <w:rPr>
          <w:rFonts w:hint="eastAsia" w:ascii="楷体" w:hAnsi="楷体" w:eastAsia="楷体" w:cs="楷体"/>
          <w:b/>
          <w:bCs w:val="0"/>
          <w:color w:val="000000" w:themeColor="text1"/>
          <w:sz w:val="24"/>
          <w:szCs w:val="24"/>
          <w14:textFill>
            <w14:solidFill>
              <w14:schemeClr w14:val="tx1"/>
            </w14:solidFill>
          </w14:textFill>
        </w:rPr>
      </w:pPr>
      <w:r>
        <w:rPr>
          <w:rFonts w:hint="eastAsia" w:ascii="楷体" w:hAnsi="楷体" w:eastAsia="楷体" w:cs="楷体"/>
          <w:b/>
          <w:bCs w:val="0"/>
          <w:color w:val="000000" w:themeColor="text1"/>
          <w:sz w:val="24"/>
          <w:szCs w:val="24"/>
          <w14:textFill>
            <w14:solidFill>
              <w14:schemeClr w14:val="tx1"/>
            </w14:solidFill>
          </w14:textFill>
        </w:rPr>
        <w:t>十一、绩效指标设计</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1.组织绩效指标设计</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1)杜邦分析法、平衡记分卡、战略地图、鱼骨图、价值树、价值链、IPO、OGSM</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【案例分享】地产企业组织绩效指标</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【课堂练习】OGSM练习</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2.个人绩效指标设计</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1)QTQC</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【案例分享】制造企业个人绩效指标</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【课堂练习】QTQC练习</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3.目标的分解</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1)公司目标如何分解？</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2)部门目标如何分解？</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4.定性指标的设计方法</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【案例分享】某科技企业的定性指标</w:t>
      </w:r>
    </w:p>
    <w:p>
      <w:pPr>
        <w:bidi w:val="0"/>
        <w:spacing w:line="360" w:lineRule="auto"/>
        <w:ind w:left="0" w:leftChars="0" w:firstLine="482" w:firstLineChars="200"/>
        <w:jc w:val="both"/>
        <w:rPr>
          <w:rFonts w:hint="eastAsia" w:ascii="楷体" w:hAnsi="楷体" w:eastAsia="楷体" w:cs="楷体"/>
          <w:b/>
          <w:bCs w:val="0"/>
          <w:color w:val="000000" w:themeColor="text1"/>
          <w:sz w:val="24"/>
          <w:szCs w:val="24"/>
          <w14:textFill>
            <w14:solidFill>
              <w14:schemeClr w14:val="tx1"/>
            </w14:solidFill>
          </w14:textFill>
        </w:rPr>
      </w:pPr>
      <w:r>
        <w:rPr>
          <w:rFonts w:hint="eastAsia" w:ascii="楷体" w:hAnsi="楷体" w:eastAsia="楷体" w:cs="楷体"/>
          <w:b/>
          <w:bCs w:val="0"/>
          <w:color w:val="000000" w:themeColor="text1"/>
          <w:sz w:val="24"/>
          <w:szCs w:val="24"/>
          <w14:textFill>
            <w14:solidFill>
              <w14:schemeClr w14:val="tx1"/>
            </w14:solidFill>
          </w14:textFill>
        </w:rPr>
        <w:t>十二、绩效辅导考核与应用</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1.绩效辅导：绩效面谈8步法</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2.考核管理：如何根据业务与职位设计考核周期、考核关系</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3.强制分布的灵活应用</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【案例分享】某地产企业绩效强制分布的有效运用</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4.考核结果在职位薪酬培训等领域的应用</w:t>
      </w:r>
    </w:p>
    <w:p>
      <w:pPr>
        <w:bidi w:val="0"/>
        <w:spacing w:line="360" w:lineRule="auto"/>
        <w:ind w:left="0" w:leftChars="0" w:firstLine="482" w:firstLineChars="200"/>
        <w:jc w:val="both"/>
        <w:rPr>
          <w:rFonts w:hint="eastAsia" w:ascii="楷体" w:hAnsi="楷体" w:eastAsia="楷体" w:cs="楷体"/>
          <w:b/>
          <w:bCs w:val="0"/>
          <w:color w:val="000000" w:themeColor="text1"/>
          <w:sz w:val="24"/>
          <w:szCs w:val="24"/>
          <w14:textFill>
            <w14:solidFill>
              <w14:schemeClr w14:val="tx1"/>
            </w14:solidFill>
          </w14:textFill>
        </w:rPr>
      </w:pPr>
      <w:r>
        <w:rPr>
          <w:rFonts w:hint="eastAsia" w:ascii="楷体" w:hAnsi="楷体" w:eastAsia="楷体" w:cs="楷体"/>
          <w:b/>
          <w:bCs w:val="0"/>
          <w:color w:val="000000" w:themeColor="text1"/>
          <w:sz w:val="24"/>
          <w:szCs w:val="24"/>
          <w14:textFill>
            <w14:solidFill>
              <w14:schemeClr w14:val="tx1"/>
            </w14:solidFill>
          </w14:textFill>
        </w:rPr>
        <w:t>十三、薪酬绩效测算</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1.薪酬绩效测算案例</w:t>
      </w:r>
    </w:p>
    <w:p>
      <w:pPr>
        <w:bidi w:val="0"/>
        <w:spacing w:line="360" w:lineRule="auto"/>
        <w:ind w:left="0" w:leftChars="0" w:firstLine="480" w:firstLineChars="200"/>
        <w:jc w:val="both"/>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【案例分享】某制造企业的薪酬测算模型</w:t>
      </w:r>
    </w:p>
    <w:p>
      <w:pPr>
        <w:bidi w:val="0"/>
        <w:spacing w:line="360" w:lineRule="auto"/>
        <w:ind w:left="0" w:leftChars="0" w:firstLine="480" w:firstLineChars="200"/>
        <w:jc w:val="both"/>
        <w:rPr>
          <w:rFonts w:hint="eastAsia" w:ascii="楷体" w:hAnsi="楷体" w:eastAsia="楷体" w:cs="楷体"/>
          <w:b w:val="0"/>
          <w:bCs/>
          <w:color w:val="000000" w:themeColor="text1"/>
          <w:kern w:val="2"/>
          <w:sz w:val="28"/>
          <w:szCs w:val="24"/>
          <w:lang w:val="en-US" w:eastAsia="zh-CN" w:bidi="ar-SA"/>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2.薪酬绩效测算模型的建立流程</w:t>
      </w:r>
    </w:p>
    <w:p>
      <w:pPr>
        <w:bidi w:val="0"/>
        <w:spacing w:line="360" w:lineRule="auto"/>
        <w:ind w:left="0" w:leftChars="0" w:firstLine="0" w:firstLineChars="0"/>
        <w:jc w:val="both"/>
        <w:rPr>
          <w:rFonts w:hint="eastAsia" w:ascii="楷体" w:hAnsi="楷体" w:eastAsia="楷体" w:cs="楷体"/>
          <w:b/>
          <w:bCs/>
          <w:kern w:val="2"/>
          <w:sz w:val="28"/>
          <w:szCs w:val="24"/>
          <w:lang w:val="en-US" w:eastAsia="zh-CN" w:bidi="ar-SA"/>
        </w:rPr>
      </w:pPr>
    </w:p>
    <w:p>
      <w:pPr>
        <w:bidi w:val="0"/>
        <w:spacing w:line="360" w:lineRule="auto"/>
        <w:ind w:left="0" w:leftChars="0" w:firstLine="0" w:firstLineChars="0"/>
        <w:jc w:val="center"/>
        <w:rPr>
          <w:rFonts w:hint="eastAsia" w:ascii="楷体" w:hAnsi="楷体" w:eastAsia="楷体" w:cs="楷体"/>
          <w:b/>
          <w:bCs/>
          <w:kern w:val="2"/>
          <w:sz w:val="28"/>
          <w:szCs w:val="24"/>
          <w:lang w:val="en-US" w:eastAsia="zh-CN" w:bidi="ar-SA"/>
        </w:rPr>
      </w:pPr>
      <w:r>
        <w:rPr>
          <w:rFonts w:hint="eastAsia" w:ascii="楷体" w:hAnsi="楷体" w:eastAsia="楷体" w:cs="楷体"/>
          <w:b/>
          <w:bCs/>
          <w:kern w:val="2"/>
          <w:sz w:val="28"/>
          <w:szCs w:val="24"/>
          <w:lang w:val="en-US" w:eastAsia="zh-CN" w:bidi="ar-SA"/>
        </w:rPr>
        <w:t>06讲师介绍</w:t>
      </w:r>
    </w:p>
    <w:p>
      <w:pPr>
        <w:spacing w:line="360" w:lineRule="auto"/>
        <w:rPr>
          <w:rFonts w:hint="eastAsia" w:ascii="楷体" w:hAnsi="楷体" w:eastAsia="楷体" w:cs="楷体"/>
          <w:color w:val="auto"/>
          <w:sz w:val="24"/>
          <w:szCs w:val="24"/>
        </w:rPr>
      </w:pPr>
      <w:r>
        <w:rPr>
          <w:rFonts w:hint="eastAsia" w:ascii="楷体" w:hAnsi="楷体" w:eastAsia="楷体" w:cs="楷体"/>
          <w:b/>
          <w:bCs/>
          <w:color w:val="auto"/>
          <w:sz w:val="32"/>
          <w:szCs w:val="32"/>
        </w:rPr>
        <w:drawing>
          <wp:anchor distT="0" distB="0" distL="114300" distR="114300" simplePos="0" relativeHeight="251673600" behindDoc="0" locked="0" layoutInCell="1" allowOverlap="1">
            <wp:simplePos x="0" y="0"/>
            <wp:positionH relativeFrom="margin">
              <wp:posOffset>4269105</wp:posOffset>
            </wp:positionH>
            <wp:positionV relativeFrom="paragraph">
              <wp:posOffset>38735</wp:posOffset>
            </wp:positionV>
            <wp:extent cx="1990725" cy="2120900"/>
            <wp:effectExtent l="0" t="0" r="9525" b="1270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1990725" cy="2120900"/>
                    </a:xfrm>
                    <a:prstGeom prst="rect">
                      <a:avLst/>
                    </a:prstGeom>
                  </pic:spPr>
                </pic:pic>
              </a:graphicData>
            </a:graphic>
          </wp:anchor>
        </w:drawing>
      </w:r>
      <w:r>
        <w:rPr>
          <w:rFonts w:hint="eastAsia" w:ascii="楷体" w:hAnsi="楷体" w:eastAsia="楷体" w:cs="楷体"/>
          <w:b/>
          <w:bCs/>
          <w:color w:val="0070C0"/>
          <w:sz w:val="32"/>
          <w:szCs w:val="32"/>
        </w:rPr>
        <w:t xml:space="preserve">陈禄 </w:t>
      </w:r>
      <w:r>
        <w:rPr>
          <w:rFonts w:hint="eastAsia" w:ascii="楷体" w:hAnsi="楷体" w:eastAsia="楷体" w:cs="楷体"/>
          <w:color w:val="262626" w:themeColor="text1" w:themeTint="D9"/>
          <w:sz w:val="32"/>
          <w:szCs w:val="32"/>
          <w14:textFill>
            <w14:solidFill>
              <w14:schemeClr w14:val="tx1">
                <w14:lumMod w14:val="85000"/>
                <w14:lumOff w14:val="15000"/>
              </w14:schemeClr>
            </w14:solidFill>
          </w14:textFill>
        </w:rPr>
        <w:t>老师</w:t>
      </w:r>
      <w:r>
        <w:rPr>
          <w:rFonts w:hint="eastAsia" w:ascii="楷体" w:hAnsi="楷体" w:eastAsia="楷体" w:cs="楷体"/>
          <w:color w:val="262626" w:themeColor="text1" w:themeTint="D9"/>
          <w:sz w:val="32"/>
          <w:szCs w:val="32"/>
          <w:lang w:val="en-US" w:eastAsia="zh-CN"/>
          <w14:textFill>
            <w14:solidFill>
              <w14:schemeClr w14:val="tx1">
                <w14:lumMod w14:val="85000"/>
                <w14:lumOff w14:val="15000"/>
              </w14:schemeClr>
            </w14:solidFill>
          </w14:textFill>
        </w:rPr>
        <w:t xml:space="preserve">  </w:t>
      </w:r>
      <w:r>
        <w:rPr>
          <w:rFonts w:hint="eastAsia" w:ascii="楷体" w:hAnsi="楷体" w:eastAsia="楷体" w:cs="楷体"/>
          <w:b/>
          <w:bCs/>
          <w:color w:val="auto"/>
          <w:sz w:val="24"/>
          <w:szCs w:val="24"/>
        </w:rPr>
        <w:t>——薪酬设计实战专家</w:t>
      </w:r>
    </w:p>
    <w:p>
      <w:pPr>
        <w:numPr>
          <w:ilvl w:val="0"/>
          <w:numId w:val="4"/>
        </w:numPr>
        <w:spacing w:line="360" w:lineRule="auto"/>
        <w:ind w:left="420" w:leftChars="0" w:firstLine="60" w:firstLineChars="0"/>
        <w:rPr>
          <w:rFonts w:hint="eastAsia" w:ascii="楷体" w:hAnsi="楷体" w:eastAsia="楷体" w:cs="楷体"/>
          <w:color w:val="262626" w:themeColor="text1" w:themeTint="D9"/>
          <w:sz w:val="24"/>
          <w:szCs w:val="24"/>
          <w14:textFill>
            <w14:solidFill>
              <w14:schemeClr w14:val="tx1">
                <w14:lumMod w14:val="85000"/>
                <w14:lumOff w14:val="15000"/>
              </w14:schemeClr>
            </w14:solidFill>
          </w14:textFill>
        </w:rPr>
      </w:pPr>
      <w:r>
        <w:rPr>
          <w:rFonts w:hint="eastAsia" w:ascii="楷体" w:hAnsi="楷体" w:eastAsia="楷体" w:cs="楷体"/>
          <w:color w:val="262626" w:themeColor="text1" w:themeTint="D9"/>
          <w:sz w:val="24"/>
          <w:szCs w:val="24"/>
          <w14:textFill>
            <w14:solidFill>
              <w14:schemeClr w14:val="tx1">
                <w14:lumMod w14:val="85000"/>
                <w14:lumOff w14:val="15000"/>
              </w14:schemeClr>
            </w14:solidFill>
          </w14:textFill>
        </w:rPr>
        <w:t>国务院发展研究中心咨询顾问</w:t>
      </w:r>
    </w:p>
    <w:p>
      <w:pPr>
        <w:numPr>
          <w:ilvl w:val="0"/>
          <w:numId w:val="4"/>
        </w:numPr>
        <w:spacing w:line="360" w:lineRule="auto"/>
        <w:ind w:left="420" w:leftChars="0" w:firstLine="60" w:firstLineChars="0"/>
        <w:rPr>
          <w:rFonts w:hint="eastAsia" w:ascii="楷体" w:hAnsi="楷体" w:eastAsia="楷体" w:cs="楷体"/>
          <w:color w:val="262626" w:themeColor="text1" w:themeTint="D9"/>
          <w:sz w:val="24"/>
          <w:szCs w:val="24"/>
          <w14:textFill>
            <w14:solidFill>
              <w14:schemeClr w14:val="tx1">
                <w14:lumMod w14:val="85000"/>
                <w14:lumOff w14:val="15000"/>
              </w14:schemeClr>
            </w14:solidFill>
          </w14:textFill>
        </w:rPr>
      </w:pPr>
      <w:r>
        <w:rPr>
          <w:rFonts w:hint="eastAsia" w:ascii="楷体" w:hAnsi="楷体" w:eastAsia="楷体" w:cs="楷体"/>
          <w:color w:val="262626" w:themeColor="text1" w:themeTint="D9"/>
          <w:sz w:val="24"/>
          <w:szCs w:val="24"/>
          <w14:textFill>
            <w14:solidFill>
              <w14:schemeClr w14:val="tx1">
                <w14:lumMod w14:val="85000"/>
                <w14:lumOff w14:val="15000"/>
              </w14:schemeClr>
            </w14:solidFill>
          </w14:textFill>
        </w:rPr>
        <w:t>原A股中国高科（600730）组织发展总监</w:t>
      </w:r>
    </w:p>
    <w:p>
      <w:pPr>
        <w:numPr>
          <w:ilvl w:val="0"/>
          <w:numId w:val="4"/>
        </w:numPr>
        <w:spacing w:line="360" w:lineRule="auto"/>
        <w:ind w:left="420" w:leftChars="0" w:firstLine="60" w:firstLineChars="0"/>
        <w:rPr>
          <w:rFonts w:hint="eastAsia" w:ascii="楷体" w:hAnsi="楷体" w:eastAsia="楷体" w:cs="楷体"/>
          <w:color w:val="262626" w:themeColor="text1" w:themeTint="D9"/>
          <w:sz w:val="24"/>
          <w:szCs w:val="24"/>
          <w14:textFill>
            <w14:solidFill>
              <w14:schemeClr w14:val="tx1">
                <w14:lumMod w14:val="85000"/>
                <w14:lumOff w14:val="15000"/>
              </w14:schemeClr>
            </w14:solidFill>
          </w14:textFill>
        </w:rPr>
      </w:pPr>
      <w:r>
        <w:rPr>
          <w:rFonts w:hint="eastAsia" w:ascii="楷体" w:hAnsi="楷体" w:eastAsia="楷体" w:cs="楷体"/>
          <w:color w:val="262626" w:themeColor="text1" w:themeTint="D9"/>
          <w:sz w:val="24"/>
          <w:szCs w:val="24"/>
          <w14:textFill>
            <w14:solidFill>
              <w14:schemeClr w14:val="tx1">
                <w14:lumMod w14:val="85000"/>
                <w14:lumOff w14:val="15000"/>
              </w14:schemeClr>
            </w14:solidFill>
          </w14:textFill>
        </w:rPr>
        <w:t xml:space="preserve">原太和顾问咨询总监 </w:t>
      </w:r>
    </w:p>
    <w:p>
      <w:pPr>
        <w:numPr>
          <w:ilvl w:val="0"/>
          <w:numId w:val="4"/>
        </w:numPr>
        <w:spacing w:line="360" w:lineRule="auto"/>
        <w:ind w:left="420" w:leftChars="0" w:firstLine="60" w:firstLineChars="0"/>
        <w:rPr>
          <w:rFonts w:hint="eastAsia" w:ascii="楷体" w:hAnsi="楷体" w:eastAsia="楷体" w:cs="楷体"/>
          <w:color w:val="262626" w:themeColor="text1" w:themeTint="D9"/>
          <w:sz w:val="24"/>
          <w:szCs w:val="24"/>
          <w14:textFill>
            <w14:solidFill>
              <w14:schemeClr w14:val="tx1">
                <w14:lumMod w14:val="85000"/>
                <w14:lumOff w14:val="15000"/>
              </w14:schemeClr>
            </w14:solidFill>
          </w14:textFill>
        </w:rPr>
      </w:pPr>
      <w:r>
        <w:rPr>
          <w:rFonts w:hint="eastAsia" w:ascii="楷体" w:hAnsi="楷体" w:eastAsia="楷体" w:cs="楷体"/>
          <w:color w:val="262626" w:themeColor="text1" w:themeTint="D9"/>
          <w:sz w:val="24"/>
          <w:szCs w:val="24"/>
          <w14:textFill>
            <w14:solidFill>
              <w14:schemeClr w14:val="tx1">
                <w14:lumMod w14:val="85000"/>
                <w14:lumOff w14:val="15000"/>
              </w14:schemeClr>
            </w14:solidFill>
          </w14:textFill>
        </w:rPr>
        <w:t>中国信息安全认证中心连续10年顾问</w:t>
      </w:r>
    </w:p>
    <w:p>
      <w:pPr>
        <w:numPr>
          <w:ilvl w:val="0"/>
          <w:numId w:val="4"/>
        </w:numPr>
        <w:spacing w:line="360" w:lineRule="auto"/>
        <w:ind w:left="420" w:leftChars="0" w:firstLine="60" w:firstLineChars="0"/>
        <w:rPr>
          <w:rFonts w:hint="eastAsia" w:ascii="楷体" w:hAnsi="楷体" w:eastAsia="楷体" w:cs="楷体"/>
          <w:color w:val="262626" w:themeColor="text1" w:themeTint="D9"/>
          <w:sz w:val="24"/>
          <w:szCs w:val="24"/>
          <w14:textFill>
            <w14:solidFill>
              <w14:schemeClr w14:val="tx1">
                <w14:lumMod w14:val="85000"/>
                <w14:lumOff w14:val="15000"/>
              </w14:schemeClr>
            </w14:solidFill>
          </w14:textFill>
        </w:rPr>
      </w:pPr>
      <w:r>
        <w:rPr>
          <w:rFonts w:hint="eastAsia" w:ascii="楷体" w:hAnsi="楷体" w:eastAsia="楷体" w:cs="楷体"/>
          <w:color w:val="262626" w:themeColor="text1" w:themeTint="D9"/>
          <w:sz w:val="24"/>
          <w:szCs w:val="24"/>
          <w14:textFill>
            <w14:solidFill>
              <w14:schemeClr w14:val="tx1">
                <w14:lumMod w14:val="85000"/>
                <w14:lumOff w14:val="15000"/>
              </w14:schemeClr>
            </w14:solidFill>
          </w14:textFill>
        </w:rPr>
        <w:t>北京大学、中山大学、国资委培训中心特聘老师</w:t>
      </w:r>
    </w:p>
    <w:p>
      <w:pPr>
        <w:numPr>
          <w:ilvl w:val="0"/>
          <w:numId w:val="4"/>
        </w:numPr>
        <w:spacing w:line="360" w:lineRule="auto"/>
        <w:ind w:left="420" w:leftChars="0" w:firstLine="60" w:firstLineChars="0"/>
        <w:rPr>
          <w:rFonts w:hint="eastAsia" w:ascii="楷体" w:hAnsi="楷体" w:eastAsia="楷体" w:cs="楷体"/>
          <w:color w:val="262626" w:themeColor="text1" w:themeTint="D9"/>
          <w:sz w:val="24"/>
          <w:szCs w:val="24"/>
          <w14:textFill>
            <w14:solidFill>
              <w14:schemeClr w14:val="tx1">
                <w14:lumMod w14:val="85000"/>
                <w14:lumOff w14:val="15000"/>
              </w14:schemeClr>
            </w14:solidFill>
          </w14:textFill>
        </w:rPr>
      </w:pPr>
      <w:r>
        <w:rPr>
          <w:rFonts w:hint="eastAsia" w:ascii="楷体" w:hAnsi="楷体" w:eastAsia="楷体" w:cs="楷体"/>
          <w:color w:val="262626" w:themeColor="text1" w:themeTint="D9"/>
          <w:sz w:val="24"/>
          <w:szCs w:val="24"/>
          <w14:textFill>
            <w14:solidFill>
              <w14:schemeClr w14:val="tx1">
                <w14:lumMod w14:val="85000"/>
                <w14:lumOff w14:val="15000"/>
              </w14:schemeClr>
            </w14:solidFill>
          </w14:textFill>
        </w:rPr>
        <w:t xml:space="preserve">澳大利亚为YANCOAL集团特聘人力资源咨询顾问 </w:t>
      </w:r>
    </w:p>
    <w:p>
      <w:pPr>
        <w:numPr>
          <w:ilvl w:val="0"/>
          <w:numId w:val="4"/>
        </w:numPr>
        <w:spacing w:line="360" w:lineRule="auto"/>
        <w:ind w:left="420" w:leftChars="0" w:firstLine="60" w:firstLineChars="0"/>
        <w:rPr>
          <w:rFonts w:hint="eastAsia" w:ascii="楷体" w:hAnsi="楷体" w:eastAsia="楷体" w:cs="楷体"/>
          <w:color w:val="262626" w:themeColor="text1" w:themeTint="D9"/>
          <w:sz w:val="24"/>
          <w:szCs w:val="24"/>
          <w14:textFill>
            <w14:solidFill>
              <w14:schemeClr w14:val="tx1">
                <w14:lumMod w14:val="85000"/>
                <w14:lumOff w14:val="15000"/>
              </w14:schemeClr>
            </w14:solidFill>
          </w14:textFill>
        </w:rPr>
      </w:pPr>
      <w:r>
        <w:rPr>
          <w:rFonts w:hint="eastAsia" w:ascii="楷体" w:hAnsi="楷体" w:eastAsia="楷体" w:cs="楷体"/>
          <w:color w:val="262626" w:themeColor="text1" w:themeTint="D9"/>
          <w:sz w:val="24"/>
          <w:szCs w:val="24"/>
          <w14:textFill>
            <w14:solidFill>
              <w14:schemeClr w14:val="tx1">
                <w14:lumMod w14:val="85000"/>
                <w14:lumOff w14:val="15000"/>
              </w14:schemeClr>
            </w14:solidFill>
          </w14:textFill>
        </w:rPr>
        <w:t>超过13年人力资源管理咨询经验</w:t>
      </w:r>
    </w:p>
    <w:p>
      <w:pPr>
        <w:numPr>
          <w:ilvl w:val="0"/>
          <w:numId w:val="4"/>
        </w:numPr>
        <w:spacing w:line="360" w:lineRule="auto"/>
        <w:ind w:left="420" w:leftChars="0" w:firstLine="60" w:firstLineChars="0"/>
        <w:rPr>
          <w:rFonts w:hint="eastAsia" w:ascii="楷体" w:hAnsi="楷体" w:eastAsia="楷体" w:cs="楷体"/>
          <w:color w:val="0070C0"/>
          <w:sz w:val="24"/>
          <w:szCs w:val="24"/>
        </w:rPr>
      </w:pPr>
      <w:r>
        <w:rPr>
          <w:rFonts w:hint="eastAsia" w:ascii="楷体" w:hAnsi="楷体" w:eastAsia="楷体" w:cs="楷体"/>
          <w:color w:val="262626" w:themeColor="text1" w:themeTint="D9"/>
          <w:sz w:val="24"/>
          <w:szCs w:val="24"/>
          <w14:textFill>
            <w14:solidFill>
              <w14:schemeClr w14:val="tx1">
                <w14:lumMod w14:val="85000"/>
                <w14:lumOff w14:val="15000"/>
              </w14:schemeClr>
            </w14:solidFill>
          </w14:textFill>
        </w:rPr>
        <w:t>超过80多家央企、国企、民企、上市公司人力资源管理咨询客户</w:t>
      </w:r>
    </w:p>
    <w:p>
      <w:pPr>
        <w:spacing w:line="360" w:lineRule="auto"/>
        <w:outlineLvl w:val="0"/>
        <w:rPr>
          <w:rFonts w:hint="eastAsia" w:ascii="楷体" w:hAnsi="楷体" w:eastAsia="楷体" w:cs="楷体"/>
          <w:b/>
          <w:bCs/>
          <w:color w:val="0070C0"/>
          <w:sz w:val="24"/>
          <w:szCs w:val="24"/>
        </w:rPr>
      </w:pPr>
      <w:r>
        <w:rPr>
          <w:rFonts w:hint="eastAsia" w:ascii="楷体" w:hAnsi="楷体" w:eastAsia="楷体" w:cs="楷体"/>
          <w:b/>
          <w:bCs/>
          <w:color w:val="0070C0"/>
          <w:sz w:val="24"/>
          <w:szCs w:val="24"/>
        </w:rPr>
        <w:t>【个人简介】</w:t>
      </w:r>
    </w:p>
    <w:p>
      <w:pPr>
        <w:spacing w:line="360" w:lineRule="auto"/>
        <w:ind w:firstLine="480" w:firstLineChars="200"/>
        <w:outlineLvl w:val="0"/>
        <w:rPr>
          <w:rFonts w:hint="eastAsia" w:ascii="楷体" w:hAnsi="楷体" w:eastAsia="楷体" w:cs="楷体"/>
          <w:color w:val="262626" w:themeColor="text1" w:themeTint="D9"/>
          <w:sz w:val="24"/>
          <w:szCs w:val="24"/>
          <w14:textFill>
            <w14:solidFill>
              <w14:schemeClr w14:val="tx1">
                <w14:lumMod w14:val="85000"/>
                <w14:lumOff w14:val="15000"/>
              </w14:schemeClr>
            </w14:solidFill>
          </w14:textFill>
        </w:rPr>
      </w:pPr>
      <w:r>
        <w:rPr>
          <w:rFonts w:hint="eastAsia" w:ascii="楷体" w:hAnsi="楷体" w:eastAsia="楷体" w:cs="楷体"/>
          <w:color w:val="262626" w:themeColor="text1" w:themeTint="D9"/>
          <w:sz w:val="24"/>
          <w:szCs w:val="24"/>
          <w14:textFill>
            <w14:solidFill>
              <w14:schemeClr w14:val="tx1">
                <w14:lumMod w14:val="85000"/>
                <w14:lumOff w14:val="15000"/>
              </w14:schemeClr>
            </w14:solidFill>
          </w14:textFill>
        </w:rPr>
        <w:t>陈禄老师具有丰富的企业管理经验，2005-2009年期间同时任三家国有企业总经理，其中一家企业在其接手经营管理的六个月内实现扭亏为盈。</w:t>
      </w:r>
    </w:p>
    <w:p>
      <w:pPr>
        <w:spacing w:line="360" w:lineRule="auto"/>
        <w:ind w:firstLine="480" w:firstLineChars="200"/>
        <w:outlineLvl w:val="0"/>
        <w:rPr>
          <w:rFonts w:hint="eastAsia" w:ascii="楷体" w:hAnsi="楷体" w:eastAsia="楷体" w:cs="楷体"/>
          <w:color w:val="262626" w:themeColor="text1" w:themeTint="D9"/>
          <w:sz w:val="24"/>
          <w:szCs w:val="24"/>
          <w14:textFill>
            <w14:solidFill>
              <w14:schemeClr w14:val="tx1">
                <w14:lumMod w14:val="85000"/>
                <w14:lumOff w14:val="15000"/>
              </w14:schemeClr>
            </w14:solidFill>
          </w14:textFill>
        </w:rPr>
      </w:pPr>
      <w:r>
        <w:rPr>
          <w:rFonts w:hint="eastAsia" w:ascii="楷体" w:hAnsi="楷体" w:eastAsia="楷体" w:cs="楷体"/>
          <w:color w:val="262626" w:themeColor="text1" w:themeTint="D9"/>
          <w:sz w:val="24"/>
          <w:szCs w:val="24"/>
          <w14:textFill>
            <w14:solidFill>
              <w14:schemeClr w14:val="tx1">
                <w14:lumMod w14:val="85000"/>
                <w14:lumOff w14:val="15000"/>
              </w14:schemeClr>
            </w14:solidFill>
          </w14:textFill>
        </w:rPr>
        <w:t>陈禄老师专注人力资源管理咨询，在2010-2022的十三年管理咨询生涯中为超过80多家客户提供组织发展与人才激励咨询服务。</w:t>
      </w:r>
    </w:p>
    <w:p>
      <w:pPr>
        <w:spacing w:line="360" w:lineRule="auto"/>
        <w:ind w:firstLine="480" w:firstLineChars="200"/>
        <w:outlineLvl w:val="0"/>
        <w:rPr>
          <w:rFonts w:hint="eastAsia" w:ascii="楷体" w:hAnsi="楷体" w:eastAsia="楷体" w:cs="楷体"/>
          <w:color w:val="262626" w:themeColor="text1" w:themeTint="D9"/>
          <w:sz w:val="24"/>
          <w:szCs w:val="24"/>
          <w14:textFill>
            <w14:solidFill>
              <w14:schemeClr w14:val="tx1">
                <w14:lumMod w14:val="85000"/>
                <w14:lumOff w14:val="15000"/>
              </w14:schemeClr>
            </w14:solidFill>
          </w14:textFill>
        </w:rPr>
      </w:pPr>
      <w:r>
        <w:rPr>
          <w:rFonts w:hint="eastAsia" w:ascii="楷体" w:hAnsi="楷体" w:eastAsia="楷体" w:cs="楷体"/>
          <w:color w:val="262626" w:themeColor="text1" w:themeTint="D9"/>
          <w:sz w:val="24"/>
          <w:szCs w:val="24"/>
          <w14:textFill>
            <w14:solidFill>
              <w14:schemeClr w14:val="tx1">
                <w14:lumMod w14:val="85000"/>
                <w14:lumOff w14:val="15000"/>
              </w14:schemeClr>
            </w14:solidFill>
          </w14:textFill>
        </w:rPr>
        <w:t>陈禄老师作为项目经理带领团队为某大型央企提供咨询服务，负责甲方并购7家工厂后的整合，统一了所有工厂的组织架构，确立了新的职位体系，同时设计了对应的薪酬体系和绩效体系，此外在项目运作期间帮助甲方培养了多名HR人才，赢得了甲方的高度赞赏并续单。</w:t>
      </w:r>
    </w:p>
    <w:p>
      <w:pPr>
        <w:spacing w:line="360" w:lineRule="auto"/>
        <w:ind w:firstLine="480" w:firstLineChars="200"/>
        <w:outlineLvl w:val="0"/>
        <w:rPr>
          <w:rFonts w:hint="eastAsia" w:ascii="楷体" w:hAnsi="楷体" w:eastAsia="楷体" w:cs="楷体"/>
          <w:color w:val="262626" w:themeColor="text1" w:themeTint="D9"/>
          <w:sz w:val="24"/>
          <w:szCs w:val="24"/>
          <w14:textFill>
            <w14:solidFill>
              <w14:schemeClr w14:val="tx1">
                <w14:lumMod w14:val="85000"/>
                <w14:lumOff w14:val="15000"/>
              </w14:schemeClr>
            </w14:solidFill>
          </w14:textFill>
        </w:rPr>
      </w:pPr>
      <w:r>
        <w:rPr>
          <w:rFonts w:hint="eastAsia" w:ascii="楷体" w:hAnsi="楷体" w:eastAsia="楷体" w:cs="楷体"/>
          <w:color w:val="262626" w:themeColor="text1" w:themeTint="D9"/>
          <w:sz w:val="24"/>
          <w:szCs w:val="24"/>
          <w14:textFill>
            <w14:solidFill>
              <w14:schemeClr w14:val="tx1">
                <w14:lumMod w14:val="85000"/>
                <w14:lumOff w14:val="15000"/>
              </w14:schemeClr>
            </w14:solidFill>
          </w14:textFill>
        </w:rPr>
        <w:t>陈禄老师为腾讯某事业部提供咨询服务，带领项目组在6个月之内帮助客户从800人急剧扩张到2000人，经营组织不断敏捷变</w:t>
      </w:r>
      <w:r>
        <w:rPr>
          <w:rFonts w:hint="eastAsia" w:ascii="楷体" w:hAnsi="楷体" w:eastAsia="楷体" w:cs="楷体"/>
          <w:lang w:val="en-US" w:eastAsia="zh-CN"/>
        </w:rPr>
        <w:drawing>
          <wp:anchor distT="0" distB="0" distL="114300" distR="114300" simplePos="0" relativeHeight="251674624" behindDoc="0" locked="0" layoutInCell="1" allowOverlap="1">
            <wp:simplePos x="0" y="0"/>
            <wp:positionH relativeFrom="column">
              <wp:posOffset>753110</wp:posOffset>
            </wp:positionH>
            <wp:positionV relativeFrom="paragraph">
              <wp:posOffset>-3499485</wp:posOffset>
            </wp:positionV>
            <wp:extent cx="558165" cy="558165"/>
            <wp:effectExtent l="0" t="0" r="13335" b="13335"/>
            <wp:wrapNone/>
            <wp:docPr id="12" name="图片 12" descr="亚商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亚商logo"/>
                    <pic:cNvPicPr>
                      <a:picLocks noChangeAspect="1"/>
                    </pic:cNvPicPr>
                  </pic:nvPicPr>
                  <pic:blipFill>
                    <a:blip r:embed="rId13"/>
                    <a:stretch>
                      <a:fillRect/>
                    </a:stretch>
                  </pic:blipFill>
                  <pic:spPr>
                    <a:xfrm>
                      <a:off x="0" y="0"/>
                      <a:ext cx="558165" cy="558165"/>
                    </a:xfrm>
                    <a:prstGeom prst="rect">
                      <a:avLst/>
                    </a:prstGeom>
                  </pic:spPr>
                </pic:pic>
              </a:graphicData>
            </a:graphic>
          </wp:anchor>
        </w:drawing>
      </w:r>
      <w:r>
        <w:rPr>
          <w:rFonts w:hint="eastAsia" w:ascii="楷体" w:hAnsi="楷体" w:eastAsia="楷体" w:cs="楷体"/>
          <w:color w:val="262626" w:themeColor="text1" w:themeTint="D9"/>
          <w:sz w:val="24"/>
          <w:szCs w:val="24"/>
          <w14:textFill>
            <w14:solidFill>
              <w14:schemeClr w14:val="tx1">
                <w14:lumMod w14:val="85000"/>
                <w14:lumOff w14:val="15000"/>
              </w14:schemeClr>
            </w14:solidFill>
          </w14:textFill>
        </w:rPr>
        <w:t>形，实现了内部架构对外部市场的快速响应，同时梳理统一了职级体系，建立了全部职位通道的能力素质模型，对员工进行了胜任力盘点，并整合了并购对象企业，获得了客户的高度认可，客户经营业绩在半年内实现10倍增长。</w:t>
      </w:r>
    </w:p>
    <w:p>
      <w:pPr>
        <w:spacing w:line="360" w:lineRule="auto"/>
        <w:ind w:firstLine="480" w:firstLineChars="200"/>
        <w:outlineLvl w:val="0"/>
        <w:rPr>
          <w:rFonts w:hint="eastAsia" w:ascii="楷体" w:hAnsi="楷体" w:eastAsia="楷体" w:cs="楷体"/>
          <w:color w:val="262626" w:themeColor="text1" w:themeTint="D9"/>
          <w:sz w:val="24"/>
          <w:szCs w:val="24"/>
          <w14:textFill>
            <w14:solidFill>
              <w14:schemeClr w14:val="tx1">
                <w14:lumMod w14:val="85000"/>
                <w14:lumOff w14:val="15000"/>
              </w14:schemeClr>
            </w14:solidFill>
          </w14:textFill>
        </w:rPr>
      </w:pPr>
      <w:r>
        <w:rPr>
          <w:rFonts w:hint="eastAsia" w:ascii="楷体" w:hAnsi="楷体" w:eastAsia="楷体" w:cs="楷体"/>
          <w:color w:val="262626" w:themeColor="text1" w:themeTint="D9"/>
          <w:sz w:val="24"/>
          <w:szCs w:val="24"/>
          <w14:textFill>
            <w14:solidFill>
              <w14:schemeClr w14:val="tx1">
                <w14:lumMod w14:val="85000"/>
                <w14:lumOff w14:val="15000"/>
              </w14:schemeClr>
            </w14:solidFill>
          </w14:textFill>
        </w:rPr>
        <w:t>陈禄老师为某信息安全机构连续10年提供咨询服务，帮助客户低成本建立了覆盖全国的组织网络，2017年至2019年连续三年经营业绩与利润复合增长率超过40%。</w:t>
      </w:r>
    </w:p>
    <w:p>
      <w:pPr>
        <w:spacing w:line="360" w:lineRule="auto"/>
        <w:ind w:firstLine="480" w:firstLineChars="200"/>
        <w:outlineLvl w:val="0"/>
        <w:rPr>
          <w:rFonts w:hint="eastAsia" w:ascii="楷体" w:hAnsi="楷体" w:eastAsia="楷体" w:cs="楷体"/>
          <w:color w:val="262626" w:themeColor="text1" w:themeTint="D9"/>
          <w:sz w:val="24"/>
          <w:szCs w:val="24"/>
          <w14:textFill>
            <w14:solidFill>
              <w14:schemeClr w14:val="tx1">
                <w14:lumMod w14:val="85000"/>
                <w14:lumOff w14:val="15000"/>
              </w14:schemeClr>
            </w14:solidFill>
          </w14:textFill>
        </w:rPr>
      </w:pPr>
      <w:r>
        <w:rPr>
          <w:rFonts w:hint="eastAsia" w:ascii="楷体" w:hAnsi="楷体" w:eastAsia="楷体" w:cs="楷体"/>
          <w:color w:val="262626" w:themeColor="text1" w:themeTint="D9"/>
          <w:sz w:val="24"/>
          <w:szCs w:val="24"/>
          <w14:textFill>
            <w14:solidFill>
              <w14:schemeClr w14:val="tx1">
                <w14:lumMod w14:val="85000"/>
                <w14:lumOff w14:val="15000"/>
              </w14:schemeClr>
            </w14:solidFill>
          </w14:textFill>
        </w:rPr>
        <w:t>陈禄老师帮助某中央部委进行事业单位改革，通过持续3年的咨询服务，成功帮助客户在实现业务转型升级的同时妥善解决了长期复杂的人事问题。</w:t>
      </w:r>
    </w:p>
    <w:p>
      <w:pPr>
        <w:spacing w:line="360" w:lineRule="auto"/>
        <w:ind w:firstLine="480" w:firstLineChars="200"/>
        <w:outlineLvl w:val="0"/>
        <w:rPr>
          <w:rFonts w:hint="eastAsia" w:ascii="楷体" w:hAnsi="楷体" w:eastAsia="楷体" w:cs="楷体"/>
          <w:color w:val="262626" w:themeColor="text1" w:themeTint="D9"/>
          <w:sz w:val="24"/>
          <w:szCs w:val="24"/>
          <w14:textFill>
            <w14:solidFill>
              <w14:schemeClr w14:val="tx1">
                <w14:lumMod w14:val="85000"/>
                <w14:lumOff w14:val="15000"/>
              </w14:schemeClr>
            </w14:solidFill>
          </w14:textFill>
        </w:rPr>
      </w:pPr>
      <w:r>
        <w:rPr>
          <w:rFonts w:hint="eastAsia" w:ascii="楷体" w:hAnsi="楷体" w:eastAsia="楷体" w:cs="楷体"/>
          <w:color w:val="262626" w:themeColor="text1" w:themeTint="D9"/>
          <w:sz w:val="24"/>
          <w:szCs w:val="24"/>
          <w14:textFill>
            <w14:solidFill>
              <w14:schemeClr w14:val="tx1">
                <w14:lumMod w14:val="85000"/>
                <w14:lumOff w14:val="15000"/>
              </w14:schemeClr>
            </w14:solidFill>
          </w14:textFill>
        </w:rPr>
        <w:t>陈禄老师帮助某科研机构实现企业转制，在转制过程中，高级科研骨干无一人离职，公司成立当年实现盈利。</w:t>
      </w:r>
    </w:p>
    <w:p>
      <w:pPr>
        <w:spacing w:line="360" w:lineRule="auto"/>
        <w:ind w:firstLine="480" w:firstLineChars="200"/>
        <w:outlineLvl w:val="0"/>
        <w:rPr>
          <w:rFonts w:hint="eastAsia" w:ascii="楷体" w:hAnsi="楷体" w:eastAsia="楷体" w:cs="楷体"/>
          <w:color w:val="262626" w:themeColor="text1" w:themeTint="D9"/>
          <w:sz w:val="24"/>
          <w:szCs w:val="24"/>
          <w14:textFill>
            <w14:solidFill>
              <w14:schemeClr w14:val="tx1">
                <w14:lumMod w14:val="85000"/>
                <w14:lumOff w14:val="15000"/>
              </w14:schemeClr>
            </w14:solidFill>
          </w14:textFill>
        </w:rPr>
      </w:pPr>
      <w:r>
        <w:rPr>
          <w:rFonts w:hint="eastAsia" w:ascii="楷体" w:hAnsi="楷体" w:eastAsia="楷体" w:cs="楷体"/>
          <w:color w:val="262626" w:themeColor="text1" w:themeTint="D9"/>
          <w:sz w:val="24"/>
          <w:szCs w:val="24"/>
          <w14:textFill>
            <w14:solidFill>
              <w14:schemeClr w14:val="tx1">
                <w14:lumMod w14:val="85000"/>
                <w14:lumOff w14:val="15000"/>
              </w14:schemeClr>
            </w14:solidFill>
          </w14:textFill>
        </w:rPr>
        <w:t>陈禄老师前往澳大利亚为YANCOAL提供人力资源咨询服务，这是澳洲煤炭行业第一次出现中国人为澳大利亚人提供管理咨询服务，得到了中澳双方的认可。</w:t>
      </w:r>
    </w:p>
    <w:p>
      <w:pPr>
        <w:spacing w:line="360" w:lineRule="auto"/>
        <w:ind w:firstLine="480" w:firstLineChars="200"/>
        <w:outlineLvl w:val="0"/>
        <w:rPr>
          <w:rFonts w:hint="eastAsia" w:ascii="楷体" w:hAnsi="楷体" w:eastAsia="楷体" w:cs="楷体"/>
          <w:color w:val="262626" w:themeColor="text1" w:themeTint="D9"/>
          <w:sz w:val="24"/>
          <w:szCs w:val="24"/>
          <w14:textFill>
            <w14:solidFill>
              <w14:schemeClr w14:val="tx1">
                <w14:lumMod w14:val="85000"/>
                <w14:lumOff w14:val="15000"/>
              </w14:schemeClr>
            </w14:solidFill>
          </w14:textFill>
        </w:rPr>
      </w:pPr>
      <w:r>
        <w:rPr>
          <w:rFonts w:hint="eastAsia" w:ascii="楷体" w:hAnsi="楷体" w:eastAsia="楷体" w:cs="楷体"/>
          <w:color w:val="262626" w:themeColor="text1" w:themeTint="D9"/>
          <w:sz w:val="24"/>
          <w:szCs w:val="24"/>
          <w14:textFill>
            <w14:solidFill>
              <w14:schemeClr w14:val="tx1">
                <w14:lumMod w14:val="85000"/>
                <w14:lumOff w14:val="15000"/>
              </w14:schemeClr>
            </w14:solidFill>
          </w14:textFill>
        </w:rPr>
        <w:t>陈老师总结了近二十年的企业管理和管理咨询经验，对于国有企业和民营企业在不同的发展阶段如何实现企业与人才的双赢进行了深入的研究，提炼出一套关于企业组织发展与人才激励的方法论，并开发出具有实战高效的IT工具，获得了众多企业的高度认可，取得了良好的效果。</w:t>
      </w:r>
    </w:p>
    <w:p>
      <w:pPr>
        <w:spacing w:line="360" w:lineRule="auto"/>
        <w:rPr>
          <w:rFonts w:hint="eastAsia" w:ascii="楷体" w:hAnsi="楷体" w:eastAsia="楷体" w:cs="楷体"/>
          <w:b/>
          <w:bCs/>
          <w:color w:val="0070C0"/>
          <w:sz w:val="24"/>
          <w:szCs w:val="24"/>
        </w:rPr>
      </w:pPr>
      <w:r>
        <w:rPr>
          <w:rFonts w:hint="eastAsia" w:ascii="楷体" w:hAnsi="楷体" w:eastAsia="楷体" w:cs="楷体"/>
          <w:b/>
          <w:bCs/>
          <w:color w:val="0070C0"/>
          <w:sz w:val="24"/>
          <w:szCs w:val="24"/>
        </w:rPr>
        <w:t>【主讲课程】</w:t>
      </w:r>
    </w:p>
    <w:p>
      <w:pPr>
        <w:spacing w:line="360" w:lineRule="auto"/>
        <w:outlineLvl w:val="0"/>
        <w:rPr>
          <w:rFonts w:hint="eastAsia" w:ascii="楷体" w:hAnsi="楷体" w:eastAsia="楷体" w:cs="楷体"/>
          <w:b/>
          <w:bCs/>
          <w:color w:val="0070C0"/>
          <w:sz w:val="24"/>
          <w:szCs w:val="24"/>
        </w:rPr>
      </w:pPr>
      <w:r>
        <w:rPr>
          <w:rFonts w:hint="eastAsia" w:ascii="楷体" w:hAnsi="楷体" w:eastAsia="楷体" w:cs="楷体"/>
          <w:b/>
          <w:bCs/>
          <w:color w:val="0070C0"/>
          <w:sz w:val="24"/>
          <w:szCs w:val="24"/>
        </w:rPr>
        <w:t>薪酬类课程</w:t>
      </w:r>
    </w:p>
    <w:p>
      <w:pPr>
        <w:pStyle w:val="21"/>
        <w:numPr>
          <w:ilvl w:val="0"/>
          <w:numId w:val="0"/>
        </w:numPr>
        <w:spacing w:line="360" w:lineRule="auto"/>
        <w:ind w:left="0" w:leftChars="0" w:firstLine="480" w:firstLineChars="200"/>
        <w:outlineLvl w:val="0"/>
        <w:rPr>
          <w:rFonts w:hint="eastAsia" w:ascii="楷体" w:hAnsi="楷体" w:eastAsia="楷体" w:cs="楷体"/>
          <w:color w:val="000000" w:themeColor="text1"/>
          <w:sz w:val="24"/>
          <w:szCs w:val="24"/>
          <w14:textFill>
            <w14:solidFill>
              <w14:schemeClr w14:val="tx1"/>
            </w14:solidFill>
          </w14:textFill>
        </w:rPr>
      </w:pPr>
      <w:r>
        <w:rPr>
          <w:rFonts w:hint="eastAsia" w:ascii="楷体" w:hAnsi="楷体" w:eastAsia="楷体" w:cs="楷体"/>
          <w:color w:val="000000" w:themeColor="text1"/>
          <w:sz w:val="24"/>
          <w:szCs w:val="24"/>
          <w14:textFill>
            <w14:solidFill>
              <w14:schemeClr w14:val="tx1"/>
            </w14:solidFill>
          </w14:textFill>
        </w:rPr>
        <w:t>《经营导向的薪酬体系》</w:t>
      </w:r>
    </w:p>
    <w:p>
      <w:pPr>
        <w:pStyle w:val="21"/>
        <w:numPr>
          <w:ilvl w:val="0"/>
          <w:numId w:val="0"/>
        </w:numPr>
        <w:spacing w:line="360" w:lineRule="auto"/>
        <w:ind w:left="0" w:leftChars="0" w:firstLine="480" w:firstLineChars="200"/>
        <w:outlineLvl w:val="0"/>
        <w:rPr>
          <w:rFonts w:hint="eastAsia" w:ascii="楷体" w:hAnsi="楷体" w:eastAsia="楷体" w:cs="楷体"/>
          <w:color w:val="000000" w:themeColor="text1"/>
          <w:sz w:val="24"/>
          <w:szCs w:val="24"/>
          <w14:textFill>
            <w14:solidFill>
              <w14:schemeClr w14:val="tx1"/>
            </w14:solidFill>
          </w14:textFill>
        </w:rPr>
      </w:pPr>
      <w:r>
        <w:rPr>
          <w:rFonts w:hint="eastAsia" w:ascii="楷体" w:hAnsi="楷体" w:eastAsia="楷体" w:cs="楷体"/>
          <w:color w:val="000000" w:themeColor="text1"/>
          <w:sz w:val="24"/>
          <w:szCs w:val="24"/>
          <w14:textFill>
            <w14:solidFill>
              <w14:schemeClr w14:val="tx1"/>
            </w14:solidFill>
          </w14:textFill>
        </w:rPr>
        <w:t>《全周期人才激励体系》</w:t>
      </w:r>
    </w:p>
    <w:p>
      <w:pPr>
        <w:pStyle w:val="21"/>
        <w:numPr>
          <w:ilvl w:val="0"/>
          <w:numId w:val="0"/>
        </w:numPr>
        <w:spacing w:line="360" w:lineRule="auto"/>
        <w:ind w:left="0" w:leftChars="0" w:firstLine="480" w:firstLineChars="200"/>
        <w:outlineLvl w:val="0"/>
        <w:rPr>
          <w:rFonts w:hint="eastAsia" w:ascii="楷体" w:hAnsi="楷体" w:eastAsia="楷体" w:cs="楷体"/>
          <w:color w:val="000000" w:themeColor="text1"/>
          <w:sz w:val="24"/>
          <w:szCs w:val="24"/>
          <w14:textFill>
            <w14:solidFill>
              <w14:schemeClr w14:val="tx1"/>
            </w14:solidFill>
          </w14:textFill>
        </w:rPr>
      </w:pPr>
      <w:r>
        <w:rPr>
          <w:rFonts w:hint="eastAsia" w:ascii="楷体" w:hAnsi="楷体" w:eastAsia="楷体" w:cs="楷体"/>
          <w:color w:val="000000" w:themeColor="text1"/>
          <w:sz w:val="24"/>
          <w:szCs w:val="24"/>
          <w14:textFill>
            <w14:solidFill>
              <w14:schemeClr w14:val="tx1"/>
            </w14:solidFill>
          </w14:textFill>
        </w:rPr>
        <w:t>《国有企业薪酬设计》</w:t>
      </w:r>
    </w:p>
    <w:p>
      <w:pPr>
        <w:pStyle w:val="21"/>
        <w:numPr>
          <w:ilvl w:val="0"/>
          <w:numId w:val="0"/>
        </w:numPr>
        <w:spacing w:line="360" w:lineRule="auto"/>
        <w:ind w:left="0" w:leftChars="0" w:firstLine="480" w:firstLineChars="200"/>
        <w:outlineLvl w:val="0"/>
        <w:rPr>
          <w:rFonts w:hint="eastAsia" w:ascii="楷体" w:hAnsi="楷体" w:eastAsia="楷体" w:cs="楷体"/>
          <w:color w:val="000000" w:themeColor="text1"/>
          <w:sz w:val="24"/>
          <w:szCs w:val="24"/>
          <w14:textFill>
            <w14:solidFill>
              <w14:schemeClr w14:val="tx1"/>
            </w14:solidFill>
          </w14:textFill>
        </w:rPr>
      </w:pPr>
      <w:r>
        <w:rPr>
          <w:rFonts w:hint="eastAsia" w:ascii="楷体" w:hAnsi="楷体" w:eastAsia="楷体" w:cs="楷体"/>
          <w:color w:val="000000" w:themeColor="text1"/>
          <w:sz w:val="24"/>
          <w:szCs w:val="24"/>
          <w14:textFill>
            <w14:solidFill>
              <w14:schemeClr w14:val="tx1"/>
            </w14:solidFill>
          </w14:textFill>
        </w:rPr>
        <w:t>《成长型企业薪酬设计》</w:t>
      </w:r>
    </w:p>
    <w:p>
      <w:pPr>
        <w:pStyle w:val="21"/>
        <w:numPr>
          <w:ilvl w:val="0"/>
          <w:numId w:val="0"/>
        </w:numPr>
        <w:spacing w:line="360" w:lineRule="auto"/>
        <w:ind w:left="0" w:leftChars="0" w:firstLine="480" w:firstLineChars="200"/>
        <w:outlineLvl w:val="0"/>
        <w:rPr>
          <w:rFonts w:hint="eastAsia" w:ascii="楷体" w:hAnsi="楷体" w:eastAsia="楷体" w:cs="楷体"/>
          <w:color w:val="000000" w:themeColor="text1"/>
          <w:sz w:val="24"/>
          <w:szCs w:val="24"/>
          <w14:textFill>
            <w14:solidFill>
              <w14:schemeClr w14:val="tx1"/>
            </w14:solidFill>
          </w14:textFill>
        </w:rPr>
      </w:pPr>
      <w:r>
        <w:rPr>
          <w:rFonts w:hint="eastAsia" w:ascii="楷体" w:hAnsi="楷体" w:eastAsia="楷体" w:cs="楷体"/>
          <w:color w:val="000000" w:themeColor="text1"/>
          <w:sz w:val="24"/>
          <w:szCs w:val="24"/>
          <w14:textFill>
            <w14:solidFill>
              <w14:schemeClr w14:val="tx1"/>
            </w14:solidFill>
          </w14:textFill>
        </w:rPr>
        <w:t>《薪酬设计训练营》</w:t>
      </w:r>
    </w:p>
    <w:p>
      <w:pPr>
        <w:spacing w:line="360" w:lineRule="auto"/>
        <w:outlineLvl w:val="0"/>
        <w:rPr>
          <w:rFonts w:hint="eastAsia" w:ascii="楷体" w:hAnsi="楷体" w:eastAsia="楷体" w:cs="楷体"/>
          <w:b/>
          <w:bCs/>
          <w:color w:val="0070C0"/>
          <w:sz w:val="24"/>
          <w:szCs w:val="24"/>
        </w:rPr>
      </w:pPr>
      <w:r>
        <w:rPr>
          <w:rFonts w:hint="eastAsia" w:ascii="楷体" w:hAnsi="楷体" w:eastAsia="楷体" w:cs="楷体"/>
          <w:b/>
          <w:bCs/>
          <w:color w:val="0070C0"/>
          <w:sz w:val="24"/>
          <w:szCs w:val="24"/>
        </w:rPr>
        <w:t>人力资源类课程</w:t>
      </w:r>
    </w:p>
    <w:p>
      <w:pPr>
        <w:pStyle w:val="21"/>
        <w:numPr>
          <w:ilvl w:val="0"/>
          <w:numId w:val="0"/>
        </w:numPr>
        <w:spacing w:line="360" w:lineRule="auto"/>
        <w:ind w:left="0" w:leftChars="0" w:firstLine="480" w:firstLineChars="200"/>
        <w:outlineLvl w:val="0"/>
        <w:rPr>
          <w:rFonts w:hint="eastAsia" w:ascii="楷体" w:hAnsi="楷体" w:eastAsia="楷体" w:cs="楷体"/>
          <w:b/>
          <w:bCs/>
          <w:color w:val="0070C0"/>
          <w:sz w:val="24"/>
          <w:szCs w:val="24"/>
          <w:lang w:val="zh-CN"/>
        </w:rPr>
      </w:pPr>
      <w:r>
        <w:rPr>
          <w:rFonts w:hint="eastAsia" w:ascii="楷体" w:hAnsi="楷体" w:eastAsia="楷体" w:cs="楷体"/>
          <w:color w:val="000000" w:themeColor="text1"/>
          <w:sz w:val="24"/>
          <w:szCs w:val="24"/>
          <w14:textFill>
            <w14:solidFill>
              <w14:schemeClr w14:val="tx1"/>
            </w14:solidFill>
          </w14:textFill>
        </w:rPr>
        <w:t>《非人力资源经理的人力</w:t>
      </w:r>
      <w:r>
        <w:rPr>
          <w:rFonts w:hint="eastAsia" w:ascii="楷体" w:hAnsi="楷体" w:eastAsia="楷体" w:cs="楷体"/>
          <w:lang w:val="en-US" w:eastAsia="zh-CN"/>
        </w:rPr>
        <w:drawing>
          <wp:anchor distT="0" distB="0" distL="114300" distR="114300" simplePos="0" relativeHeight="251675648" behindDoc="0" locked="0" layoutInCell="1" allowOverlap="1">
            <wp:simplePos x="0" y="0"/>
            <wp:positionH relativeFrom="column">
              <wp:posOffset>753110</wp:posOffset>
            </wp:positionH>
            <wp:positionV relativeFrom="paragraph">
              <wp:posOffset>-1720850</wp:posOffset>
            </wp:positionV>
            <wp:extent cx="558165" cy="558165"/>
            <wp:effectExtent l="0" t="0" r="13335" b="13335"/>
            <wp:wrapNone/>
            <wp:docPr id="15" name="图片 15" descr="亚商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亚商logo"/>
                    <pic:cNvPicPr>
                      <a:picLocks noChangeAspect="1"/>
                    </pic:cNvPicPr>
                  </pic:nvPicPr>
                  <pic:blipFill>
                    <a:blip r:embed="rId13"/>
                    <a:stretch>
                      <a:fillRect/>
                    </a:stretch>
                  </pic:blipFill>
                  <pic:spPr>
                    <a:xfrm>
                      <a:off x="0" y="0"/>
                      <a:ext cx="558165" cy="558165"/>
                    </a:xfrm>
                    <a:prstGeom prst="rect">
                      <a:avLst/>
                    </a:prstGeom>
                  </pic:spPr>
                </pic:pic>
              </a:graphicData>
            </a:graphic>
          </wp:anchor>
        </w:drawing>
      </w:r>
      <w:r>
        <w:rPr>
          <w:rFonts w:hint="eastAsia" w:ascii="楷体" w:hAnsi="楷体" w:eastAsia="楷体" w:cs="楷体"/>
          <w:color w:val="000000" w:themeColor="text1"/>
          <w:sz w:val="24"/>
          <w:szCs w:val="24"/>
          <w14:textFill>
            <w14:solidFill>
              <w14:schemeClr w14:val="tx1"/>
            </w14:solidFill>
          </w14:textFill>
        </w:rPr>
        <w:t>资源管理》</w:t>
      </w:r>
    </w:p>
    <w:p>
      <w:pPr>
        <w:pStyle w:val="24"/>
        <w:spacing w:line="360" w:lineRule="auto"/>
        <w:ind w:left="0" w:leftChars="0" w:firstLine="482" w:firstLineChars="200"/>
        <w:rPr>
          <w:rFonts w:hint="eastAsia" w:ascii="楷体" w:hAnsi="楷体" w:eastAsia="楷体" w:cs="楷体"/>
          <w:b/>
          <w:bCs/>
          <w:color w:val="0070C0"/>
          <w:sz w:val="24"/>
          <w:szCs w:val="24"/>
          <w:lang w:val="zh-CN"/>
        </w:rPr>
      </w:pPr>
      <w:r>
        <w:rPr>
          <w:rFonts w:hint="eastAsia" w:ascii="楷体" w:hAnsi="楷体" w:eastAsia="楷体" w:cs="楷体"/>
          <w:b/>
          <w:bCs/>
          <w:color w:val="0070C0"/>
          <w:sz w:val="24"/>
          <w:szCs w:val="24"/>
          <w:lang w:val="zh-CN"/>
        </w:rPr>
        <w:t>【部分管理咨询</w:t>
      </w:r>
      <w:r>
        <w:rPr>
          <w:rFonts w:hint="eastAsia" w:ascii="楷体" w:hAnsi="楷体" w:eastAsia="楷体" w:cs="楷体"/>
          <w:b/>
          <w:bCs/>
          <w:color w:val="0070C0"/>
          <w:sz w:val="24"/>
          <w:szCs w:val="24"/>
        </w:rPr>
        <w:t>客户</w:t>
      </w:r>
      <w:r>
        <w:rPr>
          <w:rFonts w:hint="eastAsia" w:ascii="楷体" w:hAnsi="楷体" w:eastAsia="楷体" w:cs="楷体"/>
          <w:b/>
          <w:bCs/>
          <w:color w:val="0070C0"/>
          <w:sz w:val="24"/>
          <w:szCs w:val="24"/>
          <w:lang w:val="zh-CN"/>
        </w:rPr>
        <w:t>】</w:t>
      </w:r>
    </w:p>
    <w:tbl>
      <w:tblPr>
        <w:tblStyle w:val="12"/>
        <w:tblW w:w="8296" w:type="dxa"/>
        <w:tblInd w:w="635"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1676"/>
        <w:gridCol w:w="1275"/>
        <w:gridCol w:w="1139"/>
        <w:gridCol w:w="1726"/>
        <w:gridCol w:w="1215"/>
        <w:gridCol w:w="1265"/>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35" w:hRule="atLeast"/>
        </w:trPr>
        <w:tc>
          <w:tcPr>
            <w:tcW w:w="167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B0F0"/>
          </w:tcPr>
          <w:p>
            <w:pPr>
              <w:pStyle w:val="24"/>
              <w:spacing w:line="360" w:lineRule="auto"/>
              <w:jc w:val="center"/>
              <w:rPr>
                <w:rFonts w:hint="eastAsia" w:ascii="楷体" w:hAnsi="楷体" w:eastAsia="楷体" w:cs="楷体"/>
                <w:b/>
                <w:bCs/>
                <w:color w:val="FFFFFF" w:themeColor="background1"/>
                <w:sz w:val="24"/>
                <w:szCs w:val="24"/>
                <w14:textFill>
                  <w14:solidFill>
                    <w14:schemeClr w14:val="bg1"/>
                  </w14:solidFill>
                </w14:textFill>
              </w:rPr>
            </w:pPr>
            <w:r>
              <w:rPr>
                <w:rFonts w:hint="eastAsia" w:ascii="楷体" w:hAnsi="楷体" w:eastAsia="楷体" w:cs="楷体"/>
                <w:b/>
                <w:bCs/>
                <w:color w:val="FFFFFF" w:themeColor="background1"/>
                <w:sz w:val="24"/>
                <w:szCs w:val="24"/>
                <w14:textFill>
                  <w14:solidFill>
                    <w14:schemeClr w14:val="bg1"/>
                  </w14:solidFill>
                </w14:textFill>
              </w:rPr>
              <w:t>公司</w:t>
            </w:r>
          </w:p>
        </w:tc>
        <w:tc>
          <w:tcPr>
            <w:tcW w:w="12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B0F0"/>
          </w:tcPr>
          <w:p>
            <w:pPr>
              <w:pStyle w:val="24"/>
              <w:spacing w:line="360" w:lineRule="auto"/>
              <w:jc w:val="center"/>
              <w:rPr>
                <w:rFonts w:hint="eastAsia" w:ascii="楷体" w:hAnsi="楷体" w:eastAsia="楷体" w:cs="楷体"/>
                <w:b/>
                <w:bCs/>
                <w:color w:val="FFFFFF" w:themeColor="background1"/>
                <w:sz w:val="24"/>
                <w:szCs w:val="24"/>
                <w14:textFill>
                  <w14:solidFill>
                    <w14:schemeClr w14:val="bg1"/>
                  </w14:solidFill>
                </w14:textFill>
              </w:rPr>
            </w:pPr>
            <w:r>
              <w:rPr>
                <w:rFonts w:hint="eastAsia" w:ascii="楷体" w:hAnsi="楷体" w:eastAsia="楷体" w:cs="楷体"/>
                <w:b/>
                <w:bCs/>
                <w:color w:val="FFFFFF" w:themeColor="background1"/>
                <w:sz w:val="24"/>
                <w:szCs w:val="24"/>
                <w14:textFill>
                  <w14:solidFill>
                    <w14:schemeClr w14:val="bg1"/>
                  </w14:solidFill>
                </w14:textFill>
              </w:rPr>
              <w:t>行业</w:t>
            </w:r>
          </w:p>
        </w:tc>
        <w:tc>
          <w:tcPr>
            <w:tcW w:w="11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B0F0"/>
          </w:tcPr>
          <w:p>
            <w:pPr>
              <w:pStyle w:val="24"/>
              <w:spacing w:line="360" w:lineRule="auto"/>
              <w:jc w:val="center"/>
              <w:rPr>
                <w:rFonts w:hint="eastAsia" w:ascii="楷体" w:hAnsi="楷体" w:eastAsia="楷体" w:cs="楷体"/>
                <w:b/>
                <w:bCs/>
                <w:color w:val="FFFFFF" w:themeColor="background1"/>
                <w:sz w:val="24"/>
                <w:szCs w:val="24"/>
                <w14:textFill>
                  <w14:solidFill>
                    <w14:schemeClr w14:val="bg1"/>
                  </w14:solidFill>
                </w14:textFill>
              </w:rPr>
            </w:pPr>
            <w:r>
              <w:rPr>
                <w:rFonts w:hint="eastAsia" w:ascii="楷体" w:hAnsi="楷体" w:eastAsia="楷体" w:cs="楷体"/>
                <w:b/>
                <w:bCs/>
                <w:color w:val="FFFFFF" w:themeColor="background1"/>
                <w:sz w:val="24"/>
                <w:szCs w:val="24"/>
                <w14:textFill>
                  <w14:solidFill>
                    <w14:schemeClr w14:val="bg1"/>
                  </w14:solidFill>
                </w14:textFill>
              </w:rPr>
              <w:t>企业性质</w:t>
            </w:r>
          </w:p>
        </w:tc>
        <w:tc>
          <w:tcPr>
            <w:tcW w:w="172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B0F0"/>
          </w:tcPr>
          <w:p>
            <w:pPr>
              <w:pStyle w:val="24"/>
              <w:spacing w:line="360" w:lineRule="auto"/>
              <w:jc w:val="center"/>
              <w:rPr>
                <w:rFonts w:hint="eastAsia" w:ascii="楷体" w:hAnsi="楷体" w:eastAsia="楷体" w:cs="楷体"/>
                <w:b/>
                <w:bCs/>
                <w:color w:val="FFFFFF" w:themeColor="background1"/>
                <w:sz w:val="24"/>
                <w:szCs w:val="24"/>
                <w14:textFill>
                  <w14:solidFill>
                    <w14:schemeClr w14:val="bg1"/>
                  </w14:solidFill>
                </w14:textFill>
              </w:rPr>
            </w:pPr>
            <w:r>
              <w:rPr>
                <w:rFonts w:hint="eastAsia" w:ascii="楷体" w:hAnsi="楷体" w:eastAsia="楷体" w:cs="楷体"/>
                <w:b/>
                <w:bCs/>
                <w:color w:val="FFFFFF" w:themeColor="background1"/>
                <w:sz w:val="24"/>
                <w:szCs w:val="24"/>
                <w14:textFill>
                  <w14:solidFill>
                    <w14:schemeClr w14:val="bg1"/>
                  </w14:solidFill>
                </w14:textFill>
              </w:rPr>
              <w:t>公司</w:t>
            </w:r>
          </w:p>
        </w:tc>
        <w:tc>
          <w:tcPr>
            <w:tcW w:w="12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B0F0"/>
          </w:tcPr>
          <w:p>
            <w:pPr>
              <w:pStyle w:val="24"/>
              <w:spacing w:line="360" w:lineRule="auto"/>
              <w:jc w:val="center"/>
              <w:rPr>
                <w:rFonts w:hint="eastAsia" w:ascii="楷体" w:hAnsi="楷体" w:eastAsia="楷体" w:cs="楷体"/>
                <w:b/>
                <w:bCs/>
                <w:color w:val="FFFFFF" w:themeColor="background1"/>
                <w:sz w:val="24"/>
                <w:szCs w:val="24"/>
                <w14:textFill>
                  <w14:solidFill>
                    <w14:schemeClr w14:val="bg1"/>
                  </w14:solidFill>
                </w14:textFill>
              </w:rPr>
            </w:pPr>
            <w:r>
              <w:rPr>
                <w:rFonts w:hint="eastAsia" w:ascii="楷体" w:hAnsi="楷体" w:eastAsia="楷体" w:cs="楷体"/>
                <w:b/>
                <w:bCs/>
                <w:color w:val="FFFFFF" w:themeColor="background1"/>
                <w:sz w:val="24"/>
                <w:szCs w:val="24"/>
                <w14:textFill>
                  <w14:solidFill>
                    <w14:schemeClr w14:val="bg1"/>
                  </w14:solidFill>
                </w14:textFill>
              </w:rPr>
              <w:t>行业</w:t>
            </w:r>
          </w:p>
        </w:tc>
        <w:tc>
          <w:tcPr>
            <w:tcW w:w="126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B0F0"/>
          </w:tcPr>
          <w:p>
            <w:pPr>
              <w:pStyle w:val="24"/>
              <w:spacing w:line="360" w:lineRule="auto"/>
              <w:jc w:val="center"/>
              <w:rPr>
                <w:rFonts w:hint="eastAsia" w:ascii="楷体" w:hAnsi="楷体" w:eastAsia="楷体" w:cs="楷体"/>
                <w:b/>
                <w:bCs/>
                <w:color w:val="FFFFFF" w:themeColor="background1"/>
                <w:sz w:val="24"/>
                <w:szCs w:val="24"/>
                <w14:textFill>
                  <w14:solidFill>
                    <w14:schemeClr w14:val="bg1"/>
                  </w14:solidFill>
                </w14:textFill>
              </w:rPr>
            </w:pPr>
            <w:r>
              <w:rPr>
                <w:rFonts w:hint="eastAsia" w:ascii="楷体" w:hAnsi="楷体" w:eastAsia="楷体" w:cs="楷体"/>
                <w:b/>
                <w:bCs/>
                <w:color w:val="FFFFFF" w:themeColor="background1"/>
                <w:sz w:val="24"/>
                <w:szCs w:val="24"/>
                <w14:textFill>
                  <w14:solidFill>
                    <w14:schemeClr w14:val="bg1"/>
                  </w14:solidFill>
                </w14:textFill>
              </w:rPr>
              <w:t>企业性质</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26" w:hRule="atLeast"/>
        </w:trPr>
        <w:tc>
          <w:tcPr>
            <w:tcW w:w="167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1F1F1" w:themeFill="background1" w:themeFillShade="F2"/>
          </w:tcPr>
          <w:p>
            <w:pPr>
              <w:pStyle w:val="24"/>
              <w:spacing w:line="360" w:lineRule="auto"/>
              <w:jc w:val="center"/>
              <w:rPr>
                <w:rFonts w:hint="eastAsia" w:ascii="楷体" w:hAnsi="楷体" w:eastAsia="楷体" w:cs="楷体"/>
                <w:b/>
                <w:bCs/>
                <w:sz w:val="24"/>
                <w:szCs w:val="24"/>
              </w:rPr>
            </w:pPr>
            <w:r>
              <w:rPr>
                <w:rFonts w:hint="eastAsia" w:ascii="楷体" w:hAnsi="楷体" w:eastAsia="楷体" w:cs="楷体"/>
                <w:b/>
                <w:bCs/>
                <w:sz w:val="24"/>
                <w:szCs w:val="24"/>
              </w:rPr>
              <w:t>中粮食品</w:t>
            </w:r>
          </w:p>
        </w:tc>
        <w:tc>
          <w:tcPr>
            <w:tcW w:w="12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1F1F1" w:themeFill="background1" w:themeFillShade="F2"/>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快消品</w:t>
            </w:r>
          </w:p>
        </w:tc>
        <w:tc>
          <w:tcPr>
            <w:tcW w:w="11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1F1F1" w:themeFill="background1" w:themeFillShade="F2"/>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央企</w:t>
            </w:r>
          </w:p>
        </w:tc>
        <w:tc>
          <w:tcPr>
            <w:tcW w:w="172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1F1F1" w:themeFill="background1" w:themeFillShade="F2"/>
          </w:tcPr>
          <w:p>
            <w:pPr>
              <w:pStyle w:val="24"/>
              <w:spacing w:line="360" w:lineRule="auto"/>
              <w:jc w:val="center"/>
              <w:rPr>
                <w:rFonts w:hint="eastAsia" w:ascii="楷体" w:hAnsi="楷体" w:eastAsia="楷体" w:cs="楷体"/>
                <w:b/>
                <w:bCs/>
                <w:sz w:val="24"/>
                <w:szCs w:val="24"/>
              </w:rPr>
            </w:pPr>
            <w:r>
              <w:rPr>
                <w:rFonts w:hint="eastAsia" w:ascii="楷体" w:hAnsi="楷体" w:eastAsia="楷体" w:cs="楷体"/>
                <w:b/>
                <w:bCs/>
                <w:sz w:val="24"/>
                <w:szCs w:val="24"/>
              </w:rPr>
              <w:t>腾讯</w:t>
            </w:r>
          </w:p>
        </w:tc>
        <w:tc>
          <w:tcPr>
            <w:tcW w:w="12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1F1F1" w:themeFill="background1" w:themeFillShade="F2"/>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互联网</w:t>
            </w:r>
          </w:p>
        </w:tc>
        <w:tc>
          <w:tcPr>
            <w:tcW w:w="126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1F1F1" w:themeFill="background1" w:themeFillShade="F2"/>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上市公司</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26" w:hRule="atLeast"/>
        </w:trPr>
        <w:tc>
          <w:tcPr>
            <w:tcW w:w="167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D8D8D8" w:themeFill="background1" w:themeFillShade="D9"/>
          </w:tcPr>
          <w:p>
            <w:pPr>
              <w:pStyle w:val="24"/>
              <w:spacing w:line="360" w:lineRule="auto"/>
              <w:jc w:val="center"/>
              <w:rPr>
                <w:rFonts w:hint="eastAsia" w:ascii="楷体" w:hAnsi="楷体" w:eastAsia="楷体" w:cs="楷体"/>
                <w:b/>
                <w:bCs/>
                <w:sz w:val="24"/>
                <w:szCs w:val="24"/>
              </w:rPr>
            </w:pPr>
            <w:r>
              <w:rPr>
                <w:rFonts w:hint="eastAsia" w:ascii="楷体" w:hAnsi="楷体" w:eastAsia="楷体" w:cs="楷体"/>
                <w:b/>
                <w:bCs/>
                <w:sz w:val="24"/>
                <w:szCs w:val="24"/>
              </w:rPr>
              <w:t>中国电信</w:t>
            </w:r>
          </w:p>
        </w:tc>
        <w:tc>
          <w:tcPr>
            <w:tcW w:w="12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D8D8D8" w:themeFill="background1" w:themeFillShade="D9"/>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通讯</w:t>
            </w:r>
          </w:p>
        </w:tc>
        <w:tc>
          <w:tcPr>
            <w:tcW w:w="11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D8D8D8" w:themeFill="background1" w:themeFillShade="D9"/>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央企</w:t>
            </w:r>
          </w:p>
        </w:tc>
        <w:tc>
          <w:tcPr>
            <w:tcW w:w="172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D8D8D8" w:themeFill="background1" w:themeFillShade="D9"/>
          </w:tcPr>
          <w:p>
            <w:pPr>
              <w:pStyle w:val="24"/>
              <w:spacing w:line="360" w:lineRule="auto"/>
              <w:jc w:val="center"/>
              <w:rPr>
                <w:rFonts w:hint="eastAsia" w:ascii="楷体" w:hAnsi="楷体" w:eastAsia="楷体" w:cs="楷体"/>
                <w:b/>
                <w:bCs/>
                <w:sz w:val="24"/>
                <w:szCs w:val="24"/>
              </w:rPr>
            </w:pPr>
            <w:r>
              <w:rPr>
                <w:rFonts w:hint="eastAsia" w:ascii="楷体" w:hAnsi="楷体" w:eastAsia="楷体" w:cs="楷体"/>
                <w:b/>
                <w:bCs/>
                <w:sz w:val="24"/>
                <w:szCs w:val="24"/>
              </w:rPr>
              <w:t>魏桥集团</w:t>
            </w:r>
          </w:p>
        </w:tc>
        <w:tc>
          <w:tcPr>
            <w:tcW w:w="12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D8D8D8" w:themeFill="background1" w:themeFillShade="D9"/>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能源/纺织</w:t>
            </w:r>
          </w:p>
        </w:tc>
        <w:tc>
          <w:tcPr>
            <w:tcW w:w="126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D8D8D8" w:themeFill="background1" w:themeFillShade="D9"/>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上市公司</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26" w:hRule="atLeast"/>
        </w:trPr>
        <w:tc>
          <w:tcPr>
            <w:tcW w:w="167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1F1F1" w:themeFill="background1" w:themeFillShade="F2"/>
          </w:tcPr>
          <w:p>
            <w:pPr>
              <w:pStyle w:val="24"/>
              <w:spacing w:line="360" w:lineRule="auto"/>
              <w:jc w:val="center"/>
              <w:rPr>
                <w:rFonts w:hint="eastAsia" w:ascii="楷体" w:hAnsi="楷体" w:eastAsia="楷体" w:cs="楷体"/>
                <w:b/>
                <w:bCs/>
                <w:sz w:val="24"/>
                <w:szCs w:val="24"/>
              </w:rPr>
            </w:pPr>
            <w:r>
              <w:rPr>
                <w:rFonts w:hint="eastAsia" w:ascii="楷体" w:hAnsi="楷体" w:eastAsia="楷体" w:cs="楷体"/>
                <w:b/>
                <w:bCs/>
                <w:sz w:val="24"/>
                <w:szCs w:val="24"/>
              </w:rPr>
              <w:t>中远地产</w:t>
            </w:r>
          </w:p>
        </w:tc>
        <w:tc>
          <w:tcPr>
            <w:tcW w:w="12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1F1F1" w:themeFill="background1" w:themeFillShade="F2"/>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地产</w:t>
            </w:r>
          </w:p>
        </w:tc>
        <w:tc>
          <w:tcPr>
            <w:tcW w:w="11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1F1F1" w:themeFill="background1" w:themeFillShade="F2"/>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央企</w:t>
            </w:r>
          </w:p>
        </w:tc>
        <w:tc>
          <w:tcPr>
            <w:tcW w:w="172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1F1F1" w:themeFill="background1" w:themeFillShade="F2"/>
          </w:tcPr>
          <w:p>
            <w:pPr>
              <w:pStyle w:val="24"/>
              <w:spacing w:line="360" w:lineRule="auto"/>
              <w:jc w:val="center"/>
              <w:rPr>
                <w:rFonts w:hint="eastAsia" w:ascii="楷体" w:hAnsi="楷体" w:eastAsia="楷体" w:cs="楷体"/>
                <w:b/>
                <w:bCs/>
                <w:sz w:val="24"/>
                <w:szCs w:val="24"/>
              </w:rPr>
            </w:pPr>
            <w:r>
              <w:rPr>
                <w:rFonts w:hint="eastAsia" w:ascii="楷体" w:hAnsi="楷体" w:eastAsia="楷体" w:cs="楷体"/>
                <w:b/>
                <w:bCs/>
                <w:sz w:val="24"/>
                <w:szCs w:val="24"/>
              </w:rPr>
              <w:t>大恒科技</w:t>
            </w:r>
          </w:p>
        </w:tc>
        <w:tc>
          <w:tcPr>
            <w:tcW w:w="12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1F1F1" w:themeFill="background1" w:themeFillShade="F2"/>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高科技</w:t>
            </w:r>
          </w:p>
        </w:tc>
        <w:tc>
          <w:tcPr>
            <w:tcW w:w="126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1F1F1" w:themeFill="background1" w:themeFillShade="F2"/>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上市公司</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26" w:hRule="atLeast"/>
        </w:trPr>
        <w:tc>
          <w:tcPr>
            <w:tcW w:w="167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D8D8D8" w:themeFill="background1" w:themeFillShade="D9"/>
          </w:tcPr>
          <w:p>
            <w:pPr>
              <w:pStyle w:val="24"/>
              <w:spacing w:line="360" w:lineRule="auto"/>
              <w:jc w:val="center"/>
              <w:rPr>
                <w:rFonts w:hint="eastAsia" w:ascii="楷体" w:hAnsi="楷体" w:eastAsia="楷体" w:cs="楷体"/>
                <w:b/>
                <w:bCs/>
                <w:sz w:val="24"/>
                <w:szCs w:val="24"/>
              </w:rPr>
            </w:pPr>
            <w:r>
              <w:rPr>
                <w:rFonts w:hint="eastAsia" w:ascii="楷体" w:hAnsi="楷体" w:eastAsia="楷体" w:cs="楷体"/>
                <w:b/>
                <w:bCs/>
                <w:sz w:val="24"/>
                <w:szCs w:val="24"/>
              </w:rPr>
              <w:t>中纺粮油</w:t>
            </w:r>
          </w:p>
        </w:tc>
        <w:tc>
          <w:tcPr>
            <w:tcW w:w="12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D8D8D8" w:themeFill="background1" w:themeFillShade="D9"/>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快消品</w:t>
            </w:r>
          </w:p>
        </w:tc>
        <w:tc>
          <w:tcPr>
            <w:tcW w:w="11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D8D8D8" w:themeFill="background1" w:themeFillShade="D9"/>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央企</w:t>
            </w:r>
          </w:p>
        </w:tc>
        <w:tc>
          <w:tcPr>
            <w:tcW w:w="172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D8D8D8" w:themeFill="background1" w:themeFillShade="D9"/>
          </w:tcPr>
          <w:p>
            <w:pPr>
              <w:pStyle w:val="24"/>
              <w:spacing w:line="360" w:lineRule="auto"/>
              <w:jc w:val="center"/>
              <w:rPr>
                <w:rFonts w:hint="eastAsia" w:ascii="楷体" w:hAnsi="楷体" w:eastAsia="楷体" w:cs="楷体"/>
                <w:b/>
                <w:bCs/>
                <w:sz w:val="24"/>
                <w:szCs w:val="24"/>
              </w:rPr>
            </w:pPr>
            <w:r>
              <w:rPr>
                <w:rFonts w:hint="eastAsia" w:ascii="楷体" w:hAnsi="楷体" w:eastAsia="楷体" w:cs="楷体"/>
                <w:b/>
                <w:bCs/>
                <w:sz w:val="24"/>
                <w:szCs w:val="24"/>
              </w:rPr>
              <w:t>YANCOAL</w:t>
            </w:r>
          </w:p>
        </w:tc>
        <w:tc>
          <w:tcPr>
            <w:tcW w:w="12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D8D8D8" w:themeFill="background1" w:themeFillShade="D9"/>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能源</w:t>
            </w:r>
          </w:p>
        </w:tc>
        <w:tc>
          <w:tcPr>
            <w:tcW w:w="126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D8D8D8" w:themeFill="background1" w:themeFillShade="D9"/>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澳洲上市公司</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26" w:hRule="atLeast"/>
        </w:trPr>
        <w:tc>
          <w:tcPr>
            <w:tcW w:w="167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1F1F1" w:themeFill="background1" w:themeFillShade="F2"/>
          </w:tcPr>
          <w:p>
            <w:pPr>
              <w:pStyle w:val="24"/>
              <w:spacing w:line="360" w:lineRule="auto"/>
              <w:jc w:val="center"/>
              <w:rPr>
                <w:rFonts w:hint="eastAsia" w:ascii="楷体" w:hAnsi="楷体" w:eastAsia="楷体" w:cs="楷体"/>
                <w:b/>
                <w:bCs/>
                <w:sz w:val="24"/>
                <w:szCs w:val="24"/>
              </w:rPr>
            </w:pPr>
            <w:r>
              <w:rPr>
                <w:rFonts w:hint="eastAsia" w:ascii="楷体" w:hAnsi="楷体" w:eastAsia="楷体" w:cs="楷体"/>
                <w:b/>
                <w:bCs/>
                <w:sz w:val="24"/>
                <w:szCs w:val="24"/>
              </w:rPr>
              <w:t>神华航运</w:t>
            </w:r>
          </w:p>
        </w:tc>
        <w:tc>
          <w:tcPr>
            <w:tcW w:w="12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1F1F1" w:themeFill="background1" w:themeFillShade="F2"/>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航运</w:t>
            </w:r>
          </w:p>
        </w:tc>
        <w:tc>
          <w:tcPr>
            <w:tcW w:w="11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1F1F1" w:themeFill="background1" w:themeFillShade="F2"/>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央企</w:t>
            </w:r>
          </w:p>
        </w:tc>
        <w:tc>
          <w:tcPr>
            <w:tcW w:w="172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1F1F1" w:themeFill="background1" w:themeFillShade="F2"/>
          </w:tcPr>
          <w:p>
            <w:pPr>
              <w:pStyle w:val="24"/>
              <w:spacing w:line="360" w:lineRule="auto"/>
              <w:jc w:val="center"/>
              <w:rPr>
                <w:rFonts w:hint="eastAsia" w:ascii="楷体" w:hAnsi="楷体" w:eastAsia="楷体" w:cs="楷体"/>
                <w:b/>
                <w:bCs/>
                <w:sz w:val="24"/>
                <w:szCs w:val="24"/>
              </w:rPr>
            </w:pPr>
            <w:r>
              <w:rPr>
                <w:rFonts w:hint="eastAsia" w:ascii="楷体" w:hAnsi="楷体" w:eastAsia="楷体" w:cs="楷体"/>
                <w:b/>
                <w:bCs/>
                <w:sz w:val="24"/>
                <w:szCs w:val="24"/>
              </w:rPr>
              <w:t>胜伟集团</w:t>
            </w:r>
          </w:p>
        </w:tc>
        <w:tc>
          <w:tcPr>
            <w:tcW w:w="12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1F1F1" w:themeFill="background1" w:themeFillShade="F2"/>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多元化集团</w:t>
            </w:r>
          </w:p>
        </w:tc>
        <w:tc>
          <w:tcPr>
            <w:tcW w:w="126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1F1F1" w:themeFill="background1" w:themeFillShade="F2"/>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民企</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26" w:hRule="atLeast"/>
        </w:trPr>
        <w:tc>
          <w:tcPr>
            <w:tcW w:w="167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D8D8D8" w:themeFill="background1" w:themeFillShade="D9"/>
          </w:tcPr>
          <w:p>
            <w:pPr>
              <w:pStyle w:val="24"/>
              <w:spacing w:line="360" w:lineRule="auto"/>
              <w:jc w:val="center"/>
              <w:rPr>
                <w:rFonts w:hint="eastAsia" w:ascii="楷体" w:hAnsi="楷体" w:eastAsia="楷体" w:cs="楷体"/>
                <w:b/>
                <w:bCs/>
                <w:sz w:val="24"/>
                <w:szCs w:val="24"/>
              </w:rPr>
            </w:pPr>
            <w:r>
              <w:rPr>
                <w:rFonts w:hint="eastAsia" w:ascii="楷体" w:hAnsi="楷体" w:eastAsia="楷体" w:cs="楷体"/>
                <w:b/>
                <w:bCs/>
                <w:sz w:val="24"/>
                <w:szCs w:val="24"/>
              </w:rPr>
              <w:t>神华甘泉铁路</w:t>
            </w:r>
          </w:p>
        </w:tc>
        <w:tc>
          <w:tcPr>
            <w:tcW w:w="12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D8D8D8" w:themeFill="background1" w:themeFillShade="D9"/>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铁路</w:t>
            </w:r>
          </w:p>
        </w:tc>
        <w:tc>
          <w:tcPr>
            <w:tcW w:w="11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D8D8D8" w:themeFill="background1" w:themeFillShade="D9"/>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央企</w:t>
            </w:r>
          </w:p>
        </w:tc>
        <w:tc>
          <w:tcPr>
            <w:tcW w:w="172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D8D8D8" w:themeFill="background1" w:themeFillShade="D9"/>
          </w:tcPr>
          <w:p>
            <w:pPr>
              <w:pStyle w:val="24"/>
              <w:spacing w:line="360" w:lineRule="auto"/>
              <w:jc w:val="center"/>
              <w:rPr>
                <w:rFonts w:hint="eastAsia" w:ascii="楷体" w:hAnsi="楷体" w:eastAsia="楷体" w:cs="楷体"/>
                <w:b/>
                <w:bCs/>
                <w:sz w:val="24"/>
                <w:szCs w:val="24"/>
              </w:rPr>
            </w:pPr>
            <w:r>
              <w:rPr>
                <w:rFonts w:hint="eastAsia" w:ascii="楷体" w:hAnsi="楷体" w:eastAsia="楷体" w:cs="楷体"/>
                <w:b/>
                <w:bCs/>
                <w:sz w:val="24"/>
                <w:szCs w:val="24"/>
              </w:rPr>
              <w:t>昌建地产</w:t>
            </w:r>
          </w:p>
        </w:tc>
        <w:tc>
          <w:tcPr>
            <w:tcW w:w="12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D8D8D8" w:themeFill="background1" w:themeFillShade="D9"/>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地产</w:t>
            </w:r>
          </w:p>
        </w:tc>
        <w:tc>
          <w:tcPr>
            <w:tcW w:w="126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D8D8D8" w:themeFill="background1" w:themeFillShade="D9"/>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民企</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26" w:hRule="atLeast"/>
        </w:trPr>
        <w:tc>
          <w:tcPr>
            <w:tcW w:w="167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1F1F1" w:themeFill="background1" w:themeFillShade="F2"/>
          </w:tcPr>
          <w:p>
            <w:pPr>
              <w:pStyle w:val="24"/>
              <w:spacing w:line="360" w:lineRule="auto"/>
              <w:jc w:val="center"/>
              <w:rPr>
                <w:rFonts w:hint="eastAsia" w:ascii="楷体" w:hAnsi="楷体" w:eastAsia="楷体" w:cs="楷体"/>
                <w:b/>
                <w:bCs/>
                <w:sz w:val="24"/>
                <w:szCs w:val="24"/>
              </w:rPr>
            </w:pPr>
            <w:r>
              <w:rPr>
                <w:rFonts w:hint="eastAsia" w:ascii="楷体" w:hAnsi="楷体" w:eastAsia="楷体" w:cs="楷体"/>
                <w:b/>
                <w:bCs/>
                <w:sz w:val="24"/>
                <w:szCs w:val="24"/>
              </w:rPr>
              <w:t>神华物资集团</w:t>
            </w:r>
          </w:p>
        </w:tc>
        <w:tc>
          <w:tcPr>
            <w:tcW w:w="12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1F1F1" w:themeFill="background1" w:themeFillShade="F2"/>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物流</w:t>
            </w:r>
          </w:p>
        </w:tc>
        <w:tc>
          <w:tcPr>
            <w:tcW w:w="11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1F1F1" w:themeFill="background1" w:themeFillShade="F2"/>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央企</w:t>
            </w:r>
          </w:p>
        </w:tc>
        <w:tc>
          <w:tcPr>
            <w:tcW w:w="172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1F1F1" w:themeFill="background1" w:themeFillShade="F2"/>
          </w:tcPr>
          <w:p>
            <w:pPr>
              <w:pStyle w:val="24"/>
              <w:spacing w:line="360" w:lineRule="auto"/>
              <w:jc w:val="center"/>
              <w:rPr>
                <w:rFonts w:hint="eastAsia" w:ascii="楷体" w:hAnsi="楷体" w:eastAsia="楷体" w:cs="楷体"/>
                <w:b/>
                <w:bCs/>
                <w:sz w:val="24"/>
                <w:szCs w:val="24"/>
              </w:rPr>
            </w:pPr>
            <w:r>
              <w:rPr>
                <w:rFonts w:hint="eastAsia" w:ascii="楷体" w:hAnsi="楷体" w:eastAsia="楷体" w:cs="楷体"/>
                <w:b/>
                <w:bCs/>
                <w:sz w:val="24"/>
                <w:szCs w:val="24"/>
              </w:rPr>
              <w:t>埃夫信科技</w:t>
            </w:r>
          </w:p>
        </w:tc>
        <w:tc>
          <w:tcPr>
            <w:tcW w:w="12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1F1F1" w:themeFill="background1" w:themeFillShade="F2"/>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先进制造</w:t>
            </w:r>
          </w:p>
        </w:tc>
        <w:tc>
          <w:tcPr>
            <w:tcW w:w="126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1F1F1" w:themeFill="background1" w:themeFillShade="F2"/>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民企</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26" w:hRule="atLeast"/>
        </w:trPr>
        <w:tc>
          <w:tcPr>
            <w:tcW w:w="167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D8D8D8" w:themeFill="background1" w:themeFillShade="D9"/>
          </w:tcPr>
          <w:p>
            <w:pPr>
              <w:pStyle w:val="24"/>
              <w:spacing w:line="360" w:lineRule="auto"/>
              <w:jc w:val="center"/>
              <w:rPr>
                <w:rFonts w:hint="eastAsia" w:ascii="楷体" w:hAnsi="楷体" w:eastAsia="楷体" w:cs="楷体"/>
                <w:b/>
                <w:bCs/>
                <w:sz w:val="24"/>
                <w:szCs w:val="24"/>
              </w:rPr>
            </w:pPr>
            <w:r>
              <w:rPr>
                <w:rFonts w:hint="eastAsia" w:ascii="楷体" w:hAnsi="楷体" w:eastAsia="楷体" w:cs="楷体"/>
                <w:b/>
                <w:bCs/>
                <w:sz w:val="24"/>
                <w:szCs w:val="24"/>
              </w:rPr>
              <w:t>神华信息</w:t>
            </w:r>
          </w:p>
        </w:tc>
        <w:tc>
          <w:tcPr>
            <w:tcW w:w="12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D8D8D8" w:themeFill="background1" w:themeFillShade="D9"/>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高科技</w:t>
            </w:r>
          </w:p>
        </w:tc>
        <w:tc>
          <w:tcPr>
            <w:tcW w:w="11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D8D8D8" w:themeFill="background1" w:themeFillShade="D9"/>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央企</w:t>
            </w:r>
          </w:p>
        </w:tc>
        <w:tc>
          <w:tcPr>
            <w:tcW w:w="172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D8D8D8" w:themeFill="background1" w:themeFillShade="D9"/>
          </w:tcPr>
          <w:p>
            <w:pPr>
              <w:pStyle w:val="24"/>
              <w:spacing w:line="360" w:lineRule="auto"/>
              <w:jc w:val="center"/>
              <w:rPr>
                <w:rFonts w:hint="eastAsia" w:ascii="楷体" w:hAnsi="楷体" w:eastAsia="楷体" w:cs="楷体"/>
                <w:b/>
                <w:bCs/>
                <w:sz w:val="24"/>
                <w:szCs w:val="24"/>
              </w:rPr>
            </w:pPr>
            <w:r>
              <w:rPr>
                <w:rFonts w:hint="eastAsia" w:ascii="楷体" w:hAnsi="楷体" w:eastAsia="楷体" w:cs="楷体"/>
                <w:b/>
                <w:bCs/>
                <w:sz w:val="24"/>
                <w:szCs w:val="24"/>
              </w:rPr>
              <w:t>立丰药业</w:t>
            </w:r>
          </w:p>
        </w:tc>
        <w:tc>
          <w:tcPr>
            <w:tcW w:w="12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D8D8D8" w:themeFill="background1" w:themeFillShade="D9"/>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医药</w:t>
            </w:r>
          </w:p>
        </w:tc>
        <w:tc>
          <w:tcPr>
            <w:tcW w:w="126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D8D8D8" w:themeFill="background1" w:themeFillShade="D9"/>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民企</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26" w:hRule="atLeast"/>
        </w:trPr>
        <w:tc>
          <w:tcPr>
            <w:tcW w:w="167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1F1F1" w:themeFill="background1" w:themeFillShade="F2"/>
          </w:tcPr>
          <w:p>
            <w:pPr>
              <w:pStyle w:val="24"/>
              <w:spacing w:line="360" w:lineRule="auto"/>
              <w:jc w:val="center"/>
              <w:rPr>
                <w:rFonts w:hint="eastAsia" w:ascii="楷体" w:hAnsi="楷体" w:eastAsia="楷体" w:cs="楷体"/>
                <w:b/>
                <w:bCs/>
                <w:sz w:val="24"/>
                <w:szCs w:val="24"/>
              </w:rPr>
            </w:pPr>
            <w:r>
              <w:rPr>
                <w:rFonts w:hint="eastAsia" w:ascii="楷体" w:hAnsi="楷体" w:eastAsia="楷体" w:cs="楷体"/>
                <w:b/>
                <w:bCs/>
                <w:sz w:val="24"/>
                <w:szCs w:val="24"/>
              </w:rPr>
              <w:t>中青实业</w:t>
            </w:r>
          </w:p>
        </w:tc>
        <w:tc>
          <w:tcPr>
            <w:tcW w:w="12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1F1F1" w:themeFill="background1" w:themeFillShade="F2"/>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地产</w:t>
            </w:r>
          </w:p>
        </w:tc>
        <w:tc>
          <w:tcPr>
            <w:tcW w:w="11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1F1F1" w:themeFill="background1" w:themeFillShade="F2"/>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央企</w:t>
            </w:r>
          </w:p>
        </w:tc>
        <w:tc>
          <w:tcPr>
            <w:tcW w:w="172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1F1F1" w:themeFill="background1" w:themeFillShade="F2"/>
          </w:tcPr>
          <w:p>
            <w:pPr>
              <w:pStyle w:val="24"/>
              <w:spacing w:line="360" w:lineRule="auto"/>
              <w:jc w:val="center"/>
              <w:rPr>
                <w:rFonts w:hint="eastAsia" w:ascii="楷体" w:hAnsi="楷体" w:eastAsia="楷体" w:cs="楷体"/>
                <w:b/>
                <w:bCs/>
                <w:sz w:val="24"/>
                <w:szCs w:val="24"/>
              </w:rPr>
            </w:pPr>
            <w:r>
              <w:rPr>
                <w:rFonts w:hint="eastAsia" w:ascii="楷体" w:hAnsi="楷体" w:eastAsia="楷体" w:cs="楷体"/>
                <w:b/>
                <w:bCs/>
                <w:sz w:val="24"/>
                <w:szCs w:val="24"/>
              </w:rPr>
              <w:t>柒零传媒</w:t>
            </w:r>
          </w:p>
        </w:tc>
        <w:tc>
          <w:tcPr>
            <w:tcW w:w="12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1F1F1" w:themeFill="background1" w:themeFillShade="F2"/>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传媒</w:t>
            </w:r>
          </w:p>
        </w:tc>
        <w:tc>
          <w:tcPr>
            <w:tcW w:w="126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1F1F1" w:themeFill="background1" w:themeFillShade="F2"/>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民企</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26" w:hRule="atLeast"/>
        </w:trPr>
        <w:tc>
          <w:tcPr>
            <w:tcW w:w="167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D8D8D8" w:themeFill="background1" w:themeFillShade="D9"/>
          </w:tcPr>
          <w:p>
            <w:pPr>
              <w:pStyle w:val="24"/>
              <w:spacing w:line="360" w:lineRule="auto"/>
              <w:jc w:val="center"/>
              <w:rPr>
                <w:rFonts w:hint="eastAsia" w:ascii="楷体" w:hAnsi="楷体" w:eastAsia="楷体" w:cs="楷体"/>
                <w:b/>
                <w:bCs/>
                <w:sz w:val="24"/>
                <w:szCs w:val="24"/>
              </w:rPr>
            </w:pPr>
            <w:r>
              <w:rPr>
                <w:rFonts w:hint="eastAsia" w:ascii="楷体" w:hAnsi="楷体" w:eastAsia="楷体" w:cs="楷体"/>
                <w:b/>
                <w:bCs/>
                <w:sz w:val="24"/>
                <w:szCs w:val="24"/>
              </w:rPr>
              <w:t>方正基金</w:t>
            </w:r>
          </w:p>
        </w:tc>
        <w:tc>
          <w:tcPr>
            <w:tcW w:w="12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D8D8D8" w:themeFill="background1" w:themeFillShade="D9"/>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金融</w:t>
            </w:r>
          </w:p>
        </w:tc>
        <w:tc>
          <w:tcPr>
            <w:tcW w:w="11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D8D8D8" w:themeFill="background1" w:themeFillShade="D9"/>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国企</w:t>
            </w:r>
          </w:p>
        </w:tc>
        <w:tc>
          <w:tcPr>
            <w:tcW w:w="172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D8D8D8" w:themeFill="background1" w:themeFillShade="D9"/>
          </w:tcPr>
          <w:p>
            <w:pPr>
              <w:pStyle w:val="24"/>
              <w:spacing w:line="360" w:lineRule="auto"/>
              <w:jc w:val="center"/>
              <w:rPr>
                <w:rFonts w:hint="eastAsia" w:ascii="楷体" w:hAnsi="楷体" w:eastAsia="楷体" w:cs="楷体"/>
                <w:b/>
                <w:bCs/>
                <w:sz w:val="24"/>
                <w:szCs w:val="24"/>
              </w:rPr>
            </w:pPr>
            <w:r>
              <w:rPr>
                <w:rFonts w:hint="eastAsia" w:ascii="楷体" w:hAnsi="楷体" w:eastAsia="楷体" w:cs="楷体"/>
                <w:b/>
                <w:bCs/>
                <w:sz w:val="24"/>
                <w:szCs w:val="24"/>
              </w:rPr>
              <w:t>柏慧燕都</w:t>
            </w:r>
          </w:p>
        </w:tc>
        <w:tc>
          <w:tcPr>
            <w:tcW w:w="12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D8D8D8" w:themeFill="background1" w:themeFillShade="D9"/>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快消品</w:t>
            </w:r>
          </w:p>
        </w:tc>
        <w:tc>
          <w:tcPr>
            <w:tcW w:w="126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D8D8D8" w:themeFill="background1" w:themeFillShade="D9"/>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民企</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26" w:hRule="atLeast"/>
        </w:trPr>
        <w:tc>
          <w:tcPr>
            <w:tcW w:w="167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1F1F1" w:themeFill="background1" w:themeFillShade="F2"/>
          </w:tcPr>
          <w:p>
            <w:pPr>
              <w:pStyle w:val="24"/>
              <w:spacing w:line="360" w:lineRule="auto"/>
              <w:jc w:val="center"/>
              <w:rPr>
                <w:rFonts w:hint="eastAsia" w:ascii="楷体" w:hAnsi="楷体" w:eastAsia="楷体" w:cs="楷体"/>
                <w:b/>
                <w:bCs/>
                <w:sz w:val="24"/>
                <w:szCs w:val="24"/>
              </w:rPr>
            </w:pPr>
            <w:r>
              <w:rPr>
                <w:rFonts w:hint="eastAsia" w:ascii="楷体" w:hAnsi="楷体" w:eastAsia="楷体" w:cs="楷体"/>
                <w:b/>
                <w:bCs/>
                <w:sz w:val="24"/>
                <w:szCs w:val="24"/>
              </w:rPr>
              <w:t>兖矿集团</w:t>
            </w:r>
          </w:p>
        </w:tc>
        <w:tc>
          <w:tcPr>
            <w:tcW w:w="12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1F1F1" w:themeFill="background1" w:themeFillShade="F2"/>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能源</w:t>
            </w:r>
          </w:p>
        </w:tc>
        <w:tc>
          <w:tcPr>
            <w:tcW w:w="11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1F1F1" w:themeFill="background1" w:themeFillShade="F2"/>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国企</w:t>
            </w:r>
          </w:p>
        </w:tc>
        <w:tc>
          <w:tcPr>
            <w:tcW w:w="172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1F1F1" w:themeFill="background1" w:themeFillShade="F2"/>
          </w:tcPr>
          <w:p>
            <w:pPr>
              <w:pStyle w:val="24"/>
              <w:spacing w:line="360" w:lineRule="auto"/>
              <w:jc w:val="center"/>
              <w:rPr>
                <w:rFonts w:hint="eastAsia" w:ascii="楷体" w:hAnsi="楷体" w:eastAsia="楷体" w:cs="楷体"/>
                <w:b/>
                <w:bCs/>
                <w:sz w:val="24"/>
                <w:szCs w:val="24"/>
              </w:rPr>
            </w:pPr>
            <w:r>
              <w:rPr>
                <w:rFonts w:hint="eastAsia" w:ascii="楷体" w:hAnsi="楷体" w:eastAsia="楷体" w:cs="楷体"/>
                <w:b/>
                <w:bCs/>
                <w:sz w:val="24"/>
                <w:szCs w:val="24"/>
              </w:rPr>
              <w:t>燕顺物流</w:t>
            </w:r>
          </w:p>
        </w:tc>
        <w:tc>
          <w:tcPr>
            <w:tcW w:w="12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1F1F1" w:themeFill="background1" w:themeFillShade="F2"/>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物流</w:t>
            </w:r>
          </w:p>
        </w:tc>
        <w:tc>
          <w:tcPr>
            <w:tcW w:w="126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1F1F1" w:themeFill="background1" w:themeFillShade="F2"/>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民企</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26" w:hRule="atLeast"/>
        </w:trPr>
        <w:tc>
          <w:tcPr>
            <w:tcW w:w="167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D8D8D8" w:themeFill="background1" w:themeFillShade="D9"/>
          </w:tcPr>
          <w:p>
            <w:pPr>
              <w:pStyle w:val="24"/>
              <w:spacing w:line="360" w:lineRule="auto"/>
              <w:jc w:val="center"/>
              <w:rPr>
                <w:rFonts w:hint="eastAsia" w:ascii="楷体" w:hAnsi="楷体" w:eastAsia="楷体" w:cs="楷体"/>
                <w:b/>
                <w:bCs/>
                <w:sz w:val="24"/>
                <w:szCs w:val="24"/>
              </w:rPr>
            </w:pPr>
            <w:r>
              <w:rPr>
                <w:rFonts w:hint="eastAsia" w:ascii="楷体" w:hAnsi="楷体" w:eastAsia="楷体" w:cs="楷体"/>
                <w:b/>
                <w:bCs/>
                <w:sz w:val="24"/>
                <w:szCs w:val="24"/>
              </w:rPr>
              <w:t>沈阳燃气</w:t>
            </w:r>
          </w:p>
        </w:tc>
        <w:tc>
          <w:tcPr>
            <w:tcW w:w="12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D8D8D8" w:themeFill="background1" w:themeFillShade="D9"/>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能源</w:t>
            </w:r>
          </w:p>
        </w:tc>
        <w:tc>
          <w:tcPr>
            <w:tcW w:w="11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D8D8D8" w:themeFill="background1" w:themeFillShade="D9"/>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国企</w:t>
            </w:r>
          </w:p>
        </w:tc>
        <w:tc>
          <w:tcPr>
            <w:tcW w:w="172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D8D8D8" w:themeFill="background1" w:themeFillShade="D9"/>
          </w:tcPr>
          <w:p>
            <w:pPr>
              <w:pStyle w:val="24"/>
              <w:spacing w:line="360" w:lineRule="auto"/>
              <w:jc w:val="center"/>
              <w:rPr>
                <w:rFonts w:hint="eastAsia" w:ascii="楷体" w:hAnsi="楷体" w:eastAsia="楷体" w:cs="楷体"/>
                <w:b/>
                <w:bCs/>
                <w:sz w:val="24"/>
                <w:szCs w:val="24"/>
              </w:rPr>
            </w:pPr>
            <w:r>
              <w:rPr>
                <w:rFonts w:hint="eastAsia" w:ascii="楷体" w:hAnsi="楷体" w:eastAsia="楷体" w:cs="楷体"/>
                <w:b/>
                <w:bCs/>
                <w:sz w:val="24"/>
                <w:szCs w:val="24"/>
              </w:rPr>
              <w:t>国研经济研究院</w:t>
            </w:r>
          </w:p>
        </w:tc>
        <w:tc>
          <w:tcPr>
            <w:tcW w:w="12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D8D8D8" w:themeFill="background1" w:themeFillShade="D9"/>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咨询</w:t>
            </w:r>
          </w:p>
        </w:tc>
        <w:tc>
          <w:tcPr>
            <w:tcW w:w="126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D8D8D8" w:themeFill="background1" w:themeFillShade="D9"/>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国企</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26" w:hRule="atLeast"/>
        </w:trPr>
        <w:tc>
          <w:tcPr>
            <w:tcW w:w="167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1F1F1" w:themeFill="background1" w:themeFillShade="F2"/>
          </w:tcPr>
          <w:p>
            <w:pPr>
              <w:pStyle w:val="24"/>
              <w:spacing w:line="360" w:lineRule="auto"/>
              <w:jc w:val="center"/>
              <w:rPr>
                <w:rFonts w:hint="eastAsia" w:ascii="楷体" w:hAnsi="楷体" w:eastAsia="楷体" w:cs="楷体"/>
                <w:b/>
                <w:bCs/>
                <w:sz w:val="24"/>
                <w:szCs w:val="24"/>
              </w:rPr>
            </w:pPr>
            <w:r>
              <w:rPr>
                <w:rFonts w:hint="eastAsia" w:ascii="楷体" w:hAnsi="楷体" w:eastAsia="楷体" w:cs="楷体"/>
                <w:b/>
                <w:bCs/>
                <w:sz w:val="24"/>
                <w:szCs w:val="24"/>
              </w:rPr>
              <w:t>中宇公司</w:t>
            </w:r>
          </w:p>
        </w:tc>
        <w:tc>
          <w:tcPr>
            <w:tcW w:w="12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1F1F1" w:themeFill="background1" w:themeFillShade="F2"/>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高科技</w:t>
            </w:r>
          </w:p>
        </w:tc>
        <w:tc>
          <w:tcPr>
            <w:tcW w:w="11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1F1F1" w:themeFill="background1" w:themeFillShade="F2"/>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国企</w:t>
            </w:r>
          </w:p>
        </w:tc>
        <w:tc>
          <w:tcPr>
            <w:tcW w:w="172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1F1F1" w:themeFill="background1" w:themeFillShade="F2"/>
          </w:tcPr>
          <w:p>
            <w:pPr>
              <w:pStyle w:val="24"/>
              <w:spacing w:line="360" w:lineRule="auto"/>
              <w:jc w:val="center"/>
              <w:rPr>
                <w:rFonts w:hint="eastAsia" w:ascii="楷体" w:hAnsi="楷体" w:eastAsia="楷体" w:cs="楷体"/>
                <w:b/>
                <w:bCs/>
                <w:sz w:val="24"/>
                <w:szCs w:val="24"/>
              </w:rPr>
            </w:pPr>
            <w:r>
              <w:rPr>
                <w:rFonts w:hint="eastAsia" w:ascii="楷体" w:hAnsi="楷体" w:eastAsia="楷体" w:cs="楷体"/>
                <w:b/>
                <w:bCs/>
                <w:sz w:val="24"/>
                <w:szCs w:val="24"/>
              </w:rPr>
              <w:t>中国发展出版社</w:t>
            </w:r>
          </w:p>
        </w:tc>
        <w:tc>
          <w:tcPr>
            <w:tcW w:w="12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1F1F1" w:themeFill="background1" w:themeFillShade="F2"/>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传媒</w:t>
            </w:r>
          </w:p>
        </w:tc>
        <w:tc>
          <w:tcPr>
            <w:tcW w:w="126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F1F1F1" w:themeFill="background1" w:themeFillShade="F2"/>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国企</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26" w:hRule="atLeast"/>
        </w:trPr>
        <w:tc>
          <w:tcPr>
            <w:tcW w:w="167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D8D8D8" w:themeFill="background1" w:themeFillShade="D9"/>
          </w:tcPr>
          <w:p>
            <w:pPr>
              <w:pStyle w:val="24"/>
              <w:spacing w:line="360" w:lineRule="auto"/>
              <w:jc w:val="center"/>
              <w:rPr>
                <w:rFonts w:hint="eastAsia" w:ascii="楷体" w:hAnsi="楷体" w:eastAsia="楷体" w:cs="楷体"/>
                <w:b/>
                <w:bCs/>
                <w:sz w:val="24"/>
                <w:szCs w:val="24"/>
              </w:rPr>
            </w:pPr>
            <w:r>
              <w:rPr>
                <w:rFonts w:hint="eastAsia" w:ascii="楷体" w:hAnsi="楷体" w:eastAsia="楷体" w:cs="楷体"/>
                <w:b/>
                <w:bCs/>
                <w:sz w:val="24"/>
                <w:szCs w:val="24"/>
              </w:rPr>
              <w:t>京环装备</w:t>
            </w:r>
          </w:p>
        </w:tc>
        <w:tc>
          <w:tcPr>
            <w:tcW w:w="12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D8D8D8" w:themeFill="background1" w:themeFillShade="D9"/>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先进制造</w:t>
            </w:r>
          </w:p>
        </w:tc>
        <w:tc>
          <w:tcPr>
            <w:tcW w:w="11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D8D8D8" w:themeFill="background1" w:themeFillShade="D9"/>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国企</w:t>
            </w:r>
          </w:p>
        </w:tc>
        <w:tc>
          <w:tcPr>
            <w:tcW w:w="172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D8D8D8" w:themeFill="background1" w:themeFillShade="D9"/>
          </w:tcPr>
          <w:p>
            <w:pPr>
              <w:pStyle w:val="24"/>
              <w:spacing w:line="360" w:lineRule="auto"/>
              <w:jc w:val="center"/>
              <w:rPr>
                <w:rFonts w:hint="eastAsia" w:ascii="楷体" w:hAnsi="楷体" w:eastAsia="楷体" w:cs="楷体"/>
                <w:b/>
                <w:bCs/>
                <w:sz w:val="24"/>
                <w:szCs w:val="24"/>
              </w:rPr>
            </w:pPr>
            <w:r>
              <w:rPr>
                <w:rFonts w:hint="eastAsia" w:ascii="楷体" w:hAnsi="楷体" w:eastAsia="楷体" w:cs="楷体"/>
                <w:b/>
                <w:bCs/>
                <w:sz w:val="24"/>
                <w:szCs w:val="24"/>
              </w:rPr>
              <w:t>中国经济时报</w:t>
            </w:r>
          </w:p>
        </w:tc>
        <w:tc>
          <w:tcPr>
            <w:tcW w:w="12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D8D8D8" w:themeFill="background1" w:themeFillShade="D9"/>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传媒</w:t>
            </w:r>
          </w:p>
        </w:tc>
        <w:tc>
          <w:tcPr>
            <w:tcW w:w="126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D8D8D8" w:themeFill="background1" w:themeFillShade="D9"/>
          </w:tcPr>
          <w:p>
            <w:pPr>
              <w:pStyle w:val="24"/>
              <w:spacing w:line="360" w:lineRule="auto"/>
              <w:jc w:val="center"/>
              <w:rPr>
                <w:rFonts w:hint="eastAsia" w:ascii="楷体" w:hAnsi="楷体" w:eastAsia="楷体" w:cs="楷体"/>
                <w:sz w:val="24"/>
                <w:szCs w:val="24"/>
              </w:rPr>
            </w:pPr>
            <w:r>
              <w:rPr>
                <w:rFonts w:hint="eastAsia" w:ascii="楷体" w:hAnsi="楷体" w:eastAsia="楷体" w:cs="楷体"/>
                <w:sz w:val="24"/>
                <w:szCs w:val="24"/>
              </w:rPr>
              <w:t>事业单位</w:t>
            </w:r>
          </w:p>
        </w:tc>
      </w:tr>
    </w:tbl>
    <w:p>
      <w:pPr>
        <w:pStyle w:val="24"/>
        <w:spacing w:line="360" w:lineRule="auto"/>
        <w:rPr>
          <w:rFonts w:hint="eastAsia" w:ascii="楷体" w:hAnsi="楷体" w:eastAsia="楷体" w:cs="楷体"/>
          <w:color w:val="0070C0"/>
          <w:sz w:val="24"/>
          <w:szCs w:val="24"/>
        </w:rPr>
      </w:pPr>
      <w:r>
        <w:rPr>
          <w:rFonts w:hint="eastAsia" w:ascii="楷体" w:hAnsi="楷体" w:eastAsia="楷体" w:cs="楷体"/>
          <w:b/>
          <w:bCs/>
          <w:color w:val="0070C0"/>
          <w:sz w:val="24"/>
          <w:szCs w:val="24"/>
          <w:lang w:val="zh-CN"/>
        </w:rPr>
        <w:t>【部分</w:t>
      </w:r>
      <w:r>
        <w:rPr>
          <w:rFonts w:hint="eastAsia" w:ascii="楷体" w:hAnsi="楷体" w:eastAsia="楷体" w:cs="楷体"/>
          <w:b/>
          <w:bCs/>
          <w:color w:val="0070C0"/>
          <w:sz w:val="24"/>
          <w:szCs w:val="24"/>
        </w:rPr>
        <w:t>培训</w:t>
      </w:r>
      <w:r>
        <w:rPr>
          <w:rFonts w:hint="eastAsia" w:ascii="楷体" w:hAnsi="楷体" w:eastAsia="楷体" w:cs="楷体"/>
          <w:b/>
          <w:bCs/>
          <w:color w:val="0070C0"/>
          <w:sz w:val="24"/>
          <w:szCs w:val="24"/>
          <w:lang w:val="zh-CN"/>
        </w:rPr>
        <w:t>客户】</w:t>
      </w:r>
    </w:p>
    <w:p>
      <w:pPr>
        <w:tabs>
          <w:tab w:val="left" w:pos="720"/>
        </w:tabs>
        <w:spacing w:line="360" w:lineRule="auto"/>
        <w:rPr>
          <w:rFonts w:hint="eastAsia" w:ascii="楷体" w:hAnsi="楷体" w:eastAsia="楷体" w:cs="楷体"/>
          <w:bCs/>
          <w:color w:val="000000" w:themeColor="text1"/>
          <w:sz w:val="24"/>
          <w:szCs w:val="24"/>
          <w14:textFill>
            <w14:solidFill>
              <w14:schemeClr w14:val="tx1"/>
            </w14:solidFill>
          </w14:textFill>
        </w:rPr>
      </w:pPr>
      <w:r>
        <w:rPr>
          <w:rFonts w:hint="eastAsia" w:ascii="楷体" w:hAnsi="楷体" w:eastAsia="楷体" w:cs="楷体"/>
          <w:b/>
          <w:color w:val="000000" w:themeColor="text1"/>
          <w:sz w:val="24"/>
          <w:szCs w:val="24"/>
          <w14:textFill>
            <w14:solidFill>
              <w14:schemeClr w14:val="tx1"/>
            </w14:solidFill>
          </w14:textFill>
        </w:rPr>
        <w:t>政府</w:t>
      </w:r>
      <w:r>
        <w:rPr>
          <w:rFonts w:hint="eastAsia" w:ascii="楷体" w:hAnsi="楷体" w:eastAsia="楷体" w:cs="楷体"/>
          <w:bCs/>
          <w:color w:val="000000" w:themeColor="text1"/>
          <w:sz w:val="24"/>
          <w:szCs w:val="24"/>
          <w14:textFill>
            <w14:solidFill>
              <w14:schemeClr w14:val="tx1"/>
            </w14:solidFill>
          </w14:textFill>
        </w:rPr>
        <w:t>：共青团中央、北京市人保局、北京市团委、珠海国资委、西安高新区管委会</w:t>
      </w:r>
    </w:p>
    <w:p>
      <w:pPr>
        <w:tabs>
          <w:tab w:val="left" w:pos="720"/>
        </w:tabs>
        <w:spacing w:line="360" w:lineRule="auto"/>
        <w:rPr>
          <w:rFonts w:hint="eastAsia" w:ascii="楷体" w:hAnsi="楷体" w:eastAsia="楷体" w:cs="楷体"/>
          <w:bCs/>
          <w:color w:val="000000" w:themeColor="text1"/>
          <w:sz w:val="24"/>
          <w:szCs w:val="24"/>
          <w14:textFill>
            <w14:solidFill>
              <w14:schemeClr w14:val="tx1"/>
            </w14:solidFill>
          </w14:textFill>
        </w:rPr>
      </w:pPr>
      <w:r>
        <w:rPr>
          <w:rFonts w:hint="eastAsia" w:ascii="楷体" w:hAnsi="楷体" w:eastAsia="楷体" w:cs="楷体"/>
          <w:b/>
          <w:color w:val="000000" w:themeColor="text1"/>
          <w:sz w:val="24"/>
          <w:szCs w:val="24"/>
          <w14:textFill>
            <w14:solidFill>
              <w14:schemeClr w14:val="tx1"/>
            </w14:solidFill>
          </w14:textFill>
        </w:rPr>
        <w:t>高校：</w:t>
      </w:r>
      <w:r>
        <w:rPr>
          <w:rFonts w:hint="eastAsia" w:ascii="楷体" w:hAnsi="楷体" w:eastAsia="楷体" w:cs="楷体"/>
          <w:bCs/>
          <w:color w:val="000000" w:themeColor="text1"/>
          <w:sz w:val="24"/>
          <w:szCs w:val="24"/>
          <w14:textFill>
            <w14:solidFill>
              <w14:schemeClr w14:val="tx1"/>
            </w14:solidFill>
          </w14:textFill>
        </w:rPr>
        <w:t>北京大学、中山大学、西安交通大学、湖南大学、华东理工大学、邓小平学院</w:t>
      </w:r>
    </w:p>
    <w:p>
      <w:pPr>
        <w:tabs>
          <w:tab w:val="left" w:pos="720"/>
        </w:tabs>
        <w:spacing w:line="360" w:lineRule="auto"/>
        <w:rPr>
          <w:rFonts w:hint="eastAsia" w:ascii="楷体" w:hAnsi="楷体" w:eastAsia="楷体" w:cs="楷体"/>
          <w:bCs/>
          <w:color w:val="000000" w:themeColor="text1"/>
          <w:sz w:val="24"/>
          <w:szCs w:val="24"/>
          <w14:textFill>
            <w14:solidFill>
              <w14:schemeClr w14:val="tx1"/>
            </w14:solidFill>
          </w14:textFill>
        </w:rPr>
      </w:pPr>
      <w:r>
        <w:rPr>
          <w:rFonts w:hint="eastAsia" w:ascii="楷体" w:hAnsi="楷体" w:eastAsia="楷体" w:cs="楷体"/>
          <w:b/>
          <w:color w:val="000000" w:themeColor="text1"/>
          <w:sz w:val="24"/>
          <w:szCs w:val="24"/>
          <w14:textFill>
            <w14:solidFill>
              <w14:schemeClr w14:val="tx1"/>
            </w14:solidFill>
          </w14:textFill>
        </w:rPr>
        <w:t>培训机构：</w:t>
      </w:r>
      <w:r>
        <w:rPr>
          <w:rFonts w:hint="eastAsia" w:ascii="楷体" w:hAnsi="楷体" w:eastAsia="楷体" w:cs="楷体"/>
          <w:bCs/>
          <w:color w:val="000000" w:themeColor="text1"/>
          <w:sz w:val="24"/>
          <w:szCs w:val="24"/>
          <w14:textFill>
            <w14:solidFill>
              <w14:schemeClr w14:val="tx1"/>
            </w14:solidFill>
          </w14:textFill>
        </w:rPr>
        <w:t>香港亚洲商学院、西安汇博商学院、吴晓波频道、智联招聘、猎聘网、融融网、北清智库、优优企培</w:t>
      </w:r>
    </w:p>
    <w:p>
      <w:pPr>
        <w:tabs>
          <w:tab w:val="left" w:pos="720"/>
        </w:tabs>
        <w:spacing w:line="360" w:lineRule="auto"/>
        <w:rPr>
          <w:rFonts w:hint="eastAsia" w:ascii="楷体" w:hAnsi="楷体" w:eastAsia="楷体" w:cs="楷体"/>
          <w:bCs/>
          <w:color w:val="000000" w:themeColor="text1"/>
          <w:sz w:val="24"/>
          <w:szCs w:val="24"/>
          <w14:textFill>
            <w14:solidFill>
              <w14:schemeClr w14:val="tx1"/>
            </w14:solidFill>
          </w14:textFill>
        </w:rPr>
      </w:pPr>
      <w:r>
        <w:rPr>
          <w:rFonts w:hint="eastAsia" w:ascii="楷体" w:hAnsi="楷体" w:eastAsia="楷体" w:cs="楷体"/>
          <w:b/>
          <w:color w:val="000000" w:themeColor="text1"/>
          <w:sz w:val="24"/>
          <w:szCs w:val="24"/>
          <w14:textFill>
            <w14:solidFill>
              <w14:schemeClr w14:val="tx1"/>
            </w14:solidFill>
          </w14:textFill>
        </w:rPr>
        <w:t>互联网：</w:t>
      </w:r>
      <w:r>
        <w:rPr>
          <w:rFonts w:hint="eastAsia" w:ascii="楷体" w:hAnsi="楷体" w:eastAsia="楷体" w:cs="楷体"/>
          <w:bCs/>
          <w:color w:val="000000" w:themeColor="text1"/>
          <w:sz w:val="24"/>
          <w:szCs w:val="24"/>
          <w14:textFill>
            <w14:solidFill>
              <w14:schemeClr w14:val="tx1"/>
            </w14:solidFill>
          </w14:textFill>
        </w:rPr>
        <w:t>腾讯、网易、猫眼微影、</w:t>
      </w:r>
      <w:r>
        <w:rPr>
          <w:rFonts w:hint="eastAsia" w:ascii="楷体" w:hAnsi="楷体" w:eastAsia="楷体" w:cs="楷体"/>
          <w:lang w:val="en-US" w:eastAsia="zh-CN"/>
        </w:rPr>
        <w:drawing>
          <wp:anchor distT="0" distB="0" distL="114300" distR="114300" simplePos="0" relativeHeight="251676672" behindDoc="0" locked="0" layoutInCell="1" allowOverlap="1">
            <wp:simplePos x="0" y="0"/>
            <wp:positionH relativeFrom="column">
              <wp:posOffset>753110</wp:posOffset>
            </wp:positionH>
            <wp:positionV relativeFrom="paragraph">
              <wp:posOffset>-1720850</wp:posOffset>
            </wp:positionV>
            <wp:extent cx="558165" cy="558165"/>
            <wp:effectExtent l="0" t="0" r="13335" b="13335"/>
            <wp:wrapNone/>
            <wp:docPr id="20" name="图片 20" descr="亚商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亚商logo"/>
                    <pic:cNvPicPr>
                      <a:picLocks noChangeAspect="1"/>
                    </pic:cNvPicPr>
                  </pic:nvPicPr>
                  <pic:blipFill>
                    <a:blip r:embed="rId13"/>
                    <a:stretch>
                      <a:fillRect/>
                    </a:stretch>
                  </pic:blipFill>
                  <pic:spPr>
                    <a:xfrm>
                      <a:off x="0" y="0"/>
                      <a:ext cx="558165" cy="558165"/>
                    </a:xfrm>
                    <a:prstGeom prst="rect">
                      <a:avLst/>
                    </a:prstGeom>
                  </pic:spPr>
                </pic:pic>
              </a:graphicData>
            </a:graphic>
          </wp:anchor>
        </w:drawing>
      </w:r>
      <w:r>
        <w:rPr>
          <w:rFonts w:hint="eastAsia" w:ascii="楷体" w:hAnsi="楷体" w:eastAsia="楷体" w:cs="楷体"/>
          <w:bCs/>
          <w:color w:val="000000" w:themeColor="text1"/>
          <w:sz w:val="24"/>
          <w:szCs w:val="24"/>
          <w14:textFill>
            <w14:solidFill>
              <w14:schemeClr w14:val="tx1"/>
            </w14:solidFill>
          </w14:textFill>
        </w:rPr>
        <w:t>林立信息、泽谦信息、鲜品科技、燕飞网络、梦驰科技、七宝网络、四时科技、聿成科技、易网数字、一悟智能、云众智能、领游游戏、战歌信息</w:t>
      </w:r>
    </w:p>
    <w:p>
      <w:pPr>
        <w:tabs>
          <w:tab w:val="left" w:pos="720"/>
        </w:tabs>
        <w:spacing w:line="360" w:lineRule="auto"/>
        <w:rPr>
          <w:rFonts w:hint="eastAsia" w:ascii="楷体" w:hAnsi="楷体" w:eastAsia="楷体" w:cs="楷体"/>
          <w:bCs/>
          <w:color w:val="000000" w:themeColor="text1"/>
          <w:sz w:val="24"/>
          <w:szCs w:val="24"/>
          <w14:textFill>
            <w14:solidFill>
              <w14:schemeClr w14:val="tx1"/>
            </w14:solidFill>
          </w14:textFill>
        </w:rPr>
      </w:pPr>
      <w:r>
        <w:rPr>
          <w:rFonts w:hint="eastAsia" w:ascii="楷体" w:hAnsi="楷体" w:eastAsia="楷体" w:cs="楷体"/>
          <w:b/>
          <w:color w:val="000000" w:themeColor="text1"/>
          <w:sz w:val="24"/>
          <w:szCs w:val="24"/>
          <w14:textFill>
            <w14:solidFill>
              <w14:schemeClr w14:val="tx1"/>
            </w14:solidFill>
          </w14:textFill>
        </w:rPr>
        <w:t>金融：</w:t>
      </w:r>
      <w:r>
        <w:rPr>
          <w:rFonts w:hint="eastAsia" w:ascii="楷体" w:hAnsi="楷体" w:eastAsia="楷体" w:cs="楷体"/>
          <w:bCs/>
          <w:color w:val="000000" w:themeColor="text1"/>
          <w:sz w:val="24"/>
          <w:szCs w:val="24"/>
          <w14:textFill>
            <w14:solidFill>
              <w14:schemeClr w14:val="tx1"/>
            </w14:solidFill>
          </w14:textFill>
        </w:rPr>
        <w:t>招商银行、东亚银行、中泰证券、新华保险、太平人寿、太平洋保险、方正基金、浙商银行、中融国际信托、国控担保、华创资本、兴泰金融控股、珠海金投、横琴投资、超能投资、恒泰投资、旅投资本、恒天资产、长沙银行</w:t>
      </w:r>
    </w:p>
    <w:p>
      <w:pPr>
        <w:tabs>
          <w:tab w:val="left" w:pos="720"/>
        </w:tabs>
        <w:spacing w:line="360" w:lineRule="auto"/>
        <w:rPr>
          <w:rFonts w:hint="eastAsia" w:ascii="楷体" w:hAnsi="楷体" w:eastAsia="楷体" w:cs="楷体"/>
          <w:bCs/>
          <w:color w:val="000000" w:themeColor="text1"/>
          <w:sz w:val="24"/>
          <w:szCs w:val="24"/>
          <w14:textFill>
            <w14:solidFill>
              <w14:schemeClr w14:val="tx1"/>
            </w14:solidFill>
          </w14:textFill>
        </w:rPr>
      </w:pPr>
      <w:r>
        <w:rPr>
          <w:rFonts w:hint="eastAsia" w:ascii="楷体" w:hAnsi="楷体" w:eastAsia="楷体" w:cs="楷体"/>
          <w:b/>
          <w:color w:val="000000" w:themeColor="text1"/>
          <w:sz w:val="24"/>
          <w:szCs w:val="24"/>
          <w14:textFill>
            <w14:solidFill>
              <w14:schemeClr w14:val="tx1"/>
            </w14:solidFill>
          </w14:textFill>
        </w:rPr>
        <w:t>制造业：</w:t>
      </w:r>
      <w:r>
        <w:rPr>
          <w:rFonts w:hint="eastAsia" w:ascii="楷体" w:hAnsi="楷体" w:eastAsia="楷体" w:cs="楷体"/>
          <w:bCs/>
          <w:color w:val="000000" w:themeColor="text1"/>
          <w:sz w:val="24"/>
          <w:szCs w:val="24"/>
          <w14:textFill>
            <w14:solidFill>
              <w14:schemeClr w14:val="tx1"/>
            </w14:solidFill>
          </w14:textFill>
        </w:rPr>
        <w:t>中航集团、魏桥集团、中联重科、三一重工、哈尔滨飞机工业集团、山河智能、京环装备、天地科技、埃夫信科技、领为军融、华菱湘潭钢铁、天成机械、智霖家具、威能机电、伟杰电器、丰修科技、彩煜灯光、中航重机、中航特材、西安飞机、昌河航空、泛华航空、贵阳航空电机、华达陶瓷、大迈机床</w:t>
      </w:r>
    </w:p>
    <w:p>
      <w:pPr>
        <w:tabs>
          <w:tab w:val="left" w:pos="720"/>
        </w:tabs>
        <w:spacing w:line="360" w:lineRule="auto"/>
        <w:rPr>
          <w:rFonts w:hint="eastAsia" w:ascii="楷体" w:hAnsi="楷体" w:eastAsia="楷体" w:cs="楷体"/>
          <w:bCs/>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医药：</w:t>
      </w:r>
      <w:r>
        <w:rPr>
          <w:rFonts w:hint="eastAsia" w:ascii="楷体" w:hAnsi="楷体" w:eastAsia="楷体" w:cs="楷体"/>
          <w:bCs/>
          <w:color w:val="000000" w:themeColor="text1"/>
          <w:sz w:val="24"/>
          <w:szCs w:val="24"/>
          <w14:textFill>
            <w14:solidFill>
              <w14:schemeClr w14:val="tx1"/>
            </w14:solidFill>
          </w14:textFill>
        </w:rPr>
        <w:t>华润三九、辉瑞制药、京新药业、立丰药业、九济堂药业、盖天力药业、润星制药、广信药业、顺泰药业、至信药业、华健药业、中天医药、立德药业、康美大药房、湖南妇女儿童医院、空军西京医院、西安大兴医院、德美口腔</w:t>
      </w:r>
    </w:p>
    <w:p>
      <w:pPr>
        <w:tabs>
          <w:tab w:val="left" w:pos="720"/>
        </w:tabs>
        <w:spacing w:line="360" w:lineRule="auto"/>
        <w:rPr>
          <w:rFonts w:hint="eastAsia" w:ascii="楷体" w:hAnsi="楷体" w:eastAsia="楷体" w:cs="楷体"/>
          <w:bCs/>
          <w:color w:val="000000" w:themeColor="text1"/>
          <w:sz w:val="24"/>
          <w:szCs w:val="24"/>
          <w14:textFill>
            <w14:solidFill>
              <w14:schemeClr w14:val="tx1"/>
            </w14:solidFill>
          </w14:textFill>
        </w:rPr>
      </w:pPr>
      <w:r>
        <w:rPr>
          <w:rFonts w:hint="eastAsia" w:ascii="楷体" w:hAnsi="楷体" w:eastAsia="楷体" w:cs="楷体"/>
          <w:b/>
          <w:color w:val="000000" w:themeColor="text1"/>
          <w:sz w:val="24"/>
          <w:szCs w:val="24"/>
          <w14:textFill>
            <w14:solidFill>
              <w14:schemeClr w14:val="tx1"/>
            </w14:solidFill>
          </w14:textFill>
        </w:rPr>
        <w:t>消费品：</w:t>
      </w:r>
      <w:r>
        <w:rPr>
          <w:rFonts w:hint="eastAsia" w:ascii="楷体" w:hAnsi="楷体" w:eastAsia="楷体" w:cs="楷体"/>
          <w:bCs/>
          <w:color w:val="000000" w:themeColor="text1"/>
          <w:sz w:val="24"/>
          <w:szCs w:val="24"/>
          <w14:textFill>
            <w14:solidFill>
              <w14:schemeClr w14:val="tx1"/>
            </w14:solidFill>
          </w14:textFill>
        </w:rPr>
        <w:t>中粮食品、加加食品、丹麦皇冠、光明乳业、茂祺食品、柏慧燕都、胜伟集团、信和服饰、居然之家</w:t>
      </w:r>
    </w:p>
    <w:p>
      <w:pPr>
        <w:tabs>
          <w:tab w:val="left" w:pos="720"/>
        </w:tabs>
        <w:spacing w:line="360" w:lineRule="auto"/>
        <w:rPr>
          <w:rFonts w:hint="eastAsia" w:ascii="楷体" w:hAnsi="楷体" w:eastAsia="楷体" w:cs="楷体"/>
          <w:bCs/>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能源：</w:t>
      </w:r>
      <w:r>
        <w:rPr>
          <w:rFonts w:hint="eastAsia" w:ascii="楷体" w:hAnsi="楷体" w:eastAsia="楷体" w:cs="楷体"/>
          <w:bCs/>
          <w:color w:val="000000" w:themeColor="text1"/>
          <w:sz w:val="24"/>
          <w:szCs w:val="24"/>
          <w14:textFill>
            <w14:solidFill>
              <w14:schemeClr w14:val="tx1"/>
            </w14:solidFill>
          </w14:textFill>
        </w:rPr>
        <w:t>神华集团、五矿集团、兖矿集团、国家电网、湖南有色、沈阳燃气、YANCOAL、南控电力、宁夏电力、石嘴山矿业</w:t>
      </w:r>
    </w:p>
    <w:p>
      <w:pPr>
        <w:tabs>
          <w:tab w:val="left" w:pos="720"/>
        </w:tabs>
        <w:spacing w:line="360" w:lineRule="auto"/>
        <w:rPr>
          <w:rFonts w:hint="eastAsia" w:ascii="楷体" w:hAnsi="楷体" w:eastAsia="楷体" w:cs="楷体"/>
          <w:bCs/>
          <w:color w:val="000000" w:themeColor="text1"/>
          <w:sz w:val="24"/>
          <w:szCs w:val="24"/>
          <w14:textFill>
            <w14:solidFill>
              <w14:schemeClr w14:val="tx1"/>
            </w14:solidFill>
          </w14:textFill>
        </w:rPr>
      </w:pPr>
      <w:r>
        <w:rPr>
          <w:rFonts w:hint="eastAsia" w:ascii="楷体" w:hAnsi="楷体" w:eastAsia="楷体" w:cs="楷体"/>
          <w:b/>
          <w:color w:val="000000" w:themeColor="text1"/>
          <w:sz w:val="24"/>
          <w:szCs w:val="24"/>
          <w14:textFill>
            <w14:solidFill>
              <w14:schemeClr w14:val="tx1"/>
            </w14:solidFill>
          </w14:textFill>
        </w:rPr>
        <w:t>旅游：</w:t>
      </w:r>
      <w:r>
        <w:rPr>
          <w:rFonts w:hint="eastAsia" w:ascii="楷体" w:hAnsi="楷体" w:eastAsia="楷体" w:cs="楷体"/>
          <w:bCs/>
          <w:color w:val="000000" w:themeColor="text1"/>
          <w:sz w:val="24"/>
          <w:szCs w:val="24"/>
          <w14:textFill>
            <w14:solidFill>
              <w14:schemeClr w14:val="tx1"/>
            </w14:solidFill>
          </w14:textFill>
        </w:rPr>
        <w:t>湖北文旅集团、海外旅游、大横琴旅游、恩旅集团、湖北饭店、鄂旅股份、荆旅集团、洪旅集团、神旅发展、光谷文旅、中肯文旅、悦兮半岛酒店、华住集团、汉庭酒店</w:t>
      </w:r>
    </w:p>
    <w:p>
      <w:pPr>
        <w:tabs>
          <w:tab w:val="left" w:pos="720"/>
        </w:tabs>
        <w:spacing w:line="360" w:lineRule="auto"/>
        <w:rPr>
          <w:rFonts w:hint="eastAsia" w:ascii="楷体" w:hAnsi="楷体" w:eastAsia="楷体" w:cs="楷体"/>
          <w:bCs/>
          <w:color w:val="000000" w:themeColor="text1"/>
          <w:sz w:val="24"/>
          <w:szCs w:val="24"/>
          <w14:textFill>
            <w14:solidFill>
              <w14:schemeClr w14:val="tx1"/>
            </w14:solidFill>
          </w14:textFill>
        </w:rPr>
      </w:pPr>
      <w:r>
        <w:rPr>
          <w:rFonts w:hint="eastAsia" w:ascii="楷体" w:hAnsi="楷体" w:eastAsia="楷体" w:cs="楷体"/>
          <w:b/>
          <w:color w:val="000000" w:themeColor="text1"/>
          <w:sz w:val="24"/>
          <w:szCs w:val="24"/>
          <w14:textFill>
            <w14:solidFill>
              <w14:schemeClr w14:val="tx1"/>
            </w14:solidFill>
          </w14:textFill>
        </w:rPr>
        <w:t>公用事业：</w:t>
      </w:r>
      <w:r>
        <w:rPr>
          <w:rFonts w:hint="eastAsia" w:ascii="楷体" w:hAnsi="楷体" w:eastAsia="楷体" w:cs="楷体"/>
          <w:bCs/>
          <w:color w:val="000000" w:themeColor="text1"/>
          <w:sz w:val="24"/>
          <w:szCs w:val="24"/>
          <w14:textFill>
            <w14:solidFill>
              <w14:schemeClr w14:val="tx1"/>
            </w14:solidFill>
          </w14:textFill>
        </w:rPr>
        <w:t>北京环卫、深圳水务、市政西南总院、九江水务、扬州水务、汕尾水务、开平供水、滁州自来水、焦作水务</w:t>
      </w:r>
    </w:p>
    <w:p>
      <w:pPr>
        <w:tabs>
          <w:tab w:val="left" w:pos="720"/>
        </w:tabs>
        <w:spacing w:line="360" w:lineRule="auto"/>
        <w:rPr>
          <w:rFonts w:hint="eastAsia" w:ascii="楷体" w:hAnsi="楷体" w:eastAsia="楷体" w:cs="楷体"/>
          <w:bCs/>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地产：</w:t>
      </w:r>
      <w:r>
        <w:rPr>
          <w:rFonts w:hint="eastAsia" w:ascii="楷体" w:hAnsi="楷体" w:eastAsia="楷体" w:cs="楷体"/>
          <w:bCs/>
          <w:color w:val="000000" w:themeColor="text1"/>
          <w:sz w:val="24"/>
          <w:szCs w:val="24"/>
          <w14:textFill>
            <w14:solidFill>
              <w14:schemeClr w14:val="tx1"/>
            </w14:solidFill>
          </w14:textFill>
        </w:rPr>
        <w:t>中远地产、富力地产、龙湖地产、中建集团、中青实业、昌建地产、珠海置业</w:t>
      </w:r>
    </w:p>
    <w:p>
      <w:pPr>
        <w:tabs>
          <w:tab w:val="left" w:pos="720"/>
        </w:tabs>
        <w:spacing w:line="360" w:lineRule="auto"/>
        <w:rPr>
          <w:rFonts w:hint="eastAsia" w:ascii="楷体" w:hAnsi="楷体" w:eastAsia="楷体" w:cs="楷体"/>
          <w:bCs/>
          <w:color w:val="000000" w:themeColor="text1"/>
          <w:sz w:val="24"/>
          <w:szCs w:val="24"/>
          <w14:textFill>
            <w14:solidFill>
              <w14:schemeClr w14:val="tx1"/>
            </w14:solidFill>
          </w14:textFill>
        </w:rPr>
      </w:pPr>
      <w:r>
        <w:rPr>
          <w:rFonts w:hint="eastAsia" w:ascii="楷体" w:hAnsi="楷体" w:eastAsia="楷体" w:cs="楷体"/>
          <w:b/>
          <w:color w:val="000000" w:themeColor="text1"/>
          <w:sz w:val="24"/>
          <w:szCs w:val="24"/>
          <w14:textFill>
            <w14:solidFill>
              <w14:schemeClr w14:val="tx1"/>
            </w14:solidFill>
          </w14:textFill>
        </w:rPr>
        <w:t>科技：</w:t>
      </w:r>
      <w:r>
        <w:rPr>
          <w:rFonts w:hint="eastAsia" w:ascii="楷体" w:hAnsi="楷体" w:eastAsia="楷体" w:cs="楷体"/>
          <w:bCs/>
          <w:color w:val="000000" w:themeColor="text1"/>
          <w:sz w:val="24"/>
          <w:szCs w:val="24"/>
          <w14:textFill>
            <w14:solidFill>
              <w14:schemeClr w14:val="tx1"/>
            </w14:solidFill>
          </w14:textFill>
        </w:rPr>
        <w:t>戴尔、爱立信、大恒科技、中宇公司、杰创通讯、浪潮集团、宏科电子、满誉制衣</w:t>
      </w:r>
    </w:p>
    <w:p>
      <w:pPr>
        <w:tabs>
          <w:tab w:val="left" w:pos="720"/>
        </w:tabs>
        <w:spacing w:line="360" w:lineRule="auto"/>
        <w:rPr>
          <w:rFonts w:hint="eastAsia" w:ascii="楷体" w:hAnsi="楷体" w:eastAsia="楷体" w:cs="楷体"/>
          <w:bCs/>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通讯：</w:t>
      </w:r>
      <w:r>
        <w:rPr>
          <w:rFonts w:hint="eastAsia" w:ascii="楷体" w:hAnsi="楷体" w:eastAsia="楷体" w:cs="楷体"/>
          <w:bCs/>
          <w:color w:val="000000" w:themeColor="text1"/>
          <w:sz w:val="24"/>
          <w:szCs w:val="24"/>
          <w14:textFill>
            <w14:solidFill>
              <w14:schemeClr w14:val="tx1"/>
            </w14:solidFill>
          </w14:textFill>
        </w:rPr>
        <w:t>中国电信、中国联通、中国铁塔</w:t>
      </w:r>
    </w:p>
    <w:p>
      <w:pPr>
        <w:tabs>
          <w:tab w:val="left" w:pos="720"/>
        </w:tabs>
        <w:spacing w:line="360" w:lineRule="auto"/>
        <w:rPr>
          <w:rFonts w:hint="eastAsia" w:ascii="楷体" w:hAnsi="楷体" w:eastAsia="楷体" w:cs="楷体"/>
          <w:bCs/>
          <w:color w:val="000000" w:themeColor="text1"/>
          <w:sz w:val="24"/>
          <w:szCs w:val="24"/>
          <w14:textFill>
            <w14:solidFill>
              <w14:schemeClr w14:val="tx1"/>
            </w14:solidFill>
          </w14:textFill>
        </w:rPr>
      </w:pPr>
      <w:r>
        <w:rPr>
          <w:rFonts w:hint="eastAsia" w:ascii="楷体" w:hAnsi="楷体" w:eastAsia="楷体" w:cs="楷体"/>
          <w:b/>
          <w:color w:val="000000" w:themeColor="text1"/>
          <w:sz w:val="24"/>
          <w:szCs w:val="24"/>
          <w14:textFill>
            <w14:solidFill>
              <w14:schemeClr w14:val="tx1"/>
            </w14:solidFill>
          </w14:textFill>
        </w:rPr>
        <w:t>烟草：</w:t>
      </w:r>
      <w:r>
        <w:rPr>
          <w:rFonts w:hint="eastAsia" w:ascii="楷体" w:hAnsi="楷体" w:eastAsia="楷体" w:cs="楷体"/>
          <w:bCs/>
          <w:color w:val="000000" w:themeColor="text1"/>
          <w:sz w:val="24"/>
          <w:szCs w:val="24"/>
          <w14:textFill>
            <w14:solidFill>
              <w14:schemeClr w14:val="tx1"/>
            </w14:solidFill>
          </w14:textFill>
        </w:rPr>
        <w:t>中国烟草、厦门卷烟厂、龙岩卷烟厂、榆林市烟草专卖局</w:t>
      </w:r>
    </w:p>
    <w:p>
      <w:pPr>
        <w:tabs>
          <w:tab w:val="left" w:pos="720"/>
        </w:tabs>
        <w:spacing w:line="360" w:lineRule="auto"/>
        <w:rPr>
          <w:rFonts w:hint="eastAsia" w:ascii="楷体" w:hAnsi="楷体" w:eastAsia="楷体" w:cs="楷体"/>
          <w:bCs/>
          <w:color w:val="000000" w:themeColor="text1"/>
          <w:sz w:val="24"/>
          <w:szCs w:val="24"/>
          <w14:textFill>
            <w14:solidFill>
              <w14:schemeClr w14:val="tx1"/>
            </w14:solidFill>
          </w14:textFill>
        </w:rPr>
      </w:pPr>
      <w:r>
        <w:rPr>
          <w:rFonts w:hint="eastAsia" w:ascii="楷体" w:hAnsi="楷体" w:eastAsia="楷体" w:cs="楷体"/>
          <w:b/>
          <w:color w:val="000000" w:themeColor="text1"/>
          <w:sz w:val="24"/>
          <w:szCs w:val="24"/>
          <w14:textFill>
            <w14:solidFill>
              <w14:schemeClr w14:val="tx1"/>
            </w14:solidFill>
          </w14:textFill>
        </w:rPr>
        <w:t>传媒：</w:t>
      </w:r>
      <w:r>
        <w:rPr>
          <w:rFonts w:hint="eastAsia" w:ascii="楷体" w:hAnsi="楷体" w:eastAsia="楷体" w:cs="楷体"/>
          <w:bCs/>
          <w:color w:val="000000" w:themeColor="text1"/>
          <w:sz w:val="24"/>
          <w:szCs w:val="24"/>
          <w14:textFill>
            <w14:solidFill>
              <w14:schemeClr w14:val="tx1"/>
            </w14:solidFill>
          </w14:textFill>
        </w:rPr>
        <w:t>柒零传媒、唐人影视、中国经济时报、中国发展出版社、德邦广告、骐骥传媒</w:t>
      </w:r>
    </w:p>
    <w:p>
      <w:pPr>
        <w:tabs>
          <w:tab w:val="left" w:pos="720"/>
        </w:tabs>
        <w:spacing w:line="360" w:lineRule="auto"/>
        <w:rPr>
          <w:rFonts w:hint="eastAsia" w:ascii="楷体" w:hAnsi="楷体" w:eastAsia="楷体" w:cs="楷体"/>
          <w:bCs/>
          <w:color w:val="000000" w:themeColor="text1"/>
          <w:sz w:val="24"/>
          <w:szCs w:val="24"/>
          <w14:textFill>
            <w14:solidFill>
              <w14:schemeClr w14:val="tx1"/>
            </w14:solidFill>
          </w14:textFill>
        </w:rPr>
      </w:pPr>
      <w:r>
        <w:rPr>
          <w:rFonts w:hint="eastAsia" w:ascii="楷体" w:hAnsi="楷体" w:eastAsia="楷体" w:cs="楷体"/>
          <w:b/>
          <w:color w:val="000000" w:themeColor="text1"/>
          <w:sz w:val="24"/>
          <w:szCs w:val="24"/>
          <w14:textFill>
            <w14:solidFill>
              <w14:schemeClr w14:val="tx1"/>
            </w14:solidFill>
          </w14:textFill>
        </w:rPr>
        <w:t>物流</w:t>
      </w:r>
      <w:r>
        <w:rPr>
          <w:rFonts w:hint="eastAsia" w:ascii="楷体" w:hAnsi="楷体" w:eastAsia="楷体" w:cs="楷体"/>
          <w:bCs/>
          <w:color w:val="000000" w:themeColor="text1"/>
          <w:sz w:val="24"/>
          <w:szCs w:val="24"/>
          <w14:textFill>
            <w14:solidFill>
              <w14:schemeClr w14:val="tx1"/>
            </w14:solidFill>
          </w14:textFill>
        </w:rPr>
        <w:t>：神华航运、神华甘泉铁路、中通快递、燕顺物流、和众集团、悦达物流、</w:t>
      </w:r>
    </w:p>
    <w:p>
      <w:pPr>
        <w:tabs>
          <w:tab w:val="left" w:pos="720"/>
        </w:tabs>
        <w:spacing w:line="360" w:lineRule="auto"/>
        <w:rPr>
          <w:rFonts w:hint="eastAsia" w:ascii="楷体" w:hAnsi="楷体" w:eastAsia="楷体" w:cs="楷体"/>
          <w:bCs/>
          <w:color w:val="000000" w:themeColor="text1"/>
          <w:sz w:val="24"/>
          <w:szCs w:val="24"/>
          <w14:textFill>
            <w14:solidFill>
              <w14:schemeClr w14:val="tx1"/>
            </w14:solidFill>
          </w14:textFill>
        </w:rPr>
      </w:pPr>
      <w:r>
        <w:rPr>
          <w:rFonts w:hint="eastAsia" w:ascii="楷体" w:hAnsi="楷体" w:eastAsia="楷体" w:cs="楷体"/>
          <w:b/>
          <w:color w:val="000000" w:themeColor="text1"/>
          <w:sz w:val="24"/>
          <w:szCs w:val="24"/>
          <w14:textFill>
            <w14:solidFill>
              <w14:schemeClr w14:val="tx1"/>
            </w14:solidFill>
          </w14:textFill>
        </w:rPr>
        <w:t>服务：</w:t>
      </w:r>
      <w:r>
        <w:rPr>
          <w:rFonts w:hint="eastAsia" w:ascii="楷体" w:hAnsi="楷体" w:eastAsia="楷体" w:cs="楷体"/>
          <w:bCs/>
          <w:color w:val="000000" w:themeColor="text1"/>
          <w:sz w:val="24"/>
          <w:szCs w:val="24"/>
          <w14:textFill>
            <w14:solidFill>
              <w14:schemeClr w14:val="tx1"/>
            </w14:solidFill>
          </w14:textFill>
        </w:rPr>
        <w:t>恒昌律师事务所、中楚律师事务所、拓维检测</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both"/>
        <w:textAlignment w:val="auto"/>
        <w:rPr>
          <w:rFonts w:hint="eastAsia" w:ascii="楷体" w:hAnsi="楷体" w:eastAsia="楷体" w:cs="楷体"/>
          <w:b/>
          <w:bCs/>
          <w:kern w:val="2"/>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eastAsia" w:ascii="楷体" w:hAnsi="楷体" w:eastAsia="楷体" w:cs="楷体"/>
          <w:b/>
          <w:bCs/>
          <w:kern w:val="2"/>
          <w:sz w:val="28"/>
          <w:szCs w:val="28"/>
          <w:lang w:val="en-US" w:eastAsia="zh-CN" w:bidi="ar-SA"/>
        </w:rPr>
      </w:pPr>
      <w:r>
        <w:rPr>
          <w:rFonts w:hint="eastAsia" w:ascii="楷体" w:hAnsi="楷体" w:eastAsia="楷体" w:cs="楷体"/>
          <w:b/>
          <w:bCs/>
          <w:kern w:val="2"/>
          <w:sz w:val="28"/>
          <w:szCs w:val="28"/>
          <w:lang w:val="en-US" w:eastAsia="zh-CN" w:bidi="ar-SA"/>
        </w:rPr>
        <w:t>07课程报名</w:t>
      </w:r>
    </w:p>
    <w:p>
      <w:pPr>
        <w:spacing w:line="360" w:lineRule="auto"/>
        <w:rPr>
          <w:rFonts w:hint="eastAsia" w:ascii="楷体" w:hAnsi="楷体" w:eastAsia="楷体" w:cs="楷体"/>
          <w:b/>
          <w:bCs/>
          <w:sz w:val="24"/>
          <w:szCs w:val="24"/>
          <w:lang w:val="zh-CN"/>
        </w:rPr>
      </w:pPr>
      <w:r>
        <w:rPr>
          <w:rFonts w:hint="eastAsia" w:ascii="楷体" w:hAnsi="楷体" w:eastAsia="楷体" w:cs="楷体"/>
          <w:b/>
          <w:bCs/>
          <w:sz w:val="24"/>
          <w:szCs w:val="24"/>
          <w:lang w:val="zh-CN"/>
        </w:rPr>
        <w:t>【主办单位】</w:t>
      </w:r>
    </w:p>
    <w:p>
      <w:pPr>
        <w:spacing w:line="360" w:lineRule="auto"/>
        <w:rPr>
          <w:rFonts w:hint="eastAsia" w:ascii="楷体" w:hAnsi="楷体" w:eastAsia="楷体" w:cs="楷体"/>
          <w:sz w:val="24"/>
          <w:szCs w:val="24"/>
        </w:rPr>
      </w:pPr>
      <w:r>
        <w:rPr>
          <w:rFonts w:hint="eastAsia" w:ascii="楷体" w:hAnsi="楷体" w:eastAsia="楷体" w:cs="楷体"/>
          <w:b/>
          <w:bCs/>
          <w:sz w:val="24"/>
          <w:szCs w:val="24"/>
          <w:lang w:val="zh-CN"/>
        </w:rPr>
        <w:t>【</w:t>
      </w:r>
      <w:r>
        <w:rPr>
          <w:rFonts w:hint="eastAsia" w:ascii="楷体" w:hAnsi="楷体" w:eastAsia="楷体" w:cs="楷体"/>
          <w:b/>
          <w:bCs/>
          <w:sz w:val="24"/>
          <w:szCs w:val="24"/>
        </w:rPr>
        <w:t>日期地址</w:t>
      </w:r>
      <w:r>
        <w:rPr>
          <w:rFonts w:hint="eastAsia" w:ascii="楷体" w:hAnsi="楷体" w:eastAsia="楷体" w:cs="楷体"/>
          <w:b/>
          <w:bCs/>
          <w:sz w:val="24"/>
          <w:szCs w:val="24"/>
          <w:lang w:val="zh-CN"/>
        </w:rPr>
        <w:t>】</w:t>
      </w:r>
      <w:r>
        <w:rPr>
          <w:rFonts w:hint="eastAsia" w:ascii="楷体" w:hAnsi="楷体" w:eastAsia="楷体" w:cs="楷体"/>
          <w:sz w:val="24"/>
          <w:szCs w:val="24"/>
        </w:rPr>
        <w:t>2023年</w:t>
      </w:r>
      <w:r>
        <w:rPr>
          <w:rFonts w:hint="eastAsia" w:ascii="楷体" w:hAnsi="楷体" w:eastAsia="楷体" w:cs="楷体"/>
          <w:sz w:val="24"/>
          <w:szCs w:val="24"/>
          <w:lang w:val="en-US" w:eastAsia="zh-CN"/>
        </w:rPr>
        <w:t>11月3日</w:t>
      </w:r>
      <w:r>
        <w:rPr>
          <w:rFonts w:hint="eastAsia" w:ascii="楷体" w:hAnsi="楷体" w:eastAsia="楷体" w:cs="楷体"/>
          <w:sz w:val="24"/>
          <w:szCs w:val="24"/>
        </w:rPr>
        <w:t xml:space="preserve"> （</w:t>
      </w:r>
      <w:r>
        <w:rPr>
          <w:rFonts w:hint="eastAsia" w:ascii="楷体" w:hAnsi="楷体" w:eastAsia="楷体" w:cs="楷体"/>
          <w:sz w:val="24"/>
          <w:szCs w:val="24"/>
          <w:lang w:val="en-US" w:eastAsia="zh-CN"/>
        </w:rPr>
        <w:t>深圳</w:t>
      </w:r>
      <w:r>
        <w:rPr>
          <w:rFonts w:hint="eastAsia" w:ascii="楷体" w:hAnsi="楷体" w:eastAsia="楷体" w:cs="楷体"/>
          <w:sz w:val="24"/>
          <w:szCs w:val="24"/>
        </w:rPr>
        <w:t>）</w:t>
      </w:r>
    </w:p>
    <w:p>
      <w:pPr>
        <w:spacing w:line="360" w:lineRule="auto"/>
        <w:rPr>
          <w:rFonts w:hint="eastAsia" w:ascii="楷体" w:hAnsi="楷体" w:eastAsia="楷体" w:cs="楷体"/>
          <w:sz w:val="24"/>
          <w:szCs w:val="24"/>
        </w:rPr>
      </w:pPr>
      <w:r>
        <w:rPr>
          <w:rFonts w:hint="eastAsia" w:ascii="楷体" w:hAnsi="楷体" w:eastAsia="楷体" w:cs="楷体"/>
          <w:b/>
          <w:bCs/>
          <w:sz w:val="24"/>
          <w:szCs w:val="24"/>
          <w:lang w:val="zh-CN"/>
        </w:rPr>
        <w:t>【</w:t>
      </w:r>
      <w:r>
        <w:rPr>
          <w:rFonts w:hint="eastAsia" w:ascii="楷体" w:hAnsi="楷体" w:eastAsia="楷体" w:cs="楷体"/>
          <w:b/>
          <w:bCs/>
          <w:sz w:val="24"/>
          <w:szCs w:val="24"/>
        </w:rPr>
        <w:t>联系报名</w:t>
      </w:r>
      <w:r>
        <w:rPr>
          <w:rFonts w:hint="eastAsia" w:ascii="楷体" w:hAnsi="楷体" w:eastAsia="楷体" w:cs="楷体"/>
          <w:b/>
          <w:bCs/>
          <w:sz w:val="24"/>
          <w:szCs w:val="24"/>
          <w:lang w:val="zh-CN"/>
        </w:rPr>
        <w:t>】</w:t>
      </w:r>
      <w:r>
        <w:rPr>
          <w:rFonts w:hint="eastAsia" w:ascii="楷体" w:hAnsi="楷体" w:eastAsia="楷体" w:cs="楷体"/>
          <w:b/>
          <w:bCs/>
          <w:sz w:val="24"/>
          <w:szCs w:val="24"/>
          <w:lang w:val="en-US" w:eastAsia="zh-CN"/>
        </w:rPr>
        <w:t>林琳13826288934</w:t>
      </w:r>
      <w:bookmarkStart w:id="0" w:name="_GoBack"/>
      <w:bookmarkEnd w:id="0"/>
      <w:r>
        <w:rPr>
          <w:rFonts w:hint="eastAsia" w:ascii="楷体" w:hAnsi="楷体" w:eastAsia="楷体" w:cs="楷体"/>
          <w:sz w:val="24"/>
          <w:szCs w:val="24"/>
        </w:rPr>
        <w:t xml:space="preserve">（同微信）      </w:t>
      </w:r>
    </w:p>
    <w:p>
      <w:pPr>
        <w:bidi w:val="0"/>
        <w:spacing w:line="360" w:lineRule="auto"/>
        <w:ind w:left="0" w:leftChars="0" w:firstLine="482" w:firstLineChars="200"/>
        <w:jc w:val="left"/>
        <w:rPr>
          <w:rFonts w:hint="default" w:cs="Times New Roman"/>
          <w:b/>
          <w:bCs/>
          <w:kern w:val="2"/>
          <w:sz w:val="28"/>
          <w:szCs w:val="24"/>
          <w:lang w:val="en-US" w:eastAsia="zh-CN" w:bidi="ar-SA"/>
        </w:rPr>
      </w:pPr>
      <w:r>
        <w:rPr>
          <w:rFonts w:hint="eastAsia" w:ascii="楷体" w:hAnsi="楷体" w:eastAsia="楷体" w:cs="楷体"/>
          <w:b/>
          <w:bCs/>
          <w:sz w:val="24"/>
          <w:szCs w:val="24"/>
          <w:lang w:val="zh-CN"/>
        </w:rPr>
        <w:t>【培训费用】</w:t>
      </w:r>
      <w:r>
        <w:rPr>
          <w:rFonts w:hint="eastAsia" w:ascii="楷体" w:hAnsi="楷体" w:eastAsia="楷体" w:cs="楷体"/>
          <w:b/>
          <w:bCs/>
          <w:sz w:val="24"/>
          <w:szCs w:val="24"/>
          <w:lang w:val="en-US" w:eastAsia="zh-CN"/>
        </w:rPr>
        <w:t>1980元人，</w:t>
      </w:r>
      <w:r>
        <w:rPr>
          <w:rFonts w:hint="eastAsia" w:ascii="楷体" w:hAnsi="楷体" w:eastAsia="楷体" w:cs="楷体"/>
          <w:i w:val="0"/>
          <w:iCs w:val="0"/>
          <w:caps w:val="0"/>
          <w:color w:val="007AAA"/>
          <w:spacing w:val="8"/>
          <w:sz w:val="21"/>
          <w:szCs w:val="21"/>
          <w:u w:val="single"/>
          <w:shd w:val="clear" w:fill="FFFFFF"/>
        </w:rPr>
        <w:t>团</w:t>
      </w:r>
      <w:r>
        <w:rPr>
          <w:rFonts w:hint="eastAsia" w:ascii="楷体" w:hAnsi="楷体" w:eastAsia="楷体" w:cs="楷体"/>
          <w:i w:val="0"/>
          <w:iCs w:val="0"/>
          <w:caps w:val="0"/>
          <w:color w:val="007AAA"/>
          <w:spacing w:val="8"/>
          <w:sz w:val="21"/>
          <w:szCs w:val="21"/>
          <w:u w:val="single"/>
          <w:shd w:val="clear" w:fill="FFFFFF"/>
          <w:lang w:val="en-US" w:eastAsia="zh-CN"/>
        </w:rPr>
        <w:t>报5000元</w:t>
      </w:r>
      <w:r>
        <w:rPr>
          <w:rFonts w:hint="eastAsia" w:ascii="楷体" w:hAnsi="楷体" w:eastAsia="楷体" w:cs="楷体"/>
          <w:lang w:val="en-US" w:eastAsia="zh-CN"/>
        </w:rPr>
        <w:drawing>
          <wp:anchor distT="0" distB="0" distL="114300" distR="114300" simplePos="0" relativeHeight="251677696" behindDoc="0" locked="0" layoutInCell="1" allowOverlap="1">
            <wp:simplePos x="0" y="0"/>
            <wp:positionH relativeFrom="column">
              <wp:posOffset>753110</wp:posOffset>
            </wp:positionH>
            <wp:positionV relativeFrom="paragraph">
              <wp:posOffset>-3005455</wp:posOffset>
            </wp:positionV>
            <wp:extent cx="558165" cy="558165"/>
            <wp:effectExtent l="0" t="0" r="13335" b="13335"/>
            <wp:wrapNone/>
            <wp:docPr id="21" name="图片 21" descr="亚商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亚商logo"/>
                    <pic:cNvPicPr>
                      <a:picLocks noChangeAspect="1"/>
                    </pic:cNvPicPr>
                  </pic:nvPicPr>
                  <pic:blipFill>
                    <a:blip r:embed="rId13"/>
                    <a:stretch>
                      <a:fillRect/>
                    </a:stretch>
                  </pic:blipFill>
                  <pic:spPr>
                    <a:xfrm>
                      <a:off x="0" y="0"/>
                      <a:ext cx="558165" cy="558165"/>
                    </a:xfrm>
                    <a:prstGeom prst="rect">
                      <a:avLst/>
                    </a:prstGeom>
                  </pic:spPr>
                </pic:pic>
              </a:graphicData>
            </a:graphic>
          </wp:anchor>
        </w:drawing>
      </w:r>
      <w:r>
        <w:rPr>
          <w:rFonts w:hint="eastAsia" w:ascii="楷体" w:hAnsi="楷体" w:eastAsia="楷体" w:cs="楷体"/>
          <w:i w:val="0"/>
          <w:iCs w:val="0"/>
          <w:caps w:val="0"/>
          <w:color w:val="007AAA"/>
          <w:spacing w:val="8"/>
          <w:sz w:val="21"/>
          <w:szCs w:val="21"/>
          <w:u w:val="single"/>
          <w:shd w:val="clear" w:fill="FFFFFF"/>
          <w:lang w:val="en-US" w:eastAsia="zh-CN"/>
        </w:rPr>
        <w:t>/3人</w:t>
      </w:r>
      <w:r>
        <w:rPr>
          <w:rFonts w:hint="eastAsia" w:ascii="楷体" w:hAnsi="楷体" w:eastAsia="楷体" w:cs="楷体"/>
          <w:i w:val="0"/>
          <w:iCs w:val="0"/>
          <w:caps w:val="0"/>
          <w:color w:val="007AAA"/>
          <w:spacing w:val="8"/>
          <w:sz w:val="21"/>
          <w:szCs w:val="21"/>
          <w:u w:val="single"/>
          <w:shd w:val="clear" w:fill="FFFFFF"/>
        </w:rPr>
        <w:t>。</w:t>
      </w:r>
      <w:r>
        <w:rPr>
          <w:rFonts w:hint="eastAsia" w:ascii="楷体" w:hAnsi="楷体" w:eastAsia="楷体" w:cs="楷体"/>
          <w:b/>
          <w:bCs/>
          <w:sz w:val="24"/>
          <w:szCs w:val="24"/>
          <w:lang w:val="en-US" w:eastAsia="zh-CN"/>
        </w:rPr>
        <w:t>【</w:t>
      </w:r>
      <w:r>
        <w:rPr>
          <w:rFonts w:hint="eastAsia" w:ascii="楷体" w:hAnsi="楷体" w:eastAsia="楷体" w:cs="楷体"/>
          <w:sz w:val="24"/>
          <w:szCs w:val="24"/>
        </w:rPr>
        <w:t>该费用包含：增值税发票、培训费、现场咨询费、茶歇费、手册及签字笔 ；另会务组提供酒店代订服务，如需住宿，请与课程顾问联系、会务组采用酒店协议价格统一为您代订，住宿费用自理！</w:t>
      </w:r>
      <w:r>
        <w:rPr>
          <w:rFonts w:hint="eastAsia" w:ascii="楷体" w:hAnsi="楷体" w:eastAsia="楷体" w:cs="楷体"/>
          <w:sz w:val="24"/>
          <w:szCs w:val="24"/>
          <w:lang w:eastAsia="zh-CN"/>
        </w:rPr>
        <w:t>】</w:t>
      </w:r>
    </w:p>
    <w:sectPr>
      <w:headerReference r:id="rId7" w:type="first"/>
      <w:footerReference r:id="rId10" w:type="first"/>
      <w:headerReference r:id="rId5" w:type="default"/>
      <w:footerReference r:id="rId8" w:type="default"/>
      <w:headerReference r:id="rId6" w:type="even"/>
      <w:footerReference r:id="rId9" w:type="even"/>
      <w:pgSz w:w="11906" w:h="16838"/>
      <w:pgMar w:top="1418" w:right="1134" w:bottom="720" w:left="1134" w:header="851" w:footer="992" w:gutter="0"/>
      <w:pgNumType w:fmt="decimal"/>
      <w:cols w:space="425" w:num="1"/>
      <w:titlePg/>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80"/>
      </w:pPr>
      <w:r>
        <w:separator/>
      </w:r>
    </w:p>
  </w:endnote>
  <w:endnote w:type="continuationSeparator" w:id="1">
    <w:p>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Impact">
    <w:panose1 w:val="020B0806030902050204"/>
    <w:charset w:val="00"/>
    <w:family w:val="swiss"/>
    <w:pitch w:val="default"/>
    <w:sig w:usb0="00000287" w:usb1="00000000" w:usb2="00000000" w:usb3="00000000" w:csb0="2000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e5J3w6AgAAcQQAAA4AAABkcnMvZTJvRG9jLnhtbK1UzY7TMBC+I/EO&#10;lu80aWFX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A3uSd8OgIAAHEEAAAOAAAAAAAAAAEAIAAAAB8BAABkcnMvZTJvRG9j&#10;LnhtbFBLBQYAAAAABgAGAFkBAADL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w:t>
                    </w:r>
                    <w:r>
                      <w:fldChar w:fldCharType="end"/>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-857250</wp:posOffset>
              </wp:positionH>
              <wp:positionV relativeFrom="paragraph">
                <wp:posOffset>586740</wp:posOffset>
              </wp:positionV>
              <wp:extent cx="7780655" cy="254000"/>
              <wp:effectExtent l="0" t="0" r="0" b="0"/>
              <wp:wrapNone/>
              <wp:docPr id="19" name="等腰三角形 8"/>
              <wp:cNvGraphicFramePr/>
              <a:graphic xmlns:a="http://schemas.openxmlformats.org/drawingml/2006/main">
                <a:graphicData uri="http://schemas.microsoft.com/office/word/2010/wordprocessingShape">
                  <wps:wsp>
                    <wps:cNvSpPr/>
                    <wps:spPr>
                      <a:xfrm rot="10800000">
                        <a:off x="0" y="0"/>
                        <a:ext cx="7780867" cy="254001"/>
                      </a:xfrm>
                      <a:prstGeom prst="rect">
                        <a:avLst/>
                      </a:prstGeom>
                      <a:solidFill>
                        <a:srgbClr val="F2F2F2">
                          <a:lumMod val="95000"/>
                        </a:srgbClr>
                      </a:solidFill>
                      <a:ln w="38100" cap="flat" cmpd="sng" algn="ctr">
                        <a:noFill/>
                        <a:prstDash val="solid"/>
                        <a:miter lim="800000"/>
                      </a:ln>
                      <a:effectLst/>
                    </wps:spPr>
                    <wps:bodyPr vert="horz" rtlCol="0" anchor="ctr" anchorCtr="0"/>
                  </wps:wsp>
                </a:graphicData>
              </a:graphic>
            </wp:anchor>
          </w:drawing>
        </mc:Choice>
        <mc:Fallback>
          <w:pict>
            <v:rect id="等腰三角形 8" o:spid="_x0000_s1026" o:spt="1" style="position:absolute;left:0pt;margin-left:-67.5pt;margin-top:46.2pt;height:20pt;width:612.65pt;rotation:11796480f;z-index:251664384;v-text-anchor:middle;mso-width-relative:page;mso-height-relative:page;" fillcolor="#E6E6E6" filled="t" stroked="f" coordsize="21600,21600" o:gfxdata="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nZLyHaAAAADAEAAA8AAAAAAAAAAQAgAAAAIgAAAGRycy9kb3ducmV2LnhtbFBLAQIUABQA&#10;AAAIAIdO4kBoxVrDJwIAACkEAAAOAAAAAAAAAAEAIAAAACkBAABkcnMvZTJvRG9jLnhtbFBLBQYA&#10;AAAABgAGAFkBAADCBQAAAAA=&#10;">
              <v:fill on="t" focussize="0,0"/>
              <v:stroke on="f" weight="3pt" miterlimit="8" joinstyle="miter"/>
              <v:imagedata o:title=""/>
              <o:lock v:ext="edit" aspectratio="f"/>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Fo5nZOgIAAHEEAAAOAAAAAAAAAAEAIAAAAB8BAABkcnMvZTJvRG9j&#10;LnhtbFBLBQYAAAAABgAGAFkBAADL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80"/>
      </w:pPr>
      <w:r>
        <w:separator/>
      </w:r>
    </w:p>
  </w:footnote>
  <w:footnote w:type="continuationSeparator" w:id="1">
    <w:p>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bidi w:val="0"/>
    </w:pPr>
    <w:r>
      <mc:AlternateContent>
        <mc:Choice Requires="wps">
          <w:drawing>
            <wp:anchor distT="0" distB="0" distL="114300" distR="114300" simplePos="0" relativeHeight="251659264" behindDoc="0" locked="0" layoutInCell="1" allowOverlap="1">
              <wp:simplePos x="0" y="0"/>
              <wp:positionH relativeFrom="column">
                <wp:posOffset>-1329690</wp:posOffset>
              </wp:positionH>
              <wp:positionV relativeFrom="paragraph">
                <wp:posOffset>-650240</wp:posOffset>
              </wp:positionV>
              <wp:extent cx="7780655" cy="254000"/>
              <wp:effectExtent l="0" t="0" r="0" b="0"/>
              <wp:wrapNone/>
              <wp:docPr id="16" name="等腰三角形 8"/>
              <wp:cNvGraphicFramePr/>
              <a:graphic xmlns:a="http://schemas.openxmlformats.org/drawingml/2006/main">
                <a:graphicData uri="http://schemas.microsoft.com/office/word/2010/wordprocessingShape">
                  <wps:wsp>
                    <wps:cNvSpPr/>
                    <wps:spPr>
                      <a:xfrm rot="10800000">
                        <a:off x="0" y="0"/>
                        <a:ext cx="7780867" cy="254001"/>
                      </a:xfrm>
                      <a:prstGeom prst="rect">
                        <a:avLst/>
                      </a:prstGeom>
                      <a:solidFill>
                        <a:srgbClr val="F2F2F2">
                          <a:lumMod val="95000"/>
                        </a:srgbClr>
                      </a:solidFill>
                      <a:ln w="38100" cap="flat" cmpd="sng" algn="ctr">
                        <a:noFill/>
                        <a:prstDash val="solid"/>
                        <a:miter lim="800000"/>
                      </a:ln>
                      <a:effectLst/>
                    </wps:spPr>
                    <wps:bodyPr vert="horz" rtlCol="0" anchor="ctr" anchorCtr="0"/>
                  </wps:wsp>
                </a:graphicData>
              </a:graphic>
            </wp:anchor>
          </w:drawing>
        </mc:Choice>
        <mc:Fallback>
          <w:pict>
            <v:rect id="等腰三角形 8" o:spid="_x0000_s1026" o:spt="1" style="position:absolute;left:0pt;margin-left:-104.7pt;margin-top:-51.2pt;height:20pt;width:612.65pt;rotation:11796480f;z-index:251659264;v-text-anchor:middle;mso-width-relative:page;mso-height-relative:page;" fillcolor="#E6E6E6" filled="t" stroked="f" coordsize="21600,21600" o:gfxdata="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zWuPk2wAAAA4BAAAPAAAAAAAAAAEAIAAAACIAAABkcnMvZG93bnJldi54bWxQSwECFAAU&#10;AAAACACHTuJAQ/4ZHicCAAApBAAADgAAAAAAAAABACAAAAAqAQAAZHJzL2Uyb0RvYy54bWxQSwUG&#10;AAAAAAYABgBZAQAAwwUAAAAA&#10;">
              <v:fill on="t" focussize="0,0"/>
              <v:stroke on="f" weight="3pt" miterlimit="8" joinstyle="miter"/>
              <v:imagedata o:title=""/>
              <o:lock v:ext="edit" aspectratio="f"/>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5866765</wp:posOffset>
              </wp:positionH>
              <wp:positionV relativeFrom="paragraph">
                <wp:posOffset>-595630</wp:posOffset>
              </wp:positionV>
              <wp:extent cx="1525270" cy="762000"/>
              <wp:effectExtent l="57150" t="19050" r="56515" b="38100"/>
              <wp:wrapNone/>
              <wp:docPr id="130" name="等腰三角形 8"/>
              <wp:cNvGraphicFramePr/>
              <a:graphic xmlns:a="http://schemas.openxmlformats.org/drawingml/2006/main">
                <a:graphicData uri="http://schemas.microsoft.com/office/word/2010/wordprocessingShape">
                  <wps:wsp>
                    <wps:cNvSpPr/>
                    <wps:spPr>
                      <a:xfrm rot="10800000">
                        <a:off x="0" y="0"/>
                        <a:ext cx="1524977" cy="762000"/>
                      </a:xfrm>
                      <a:prstGeom prst="triangle">
                        <a:avLst/>
                      </a:prstGeom>
                      <a:solidFill>
                        <a:srgbClr val="933148"/>
                      </a:solidFill>
                      <a:ln w="38100" cap="flat" cmpd="sng" algn="ctr">
                        <a:solidFill>
                          <a:srgbClr val="FFFFFF"/>
                        </a:solidFill>
                        <a:prstDash val="solid"/>
                        <a:miter lim="800000"/>
                      </a:ln>
                      <a:effectLst/>
                    </wps:spPr>
                    <wps:bodyPr vert="horz" rtlCol="0" anchor="ctr" anchorCtr="0"/>
                  </wps:wsp>
                </a:graphicData>
              </a:graphic>
            </wp:anchor>
          </w:drawing>
        </mc:Choice>
        <mc:Fallback>
          <w:pict>
            <v:shape id="等腰三角形 8" o:spid="_x0000_s1026" o:spt="5" type="#_x0000_t5" style="position:absolute;left:0pt;margin-left:461.95pt;margin-top:-46.9pt;height:60pt;width:120.1pt;rotation:11796480f;z-index:251663360;v-text-anchor:middle;mso-width-relative:page;mso-height-relative:page;" fillcolor="#933148" filled="t" stroked="t" coordsize="21600,21600" o:gfxdata="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hNRNXYAAAACwEAAA8AAAAAAAAAAQAgAAAAIgAAAGRycy9kb3ducmV2LnhtbFBLAQIUABQAAAAI&#10;AIdO4kDt+LlIJgIAADUEAAAOAAAAAAAAAAEAIAAAACcBAABkcnMvZTJvRG9jLnhtbFBLBQYAAAAA&#10;BgAGAFkBAAC/BQAAAAA=&#10;" adj="10800">
              <v:fill on="t" focussize="0,0"/>
              <v:stroke weight="3pt" color="#FFFFFF" miterlimit="8" joinstyle="miter"/>
              <v:imagedata o:title=""/>
              <o:lock v:ext="edit" aspectratio="f"/>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5506085</wp:posOffset>
              </wp:positionH>
              <wp:positionV relativeFrom="paragraph">
                <wp:posOffset>-594995</wp:posOffset>
              </wp:positionV>
              <wp:extent cx="991235" cy="495935"/>
              <wp:effectExtent l="57150" t="19050" r="56515" b="38100"/>
              <wp:wrapNone/>
              <wp:docPr id="18" name="等腰三角形 8"/>
              <wp:cNvGraphicFramePr/>
              <a:graphic xmlns:a="http://schemas.openxmlformats.org/drawingml/2006/main">
                <a:graphicData uri="http://schemas.microsoft.com/office/word/2010/wordprocessingShape">
                  <wps:wsp>
                    <wps:cNvSpPr/>
                    <wps:spPr>
                      <a:xfrm rot="10800000">
                        <a:off x="0" y="0"/>
                        <a:ext cx="991473" cy="495663"/>
                      </a:xfrm>
                      <a:prstGeom prst="triangle">
                        <a:avLst/>
                      </a:prstGeom>
                      <a:solidFill>
                        <a:srgbClr val="933148"/>
                      </a:solidFill>
                      <a:ln w="38100" cap="flat" cmpd="sng" algn="ctr">
                        <a:solidFill>
                          <a:srgbClr val="FFFFFF"/>
                        </a:solidFill>
                        <a:prstDash val="solid"/>
                        <a:miter lim="800000"/>
                      </a:ln>
                      <a:effectLst/>
                    </wps:spPr>
                    <wps:bodyPr vert="horz" rtlCol="0" anchor="ctr" anchorCtr="0"/>
                  </wps:wsp>
                </a:graphicData>
              </a:graphic>
            </wp:anchor>
          </w:drawing>
        </mc:Choice>
        <mc:Fallback>
          <w:pict>
            <v:shape id="等腰三角形 8" o:spid="_x0000_s1026" o:spt="5" type="#_x0000_t5" style="position:absolute;left:0pt;margin-left:433.55pt;margin-top:-46.85pt;height:39.05pt;width:78.05pt;rotation:11796480f;z-index:251662336;v-text-anchor:middle;mso-width-relative:page;mso-height-relative:page;" fillcolor="#933148" filled="t" stroked="t" coordsize="21600,21600" o:gfxdata="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UHnPNkAAAAMAQAADwAAAAAAAAABACAAAAAiAAAAZHJzL2Rvd25yZXYueG1sUEsBAhQAFAAAAAgA&#10;h07iQCYoPcMkAgAAMwQAAA4AAAAAAAAAAQAgAAAAKAEAAGRycy9lMm9Eb2MueG1sUEsFBgAAAAAG&#10;AAYAWQEAAL4FAAAAAA==&#10;" adj="10800">
              <v:fill on="t" focussize="0,0"/>
              <v:stroke weight="3pt" color="#FFFFFF" miterlimit="8" joinstyle="miter"/>
              <v:imagedata o:title=""/>
              <o:lock v:ext="edit" aspectratio="f"/>
            </v:shape>
          </w:pict>
        </mc:Fallback>
      </mc:AlternateContent>
    </w:r>
    <w:r>
      <w:t xml:space="preserve"> </w:t>
    </w:r>
    <w:r>
      <mc:AlternateContent>
        <mc:Choice Requires="wps">
          <w:drawing>
            <wp:anchor distT="0" distB="0" distL="114300" distR="114300" simplePos="0" relativeHeight="251661312" behindDoc="0" locked="0" layoutInCell="1" allowOverlap="1">
              <wp:simplePos x="0" y="0"/>
              <wp:positionH relativeFrom="column">
                <wp:posOffset>-1078865</wp:posOffset>
              </wp:positionH>
              <wp:positionV relativeFrom="paragraph">
                <wp:posOffset>36195</wp:posOffset>
              </wp:positionV>
              <wp:extent cx="8349615" cy="1621790"/>
              <wp:effectExtent l="0" t="0" r="0" b="0"/>
              <wp:wrapNone/>
              <wp:docPr id="128" name="矩形 128"/>
              <wp:cNvGraphicFramePr/>
              <a:graphic xmlns:a="http://schemas.openxmlformats.org/drawingml/2006/main">
                <a:graphicData uri="http://schemas.microsoft.com/office/word/2010/wordprocessingShape">
                  <wps:wsp>
                    <wps:cNvSpPr/>
                    <wps:spPr>
                      <a:xfrm>
                        <a:off x="0" y="0"/>
                        <a:ext cx="8349343" cy="1621971"/>
                      </a:xfrm>
                      <a:prstGeom prst="rect">
                        <a:avLst/>
                      </a:prstGeom>
                      <a:solidFill>
                        <a:srgbClr val="FFFFFF"/>
                      </a:solidFill>
                      <a:ln w="12700" cap="flat" cmpd="sng" algn="ctr">
                        <a:noFill/>
                        <a:prstDash val="solid"/>
                        <a:miter lim="800000"/>
                      </a:ln>
                      <a:effectLst/>
                    </wps:spPr>
                    <wps:txbx>
                      <w:txbxContent>
                        <w:p>
                          <w:pPr>
                            <w:jc w:val="center"/>
                            <w:rPr>
                              <w:rFonts w:hint="eastAsia" w:eastAsia="微软雅黑"/>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4.95pt;margin-top:2.85pt;height:127.7pt;width:657.45pt;z-index:251661312;v-text-anchor:middle;mso-width-relative:page;mso-height-relative:page;" fillcolor="#FFFFFF" filled="t" stroked="f" coordsize="21600,21600" o:gfxdata="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8+H3GtsAAAALAQAADwAAAAAAAAABACAAAAAi&#10;AAAAZHJzL2Rvd25yZXYueG1sUEsBAhQAFAAAAAgAh07iQCc42QN5AgAA6QQAAA4AAAAAAAAAAQAg&#10;AAAAKgEAAGRycy9lMm9Eb2MueG1sUEsFBgAAAAAGAAYAWQEAABUGAAAAAA==&#10;">
              <v:fill on="t" focussize="0,0"/>
              <v:stroke on="f" weight="1pt" miterlimit="8" joinstyle="miter"/>
              <v:imagedata o:title=""/>
              <o:lock v:ext="edit" aspectratio="f"/>
              <v:textbox>
                <w:txbxContent>
                  <w:p>
                    <w:pPr>
                      <w:jc w:val="center"/>
                      <w:rPr>
                        <w:rFonts w:hint="eastAsia" w:eastAsia="微软雅黑"/>
                        <w:lang w:val="en-US" w:eastAsia="zh-CN"/>
                      </w:rPr>
                    </w:pPr>
                  </w:p>
                </w:txbxContent>
              </v:textbox>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r>
      <w:rPr>
        <w:sz w:val="18"/>
      </w:rPr>
      <mc:AlternateContent>
        <mc:Choice Requires="wps">
          <w:drawing>
            <wp:anchor distT="0" distB="0" distL="114300" distR="114300" simplePos="0" relativeHeight="251669504" behindDoc="0" locked="0" layoutInCell="1" allowOverlap="1">
              <wp:simplePos x="0" y="0"/>
              <wp:positionH relativeFrom="column">
                <wp:posOffset>1035050</wp:posOffset>
              </wp:positionH>
              <wp:positionV relativeFrom="paragraph">
                <wp:posOffset>-254635</wp:posOffset>
              </wp:positionV>
              <wp:extent cx="4861560" cy="197485"/>
              <wp:effectExtent l="6350" t="6350" r="8890" b="12065"/>
              <wp:wrapNone/>
              <wp:docPr id="23" name="圆角矩形 8"/>
              <wp:cNvGraphicFramePr/>
              <a:graphic xmlns:a="http://schemas.openxmlformats.org/drawingml/2006/main">
                <a:graphicData uri="http://schemas.microsoft.com/office/word/2010/wordprocessingShape">
                  <wps:wsp>
                    <wps:cNvSpPr/>
                    <wps:spPr>
                      <a:xfrm>
                        <a:off x="1755140" y="285750"/>
                        <a:ext cx="4861560" cy="197485"/>
                      </a:xfrm>
                      <a:prstGeom prst="roundRect">
                        <a:avLst/>
                      </a:prstGeom>
                      <a:solidFill>
                        <a:srgbClr val="FFFFFF"/>
                      </a:solidFill>
                      <a:ln w="12700" cap="flat" cmpd="sng" algn="ctr">
                        <a:solidFill>
                          <a:srgbClr val="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8" o:spid="_x0000_s1026" o:spt="2" style="position:absolute;left:0pt;margin-left:81.5pt;margin-top:-20.05pt;height:15.55pt;width:382.8pt;z-index:251669504;v-text-anchor:middle;mso-width-relative:page;mso-height-relative:page;" fillcolor="#FFFFFF" filled="t" stroked="t" coordsize="21600,21600" arcsize="0.166666666666667" o:gfxdata="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KDGLt1QAAAAoBAAAP&#10;AAAAAAAAAAEAIAAAACIAAABkcnMvZG93bnJldi54bWxQSwECFAAUAAAACACHTuJAj7imRo0CAAAZ&#10;BQAADgAAAAAAAAABACAAAAAkAQAAZHJzL2Uyb0RvYy54bWxQSwUGAAAAAAYABgBZAQAAIwYAAAAA&#10;">
              <v:fill on="t" focussize="0,0"/>
              <v:stroke weight="1pt" color="#FFFFFF" miterlimit="8" joinstyle="miter"/>
              <v:imagedata o:title=""/>
              <o:lock v:ext="edit" aspectratio="f"/>
            </v:roundrect>
          </w:pict>
        </mc:Fallback>
      </mc:AlternateContent>
    </w:r>
    <w:r>
      <w:drawing>
        <wp:anchor distT="0" distB="0" distL="114300" distR="114300" simplePos="0" relativeHeight="251660288" behindDoc="0" locked="0" layoutInCell="1" allowOverlap="1">
          <wp:simplePos x="0" y="0"/>
          <wp:positionH relativeFrom="column">
            <wp:posOffset>-744855</wp:posOffset>
          </wp:positionH>
          <wp:positionV relativeFrom="paragraph">
            <wp:posOffset>-546735</wp:posOffset>
          </wp:positionV>
          <wp:extent cx="7588250" cy="10731500"/>
          <wp:effectExtent l="0" t="0" r="0" b="0"/>
          <wp:wrapNone/>
          <wp:docPr id="1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1"/>
                  <pic:cNvPicPr>
                    <a:picLocks noChangeAspect="1" noChangeArrowheads="1"/>
                  </pic:cNvPicPr>
                </pic:nvPicPr>
                <pic:blipFill>
                  <a:blip r:embed="rId1"/>
                  <a:srcRect/>
                  <a:stretch>
                    <a:fillRect/>
                  </a:stretch>
                </pic:blipFill>
                <pic:spPr>
                  <a:xfrm>
                    <a:off x="0" y="0"/>
                    <a:ext cx="7588250" cy="107315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4D8B8E"/>
    <w:multiLevelType w:val="singleLevel"/>
    <w:tmpl w:val="D14D8B8E"/>
    <w:lvl w:ilvl="0" w:tentative="0">
      <w:start w:val="1"/>
      <w:numFmt w:val="bullet"/>
      <w:lvlText w:val=""/>
      <w:lvlJc w:val="left"/>
      <w:pPr>
        <w:ind w:left="420" w:hanging="420"/>
      </w:pPr>
      <w:rPr>
        <w:rFonts w:hint="default" w:ascii="Wingdings" w:hAnsi="Wingdings"/>
      </w:rPr>
    </w:lvl>
  </w:abstractNum>
  <w:abstractNum w:abstractNumId="1">
    <w:nsid w:val="1F0A6721"/>
    <w:multiLevelType w:val="multilevel"/>
    <w:tmpl w:val="1F0A6721"/>
    <w:lvl w:ilvl="0" w:tentative="0">
      <w:start w:val="1"/>
      <w:numFmt w:val="decimal"/>
      <w:suff w:val="space"/>
      <w:lvlText w:val="%1"/>
      <w:lvlJc w:val="left"/>
      <w:pPr>
        <w:ind w:left="0" w:firstLine="0"/>
      </w:pPr>
    </w:lvl>
    <w:lvl w:ilvl="1" w:tentative="0">
      <w:start w:val="1"/>
      <w:numFmt w:val="japaneseCounting"/>
      <w:pStyle w:val="22"/>
      <w:suff w:val="space"/>
      <w:lvlText w:val="%2、"/>
      <w:lvlJc w:val="left"/>
      <w:pPr>
        <w:ind w:left="0" w:firstLine="0"/>
      </w:pPr>
      <w:rPr>
        <w:rFonts w:ascii="微软雅黑" w:hAnsi="微软雅黑" w:eastAsia="微软雅黑" w:cs="微软雅黑"/>
      </w:rPr>
    </w:lvl>
    <w:lvl w:ilvl="2" w:tentative="0">
      <w:start w:val="1"/>
      <w:numFmt w:val="decimal"/>
      <w:pStyle w:val="23"/>
      <w:suff w:val="space"/>
      <w:lvlText w:val="%1.%2.%3"/>
      <w:lvlJc w:val="left"/>
      <w:pPr>
        <w:ind w:left="0" w:firstLine="0"/>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2">
    <w:nsid w:val="49B85647"/>
    <w:multiLevelType w:val="multilevel"/>
    <w:tmpl w:val="49B8564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62664152"/>
    <w:multiLevelType w:val="multilevel"/>
    <w:tmpl w:val="6266415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1"/>
  <w:bordersDoNotSurroundFooter w:val="1"/>
  <w:attachedTemplate r:id="rId1"/>
  <w:documentProtection w:enforcement="0"/>
  <w:defaultTabStop w:val="420"/>
  <w:drawingGridHorizontalSpacing w:val="120"/>
  <w:drawingGridVerticalSpacing w:val="163"/>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zcsImhkaWQiOiJlMjI2OTY5OWViNWU2Yjc3OTc5ODc5ZmEzNzEwZWFmMCIsInVzZXJDb3VudCI6MX0="/>
  </w:docVars>
  <w:rsids>
    <w:rsidRoot w:val="7D8810A5"/>
    <w:rsid w:val="00040D93"/>
    <w:rsid w:val="000F1934"/>
    <w:rsid w:val="000F4211"/>
    <w:rsid w:val="001418D6"/>
    <w:rsid w:val="001B094E"/>
    <w:rsid w:val="0024575F"/>
    <w:rsid w:val="002E459B"/>
    <w:rsid w:val="00305199"/>
    <w:rsid w:val="003B12D8"/>
    <w:rsid w:val="004B3239"/>
    <w:rsid w:val="00502BBE"/>
    <w:rsid w:val="00511B5F"/>
    <w:rsid w:val="0057680D"/>
    <w:rsid w:val="00722885"/>
    <w:rsid w:val="007B1E29"/>
    <w:rsid w:val="0084165C"/>
    <w:rsid w:val="00935018"/>
    <w:rsid w:val="00A01443"/>
    <w:rsid w:val="00A42066"/>
    <w:rsid w:val="00C1285C"/>
    <w:rsid w:val="00D02D9B"/>
    <w:rsid w:val="00D93601"/>
    <w:rsid w:val="00DB3BEF"/>
    <w:rsid w:val="00DD27EC"/>
    <w:rsid w:val="00E56E7C"/>
    <w:rsid w:val="00F04425"/>
    <w:rsid w:val="017235A7"/>
    <w:rsid w:val="06C9577A"/>
    <w:rsid w:val="07481B68"/>
    <w:rsid w:val="07EB08ED"/>
    <w:rsid w:val="08034F87"/>
    <w:rsid w:val="09DF17CA"/>
    <w:rsid w:val="0BE04A65"/>
    <w:rsid w:val="0D97074F"/>
    <w:rsid w:val="11544C81"/>
    <w:rsid w:val="188F3DAA"/>
    <w:rsid w:val="1D35670A"/>
    <w:rsid w:val="21AB1063"/>
    <w:rsid w:val="21B746BB"/>
    <w:rsid w:val="25D54AB7"/>
    <w:rsid w:val="28ED036A"/>
    <w:rsid w:val="2CC84BE4"/>
    <w:rsid w:val="34AA288A"/>
    <w:rsid w:val="382D5936"/>
    <w:rsid w:val="3B6350DB"/>
    <w:rsid w:val="3C9D3D98"/>
    <w:rsid w:val="3E976956"/>
    <w:rsid w:val="408B24EB"/>
    <w:rsid w:val="40FA0102"/>
    <w:rsid w:val="465C4987"/>
    <w:rsid w:val="4B174A46"/>
    <w:rsid w:val="4FE711FF"/>
    <w:rsid w:val="5344322B"/>
    <w:rsid w:val="5ACB2F81"/>
    <w:rsid w:val="5D9F0ED7"/>
    <w:rsid w:val="60CC7A55"/>
    <w:rsid w:val="633B16F7"/>
    <w:rsid w:val="63CD3459"/>
    <w:rsid w:val="66027B12"/>
    <w:rsid w:val="6D0F4150"/>
    <w:rsid w:val="708976E1"/>
    <w:rsid w:val="729B5D0E"/>
    <w:rsid w:val="76C41C9C"/>
    <w:rsid w:val="7721378D"/>
    <w:rsid w:val="7B8056C2"/>
    <w:rsid w:val="7D216F0F"/>
    <w:rsid w:val="7D8810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ind w:firstLine="200" w:firstLineChars="200"/>
      <w:jc w:val="both"/>
    </w:pPr>
    <w:rPr>
      <w:rFonts w:ascii="Arial" w:hAnsi="Arial" w:eastAsia="微软雅黑" w:cs="Times New Roman"/>
      <w:kern w:val="2"/>
      <w:sz w:val="24"/>
      <w:szCs w:val="22"/>
      <w:lang w:val="en-US" w:eastAsia="zh-CN" w:bidi="ar-SA"/>
    </w:rPr>
  </w:style>
  <w:style w:type="paragraph" w:styleId="4">
    <w:name w:val="heading 1"/>
    <w:basedOn w:val="1"/>
    <w:next w:val="1"/>
    <w:link w:val="15"/>
    <w:qFormat/>
    <w:uiPriority w:val="9"/>
    <w:pPr>
      <w:keepNext/>
      <w:keepLines/>
      <w:spacing w:after="200" w:afterLines="200"/>
      <w:ind w:firstLine="0" w:firstLineChars="0"/>
      <w:jc w:val="center"/>
      <w:outlineLvl w:val="0"/>
    </w:pPr>
    <w:rPr>
      <w:rFonts w:eastAsia="微软雅黑"/>
      <w:b/>
      <w:bCs/>
      <w:color w:val="933148"/>
      <w:kern w:val="44"/>
      <w:sz w:val="44"/>
      <w:szCs w:val="44"/>
    </w:rPr>
  </w:style>
  <w:style w:type="paragraph" w:styleId="5">
    <w:name w:val="heading 2"/>
    <w:basedOn w:val="1"/>
    <w:next w:val="1"/>
    <w:link w:val="16"/>
    <w:unhideWhenUsed/>
    <w:qFormat/>
    <w:uiPriority w:val="9"/>
    <w:pPr>
      <w:keepNext/>
      <w:keepLines/>
      <w:spacing w:before="260" w:after="260" w:line="416" w:lineRule="auto"/>
      <w:outlineLvl w:val="1"/>
    </w:pPr>
    <w:rPr>
      <w:rFonts w:ascii="Impact" w:hAnsi="Impact" w:cs="Times New Roman"/>
      <w:b/>
      <w:bCs/>
      <w:sz w:val="32"/>
      <w:szCs w:val="32"/>
    </w:rPr>
  </w:style>
  <w:style w:type="paragraph" w:styleId="6">
    <w:name w:val="heading 3"/>
    <w:basedOn w:val="1"/>
    <w:next w:val="1"/>
    <w:qFormat/>
    <w:uiPriority w:val="9"/>
    <w:pPr>
      <w:keepNext/>
      <w:keepLines/>
      <w:spacing w:before="260" w:after="260" w:line="416" w:lineRule="auto"/>
      <w:outlineLvl w:val="2"/>
    </w:pPr>
    <w:rPr>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2">
    <w:name w:val="UserStyle_0"/>
    <w:basedOn w:val="3"/>
    <w:qFormat/>
    <w:uiPriority w:val="0"/>
    <w:pPr>
      <w:keepNext/>
      <w:keepLines/>
      <w:spacing w:before="340" w:after="330" w:line="360" w:lineRule="auto"/>
      <w:jc w:val="center"/>
      <w:textAlignment w:val="baseline"/>
    </w:pPr>
    <w:rPr>
      <w:rFonts w:ascii="微软雅黑" w:hAnsi="微软雅黑" w:eastAsia="微软雅黑" w:cs="Times New Roman"/>
      <w:kern w:val="44"/>
      <w:sz w:val="32"/>
      <w:szCs w:val="32"/>
      <w:lang w:val="en-US" w:eastAsia="zh-CN" w:bidi="ar-SA"/>
    </w:rPr>
  </w:style>
  <w:style w:type="paragraph" w:customStyle="1" w:styleId="3">
    <w:name w:val="Heading1"/>
    <w:basedOn w:val="1"/>
    <w:next w:val="1"/>
    <w:qFormat/>
    <w:uiPriority w:val="0"/>
    <w:pPr>
      <w:keepNext/>
      <w:keepLines/>
      <w:spacing w:before="340" w:after="330" w:line="578" w:lineRule="auto"/>
      <w:jc w:val="both"/>
      <w:textAlignment w:val="baseline"/>
    </w:pPr>
    <w:rPr>
      <w:rFonts w:cs="Times New Roman"/>
      <w:b/>
      <w:bCs/>
      <w:kern w:val="44"/>
      <w:sz w:val="44"/>
      <w:szCs w:val="44"/>
      <w:lang w:val="en-US" w:eastAsia="zh-CN" w:bidi="ar-SA"/>
    </w:rPr>
  </w:style>
  <w:style w:type="paragraph" w:styleId="7">
    <w:name w:val="footer"/>
    <w:basedOn w:val="1"/>
    <w:link w:val="20"/>
    <w:unhideWhenUsed/>
    <w:qFormat/>
    <w:uiPriority w:val="99"/>
    <w:pPr>
      <w:tabs>
        <w:tab w:val="center" w:pos="4153"/>
        <w:tab w:val="right" w:pos="8306"/>
      </w:tabs>
      <w:jc w:val="left"/>
    </w:pPr>
    <w:rPr>
      <w:sz w:val="18"/>
      <w:szCs w:val="18"/>
    </w:rPr>
  </w:style>
  <w:style w:type="paragraph" w:styleId="8">
    <w:name w:val="header"/>
    <w:basedOn w:val="1"/>
    <w:link w:val="19"/>
    <w:unhideWhenUsed/>
    <w:qFormat/>
    <w:uiPriority w:val="99"/>
    <w:pPr>
      <w:pBdr>
        <w:bottom w:val="single" w:color="auto" w:sz="6" w:space="1"/>
      </w:pBdr>
      <w:tabs>
        <w:tab w:val="center" w:pos="4153"/>
        <w:tab w:val="right" w:pos="8306"/>
      </w:tabs>
      <w:jc w:val="center"/>
    </w:pPr>
    <w:rPr>
      <w:sz w:val="18"/>
      <w:szCs w:val="18"/>
    </w:rPr>
  </w:style>
  <w:style w:type="paragraph" w:styleId="9">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eastAsiaTheme="minorEastAsia"/>
      <w:kern w:val="0"/>
      <w:sz w:val="20"/>
      <w:szCs w:val="20"/>
    </w:rPr>
  </w:style>
  <w:style w:type="paragraph" w:styleId="10">
    <w:name w:val="Normal (Web)"/>
    <w:basedOn w:val="1"/>
    <w:semiHidden/>
    <w:unhideWhenUsed/>
    <w:qFormat/>
    <w:uiPriority w:val="99"/>
    <w:pPr>
      <w:widowControl/>
      <w:spacing w:before="100" w:beforeAutospacing="1" w:after="100" w:afterAutospacing="1"/>
      <w:jc w:val="left"/>
    </w:pPr>
    <w:rPr>
      <w:rFonts w:ascii="宋体" w:hAnsi="宋体" w:eastAsia="宋体" w:cs="宋体"/>
      <w:kern w:val="0"/>
      <w:szCs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semiHidden/>
    <w:unhideWhenUsed/>
    <w:qFormat/>
    <w:uiPriority w:val="99"/>
    <w:rPr>
      <w:color w:val="0563C1"/>
      <w:u w:val="single"/>
    </w:rPr>
  </w:style>
  <w:style w:type="character" w:customStyle="1" w:styleId="15">
    <w:name w:val="标题 1 Char"/>
    <w:basedOn w:val="13"/>
    <w:link w:val="4"/>
    <w:qFormat/>
    <w:uiPriority w:val="9"/>
    <w:rPr>
      <w:rFonts w:eastAsia="微软雅黑"/>
      <w:b/>
      <w:bCs/>
      <w:color w:val="933148"/>
      <w:kern w:val="44"/>
      <w:sz w:val="44"/>
      <w:szCs w:val="44"/>
    </w:rPr>
  </w:style>
  <w:style w:type="character" w:customStyle="1" w:styleId="16">
    <w:name w:val="标题 2 Char"/>
    <w:basedOn w:val="13"/>
    <w:link w:val="5"/>
    <w:qFormat/>
    <w:uiPriority w:val="9"/>
    <w:rPr>
      <w:rFonts w:ascii="Impact" w:hAnsi="Impact" w:eastAsia="微软雅黑" w:cs="Times New Roman"/>
      <w:b/>
      <w:bCs/>
      <w:sz w:val="32"/>
      <w:szCs w:val="32"/>
    </w:rPr>
  </w:style>
  <w:style w:type="paragraph" w:styleId="17">
    <w:name w:val="No Spacing"/>
    <w:link w:val="18"/>
    <w:qFormat/>
    <w:uiPriority w:val="1"/>
    <w:pPr>
      <w:widowControl w:val="0"/>
      <w:snapToGrid w:val="0"/>
      <w:jc w:val="both"/>
    </w:pPr>
    <w:rPr>
      <w:rFonts w:ascii="Arial" w:hAnsi="Arial" w:eastAsia="微软雅黑" w:cs="Times New Roman"/>
      <w:kern w:val="2"/>
      <w:sz w:val="21"/>
      <w:szCs w:val="22"/>
      <w:lang w:val="en-US" w:eastAsia="zh-CN" w:bidi="ar-SA"/>
    </w:rPr>
  </w:style>
  <w:style w:type="character" w:customStyle="1" w:styleId="18">
    <w:name w:val="无间隔 Char"/>
    <w:basedOn w:val="13"/>
    <w:link w:val="17"/>
    <w:qFormat/>
    <w:uiPriority w:val="1"/>
  </w:style>
  <w:style w:type="character" w:customStyle="1" w:styleId="19">
    <w:name w:val="页眉 Char"/>
    <w:basedOn w:val="13"/>
    <w:link w:val="8"/>
    <w:qFormat/>
    <w:uiPriority w:val="99"/>
    <w:rPr>
      <w:rFonts w:eastAsia="微软雅黑"/>
      <w:sz w:val="18"/>
      <w:szCs w:val="18"/>
    </w:rPr>
  </w:style>
  <w:style w:type="character" w:customStyle="1" w:styleId="20">
    <w:name w:val="页脚 Char"/>
    <w:basedOn w:val="13"/>
    <w:link w:val="7"/>
    <w:qFormat/>
    <w:uiPriority w:val="99"/>
    <w:rPr>
      <w:rFonts w:eastAsia="微软雅黑"/>
      <w:sz w:val="18"/>
      <w:szCs w:val="18"/>
    </w:rPr>
  </w:style>
  <w:style w:type="paragraph" w:styleId="21">
    <w:name w:val="List Paragraph"/>
    <w:basedOn w:val="1"/>
    <w:qFormat/>
    <w:uiPriority w:val="34"/>
    <w:pPr>
      <w:ind w:firstLine="420" w:firstLineChars="200"/>
    </w:pPr>
  </w:style>
  <w:style w:type="paragraph" w:customStyle="1" w:styleId="22">
    <w:name w:val="MM Topic 2"/>
    <w:basedOn w:val="5"/>
    <w:qFormat/>
    <w:uiPriority w:val="0"/>
    <w:pPr>
      <w:numPr>
        <w:ilvl w:val="1"/>
        <w:numId w:val="1"/>
      </w:numPr>
    </w:pPr>
  </w:style>
  <w:style w:type="paragraph" w:customStyle="1" w:styleId="23">
    <w:name w:val="MM Topic 3"/>
    <w:basedOn w:val="6"/>
    <w:qFormat/>
    <w:uiPriority w:val="0"/>
    <w:pPr>
      <w:numPr>
        <w:ilvl w:val="2"/>
        <w:numId w:val="1"/>
      </w:numPr>
    </w:pPr>
  </w:style>
  <w:style w:type="paragraph" w:customStyle="1" w:styleId="24">
    <w:name w:val="正常"/>
    <w:qFormat/>
    <w:uiPriority w:val="0"/>
    <w:pPr>
      <w:widowControl w:val="0"/>
      <w:jc w:val="both"/>
    </w:pPr>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inkPad\AppData\Roaming\kingsoft\office6\templates\download\86b99db6-98c6-4833-a3c1-d89681cc20e5\&#24180;&#32456;&#33829;&#38144;&#37096;&#38144;&#21806;&#24037;&#20316;&#24635;&#32467;.docx" TargetMode="External"/></Relationships>
</file>

<file path=word/theme/theme1.xml><?xml version="1.0" encoding="utf-8"?>
<a:theme xmlns:a="http://schemas.openxmlformats.org/drawingml/2006/main" name="Office 主题​​">
  <a:themeElements>
    <a:clrScheme name="自定义 15">
      <a:dk1>
        <a:sysClr val="windowText" lastClr="000000"/>
      </a:dk1>
      <a:lt1>
        <a:sysClr val="window" lastClr="FFFFFF"/>
      </a:lt1>
      <a:dk2>
        <a:srgbClr val="44546A"/>
      </a:dk2>
      <a:lt2>
        <a:srgbClr val="E7E6E6"/>
      </a:lt2>
      <a:accent1>
        <a:srgbClr val="933148"/>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自定义 1">
      <a:majorFont>
        <a:latin typeface="Impact"/>
        <a:ea typeface="微软雅黑"/>
        <a:cs typeface=""/>
      </a:majorFont>
      <a:minorFont>
        <a:latin typeface="Arial"/>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年终营销部销售工作总结.docx</Template>
  <Pages>9</Pages>
  <Words>4127</Words>
  <Characters>4293</Characters>
  <Lines>1</Lines>
  <Paragraphs>1</Paragraphs>
  <TotalTime>1</TotalTime>
  <ScaleCrop>false</ScaleCrop>
  <LinksUpToDate>false</LinksUpToDate>
  <CharactersWithSpaces>4313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2023-01-14T02:08:00Z</dcterms:created>
  <dc:creator>♛Tc 媛儿”</dc:creator>
  <cp:lastModifiedBy>姚老师</cp:lastModifiedBy>
  <cp:lastPrinted>2023-06-15T12:53:00Z</cp:lastPrinted>
  <dcterms:modified xsi:type="dcterms:W3CDTF">2023-09-27T06:23:48Z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KSOTemplateUUID">
    <vt:lpwstr>v1.0_mb_nAvbUvs5oqwkuz+Ql9hqfg==</vt:lpwstr>
  </property>
  <property fmtid="{D5CDD505-2E9C-101B-9397-08002B2CF9AE}" pid="4" name="ICV">
    <vt:lpwstr>1270CB2687D6444EA45F6275D4D30E90_13</vt:lpwstr>
  </property>
</Properties>
</file>