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完美客户关系——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lang w:val="en-US" w:eastAsia="zh-CN"/>
        </w:rPr>
        <w:t xml:space="preserve"> </w:t>
      </w:r>
    </w:p>
    <w:p>
      <w:pPr>
        <w:spacing w:line="276" w:lineRule="auto"/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不同情境下的商务礼仪与高情商沟通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Style w:val="6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47"/>
        <w:gridCol w:w="934"/>
        <w:gridCol w:w="955"/>
        <w:gridCol w:w="954"/>
        <w:gridCol w:w="981"/>
        <w:gridCol w:w="866"/>
        <w:gridCol w:w="922"/>
        <w:gridCol w:w="911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三月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四月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五月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六月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七月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九月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十一月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29-30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19-20   深圳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   深圳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   深圳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26-27   深圳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16-17   深圳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  深圳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24-25   深圳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15-16  深圳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6-7   深圳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培训对象：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企事业单位商务人士</w:t>
      </w: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培训费用：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460</w:t>
      </w:r>
      <w:r>
        <w:rPr>
          <w:rFonts w:hint="eastAsia" w:ascii="宋体" w:hAnsi="宋体" w:eastAsia="宋体" w:cs="宋体"/>
          <w:kern w:val="0"/>
          <w:sz w:val="24"/>
          <w:szCs w:val="24"/>
        </w:rPr>
        <w:t>0元/人（培训费用、资料费、茶歇、结业证书、税费等）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一年内可免费复训</w:t>
      </w:r>
    </w:p>
    <w:p>
      <w:pPr>
        <w:pStyle w:val="2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 xml:space="preserve">认证费用：凡希望参加认证考试学员，在培训结束后参加认证考试并合格者，颁发与所参加培训课程专业领域相同职业资格证书。(参加认证考试的学员须交纳此费用，不参加认证考试的学员无须交纳)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283"/>
        <w:gridCol w:w="138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证书类别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证书级别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费用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出证日期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1000元/人</w:t>
            </w:r>
          </w:p>
        </w:tc>
        <w:tc>
          <w:tcPr>
            <w:tcW w:w="2702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10个工作日内出证快递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1200元/人</w:t>
            </w:r>
          </w:p>
        </w:tc>
        <w:tc>
          <w:tcPr>
            <w:tcW w:w="2702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中管院专业人才技能证书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中、高级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800元/人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7个工作日出出证快递</w:t>
            </w:r>
          </w:p>
        </w:tc>
      </w:tr>
    </w:tbl>
    <w:p>
      <w:pPr>
        <w:pStyle w:val="2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  <w:t>备注：以上课程可同步线上直播学习，也可更加贵司的培训需求做定制化内训服务！</w:t>
      </w:r>
    </w:p>
    <w:p>
      <w:pPr>
        <w:pStyle w:val="10"/>
        <w:numPr>
          <w:ilvl w:val="0"/>
          <w:numId w:val="0"/>
        </w:numPr>
        <w:spacing w:line="276" w:lineRule="auto"/>
        <w:ind w:leftChars="0"/>
        <w:rPr>
          <w:rFonts w:hint="eastAsia" w:ascii="微软雅黑" w:hAnsi="微软雅黑" w:eastAsia="微软雅黑"/>
          <w:b/>
          <w:color w:val="0070C0"/>
          <w:sz w:val="24"/>
          <w:szCs w:val="24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课程背景：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今社会，已经将商务礼仪提升到软实力的高度来谈论，而软实力包括礼仪和沟通两大能力。主要针对公司商务人士设计的课程，主要内容是商务职场人士的礼仪规范和修养表现，以及商务职场人士的情商修为、沟通礼仪和沟通技巧。美国石油大王洛克菲勒说：“假如人际沟通能力也是同糖或者咖啡一样的商品的话，我愿意付出比太阳底下任何东西都珍贵的价格来购买这种能力。”可见，在商务职场中沟通有多么重要！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0070C0"/>
          <w:sz w:val="24"/>
          <w:szCs w:val="24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课程目标：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意识先行——</w:t>
      </w:r>
      <w:r>
        <w:rPr>
          <w:rFonts w:hint="eastAsia" w:ascii="宋体" w:hAnsi="宋体" w:eastAsia="宋体" w:cs="宋体"/>
          <w:sz w:val="24"/>
          <w:szCs w:val="24"/>
        </w:rPr>
        <w:t>课程先让参训人员对商务礼仪有良好认识，意识到商务礼仪在当今社会人际交往中、企业发展中起着越来越重要的作用。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情景带练——</w:t>
      </w:r>
      <w:r>
        <w:rPr>
          <w:rFonts w:hint="eastAsia" w:ascii="宋体" w:hAnsi="宋体" w:eastAsia="宋体" w:cs="宋体"/>
          <w:sz w:val="24"/>
          <w:szCs w:val="24"/>
        </w:rPr>
        <w:t>没有说教，不要大量理论，结合企业现下实际工作需求，给参训人员最直接的客户接待、拜访等各场合中的思维和方法，全面提升商务礼仪的核心知识和不同情境下的运用技巧。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高情商沟通——</w:t>
      </w:r>
      <w:r>
        <w:rPr>
          <w:rFonts w:hint="eastAsia" w:ascii="宋体" w:hAnsi="宋体" w:eastAsia="宋体" w:cs="宋体"/>
          <w:sz w:val="24"/>
          <w:szCs w:val="24"/>
        </w:rPr>
        <w:t>掌握商务场合与客户的聊天、谈话及沟通技巧，通过对个人性格的特点认识，提高个人情商修为，建立内在良好的情绪管理能力，为客户商务交往助力。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0070C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课程纲要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前言：商务人士的个人修炼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培养不卑不亢的良好心态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提升个人情商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增强见识品味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E46C0A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第一部分：商务职场人士的个人礼仪修养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完美的形象是个人修养的写照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职业形象的构成要素；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职业形象对事业发展的影响，不要挑战你的人格底线；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你的形象价值百万——不修边幅的人在社会上是没有影响力的；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看起来就象个成功者——定位你的职业形象；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二、整装待发的商务活动前奏准备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首应效应、末轮效应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仪容仪表的基础，清洁跟个人能力有关吗？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修面：男士魅力的亮点！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化妆：女士商务形象的标志！ 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商务人士的发型要求；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商务形象中的服饰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着装误区点评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男士着西装十大硬伤@女士着正装十项注意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女士服饰的选择、色彩搭配与饰品搭配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三、商务场合个人形象仪态礼仪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【现场模拟演练】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气质、气场与个人仪态有关系吗？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仪态是无声的语言，举手投足皆是修养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优雅的举止提升个人形象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恰当的举止能够增进双方的沟通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冰冻三尺非一日之寒—个人仪态姿势训练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站姿、坐姿、走姿的基本要领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纠正日常生活中的不良习惯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第二部分：客户交往中的商务礼仪场景化应用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【现场情境演练、学员提问、老师解答】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商务交往中刚见面时的礼仪规范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有条不紊的工作作风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守时就是信誉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问候礼仪—顺利开展人际关系的润滑剂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用你的手握出经济效益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握手的内涵与时机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握手的顺序、时间和方式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送客时的握手（作为客人、主人应该有怎样的礼仪呈现）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名片礼仪在不同场景下的应用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介绍礼仪的几种常见情境</w:t>
      </w:r>
    </w:p>
    <w:p>
      <w:pPr>
        <w:pStyle w:val="10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商务活动中的位次礼仪</w:t>
      </w:r>
    </w:p>
    <w:p>
      <w:pPr>
        <w:pStyle w:val="10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不同车型车辆的位次礼仪</w:t>
      </w:r>
    </w:p>
    <w:p>
      <w:pPr>
        <w:pStyle w:val="10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陪同、行走时的位次</w:t>
      </w:r>
    </w:p>
    <w:p>
      <w:pPr>
        <w:pStyle w:val="10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企业内、外各类型会议的位次安排</w:t>
      </w:r>
    </w:p>
    <w:p>
      <w:pPr>
        <w:pStyle w:val="10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商务宴请的位次安排</w:t>
      </w:r>
    </w:p>
    <w:p>
      <w:pPr>
        <w:pStyle w:val="10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合影拍照时该如何安排？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E46C0A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第三部分：迎来送往—商务交往的进退有度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一、进行客户商务的礼仪</w:t>
      </w:r>
    </w:p>
    <w:p>
      <w:pPr>
        <w:pStyle w:val="10"/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商务交往中有哪些拜访类型？</w:t>
      </w:r>
    </w:p>
    <w:p>
      <w:pPr>
        <w:pStyle w:val="10"/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拎清拜访客户的目的</w:t>
      </w:r>
    </w:p>
    <w:p>
      <w:pPr>
        <w:pStyle w:val="10"/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不同类型的拜访该如何做准备？</w:t>
      </w:r>
    </w:p>
    <w:p>
      <w:pPr>
        <w:pStyle w:val="10"/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拜访时自然建立好感的技巧</w:t>
      </w:r>
    </w:p>
    <w:p>
      <w:pPr>
        <w:pStyle w:val="10"/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形象上与客户建立“我们感”</w:t>
      </w:r>
    </w:p>
    <w:p>
      <w:pPr>
        <w:pStyle w:val="10"/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获得关键人物的欢迎</w:t>
      </w:r>
    </w:p>
    <w:p>
      <w:pPr>
        <w:pStyle w:val="10"/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拜访中的礼仪细节：进入办公室、入座、寒暄…</w:t>
      </w:r>
    </w:p>
    <w:p>
      <w:pPr>
        <w:pStyle w:val="10"/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拜访礼仪中的“度”如何把握？</w:t>
      </w:r>
    </w:p>
    <w:p>
      <w:pPr>
        <w:pStyle w:val="10"/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巧妙的化解尴尬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案例分享：</w:t>
      </w:r>
    </w:p>
    <w:p>
      <w:pPr>
        <w:pStyle w:val="10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礼尚往来的秘诀</w:t>
      </w:r>
    </w:p>
    <w:p>
      <w:pPr>
        <w:pStyle w:val="10"/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小礼怡情的观念和品味</w:t>
      </w:r>
    </w:p>
    <w:p>
      <w:pPr>
        <w:pStyle w:val="10"/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礼品选择的规律和章法</w:t>
      </w:r>
    </w:p>
    <w:p>
      <w:pPr>
        <w:pStyle w:val="10"/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人、事、礼的完美结合</w:t>
      </w:r>
    </w:p>
    <w:p>
      <w:pPr>
        <w:pStyle w:val="10"/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有好礼还要有会送礼的人</w:t>
      </w:r>
    </w:p>
    <w:p>
      <w:pPr>
        <w:pStyle w:val="10"/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避开送礼的雷区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第四部分：宴请就是一场精心设计的社交布局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客户宴请前的准备工作</w:t>
      </w:r>
    </w:p>
    <w:p>
      <w:pPr>
        <w:pStyle w:val="10"/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有备无患，请客之前的热身准备</w:t>
      </w:r>
    </w:p>
    <w:p>
      <w:pPr>
        <w:pStyle w:val="10"/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让每一位参与者都成为赢家</w:t>
      </w:r>
    </w:p>
    <w:p>
      <w:pPr>
        <w:pStyle w:val="10"/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宴请前五注意</w:t>
      </w:r>
    </w:p>
    <w:p>
      <w:pPr>
        <w:pStyle w:val="10"/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请客有讲究，邀请有方法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ascii="宋体" w:hAnsi="宋体" w:eastAsia="宋体" w:cs="宋体"/>
          <w:b/>
          <w:sz w:val="24"/>
          <w:szCs w:val="24"/>
        </w:rPr>
        <w:t>点菜功夫很重要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1、谁来点菜最合适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2、提前了解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3、投其所好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4、不顾此失彼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5、与酒水搭配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案例分析：一份经过精心设计的菜单</w:t>
      </w:r>
    </w:p>
    <w:p>
      <w:pPr>
        <w:pStyle w:val="10"/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餐中交流的艺术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1、明晰目的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2、适时开场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3、察言观色、调节气氛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4、学会聆听—学会听懂客户的弦外之音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5、话题设计与表达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6、把握“谈生意”的时机</w:t>
      </w:r>
    </w:p>
    <w:p>
      <w:pPr>
        <w:pStyle w:val="10"/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餐中酒的礼仪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1、中、西方酒文化的区别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2、识酒、奉酒、品酒的酒文化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3、斟酒有讲究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4、敬酒有方，劝酒有度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5、敬酒的规矩与礼仪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案例分析：敬错了时机的酒</w:t>
      </w:r>
    </w:p>
    <w:p>
      <w:pPr>
        <w:pStyle w:val="10"/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政府客户宴请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</w:t>
      </w:r>
      <w:r>
        <w:rPr>
          <w:rFonts w:hint="eastAsia" w:ascii="宋体" w:hAnsi="宋体" w:eastAsia="宋体" w:cs="宋体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Cs/>
          <w:sz w:val="24"/>
          <w:szCs w:val="24"/>
        </w:rPr>
        <w:t>遵循规章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</w:t>
      </w:r>
      <w:r>
        <w:rPr>
          <w:rFonts w:hint="eastAsia" w:ascii="宋体" w:hAnsi="宋体" w:eastAsia="宋体" w:cs="宋体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Cs/>
          <w:sz w:val="24"/>
          <w:szCs w:val="24"/>
        </w:rPr>
        <w:t>言语有度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</w:t>
      </w:r>
      <w:r>
        <w:rPr>
          <w:rFonts w:hint="eastAsia" w:ascii="宋体" w:hAnsi="宋体" w:eastAsia="宋体" w:cs="宋体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Cs/>
          <w:sz w:val="24"/>
          <w:szCs w:val="24"/>
        </w:rPr>
        <w:t>接待有方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</w:t>
      </w:r>
      <w:r>
        <w:rPr>
          <w:rFonts w:hint="eastAsia" w:ascii="宋体" w:hAnsi="宋体" w:eastAsia="宋体" w:cs="宋体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Cs/>
          <w:sz w:val="24"/>
          <w:szCs w:val="24"/>
        </w:rPr>
        <w:t>不失礼仪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5.</w:t>
      </w:r>
      <w:r>
        <w:rPr>
          <w:rFonts w:hint="eastAsia" w:ascii="宋体" w:hAnsi="宋体" w:eastAsia="宋体" w:cs="宋体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Cs/>
          <w:sz w:val="24"/>
          <w:szCs w:val="24"/>
        </w:rPr>
        <w:t>情在诚中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6.</w:t>
      </w:r>
      <w:r>
        <w:rPr>
          <w:rFonts w:hint="eastAsia" w:ascii="宋体" w:hAnsi="宋体" w:eastAsia="宋体" w:cs="宋体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Cs/>
          <w:sz w:val="24"/>
          <w:szCs w:val="24"/>
        </w:rPr>
        <w:t>进退有度</w:t>
      </w:r>
    </w:p>
    <w:p>
      <w:pPr>
        <w:pStyle w:val="10"/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宴席中，个人的用餐礼仪规矩</w:t>
      </w:r>
    </w:p>
    <w:p>
      <w:pPr>
        <w:pStyle w:val="10"/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单独宴请</w:t>
      </w:r>
    </w:p>
    <w:p>
      <w:pPr>
        <w:pStyle w:val="10"/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陪同领导宴请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第五部分：公司、办公室、会议接待礼仪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一、接待前准备5步骤</w:t>
      </w:r>
    </w:p>
    <w:p>
      <w:pPr>
        <w:pStyle w:val="5"/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客户到达时间</w:t>
      </w:r>
    </w:p>
    <w:p>
      <w:pPr>
        <w:pStyle w:val="5"/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客户到达人数</w:t>
      </w:r>
    </w:p>
    <w:p>
      <w:pPr>
        <w:pStyle w:val="5"/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接待场景布置：办公室、会议室、接洽室等</w:t>
      </w:r>
    </w:p>
    <w:p>
      <w:pPr>
        <w:pStyle w:val="5"/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备齐有关资料</w:t>
      </w:r>
    </w:p>
    <w:p>
      <w:pPr>
        <w:pStyle w:val="5"/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各部门沟通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二、客户接待各项工作安排与统筹</w:t>
      </w:r>
    </w:p>
    <w:p>
      <w:pPr>
        <w:pStyle w:val="5"/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需要接送的客户如何安排？</w:t>
      </w:r>
    </w:p>
    <w:p>
      <w:pPr>
        <w:pStyle w:val="5"/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需要食宿的客户如何安排？</w:t>
      </w:r>
    </w:p>
    <w:p>
      <w:pPr>
        <w:pStyle w:val="5"/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办公室接待茶水安排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三、会议接待礼仪准备</w:t>
      </w:r>
    </w:p>
    <w:p>
      <w:pPr>
        <w:pStyle w:val="5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高效会议源于会前准备：会议服务的安排</w:t>
      </w:r>
    </w:p>
    <w:p>
      <w:pPr>
        <w:pStyle w:val="5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会议着装根据会议性质</w:t>
      </w:r>
    </w:p>
    <w:p>
      <w:pPr>
        <w:pStyle w:val="5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根据与会人员安排位次</w:t>
      </w:r>
    </w:p>
    <w:p>
      <w:pPr>
        <w:pStyle w:val="5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会议主持礼仪</w:t>
      </w:r>
    </w:p>
    <w:p>
      <w:pPr>
        <w:pStyle w:val="5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会议发言礼仪</w:t>
      </w:r>
    </w:p>
    <w:p>
      <w:pPr>
        <w:pStyle w:val="5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参会者礼仪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E46C0A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第六部分：商务人际交往的高情商沟通艺术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工具：高效沟通的基础：读心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测试：性格测试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知己解彼——人际交往的沟通心理学</w:t>
      </w:r>
    </w:p>
    <w:p>
      <w:pPr>
        <w:pStyle w:val="10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高效沟通，快速识人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诊断测试：《我是哪种沟通风格?》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性格分析之：驾驭型/老虎型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性格分析之：表现型/孔雀型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性格分析之：和平型/考拉型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性格分析之：思考型/猫头鹰型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案例分析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2、如何与不同性格的人进行沟通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情境演练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二、人际沟通中常见的心理学策略</w:t>
      </w:r>
    </w:p>
    <w:p>
      <w:pPr>
        <w:pStyle w:val="10"/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相似效应——“一见如故”的话题选择</w:t>
      </w:r>
    </w:p>
    <w:p>
      <w:pPr>
        <w:pStyle w:val="10"/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互惠效应——懂得人情要“收支平衡”</w:t>
      </w:r>
    </w:p>
    <w:p>
      <w:pPr>
        <w:pStyle w:val="10"/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自我暴露效应——认知相交，贵在交心</w:t>
      </w:r>
    </w:p>
    <w:p>
      <w:pPr>
        <w:pStyle w:val="10"/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让客户感受到你的真诚</w:t>
      </w:r>
    </w:p>
    <w:p>
      <w:pPr>
        <w:pStyle w:val="10"/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拒绝做不良情绪传播者</w:t>
      </w:r>
    </w:p>
    <w:p>
      <w:pPr>
        <w:pStyle w:val="10"/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中国人的“面子”文化要顾及</w:t>
      </w:r>
    </w:p>
    <w:p>
      <w:pPr>
        <w:pStyle w:val="10"/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惹人生厌的“过度表现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三、训练高情商沟通的思维能力</w:t>
      </w:r>
    </w:p>
    <w:p>
      <w:pPr>
        <w:pStyle w:val="10"/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非语言沟通的应用</w:t>
      </w:r>
    </w:p>
    <w:p>
      <w:pPr>
        <w:pStyle w:val="10"/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沟通中如何创造安全的氛围</w:t>
      </w:r>
    </w:p>
    <w:p>
      <w:pPr>
        <w:pStyle w:val="10"/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建立良好的理性ABCDE思考模式</w:t>
      </w:r>
    </w:p>
    <w:p>
      <w:pPr>
        <w:pStyle w:val="10"/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体态密语—寻常姿势传递不寻常的信息</w:t>
      </w:r>
    </w:p>
    <w:p>
      <w:pPr>
        <w:pStyle w:val="10"/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引导式沟通的四个步骤</w:t>
      </w:r>
    </w:p>
    <w:p>
      <w:pPr>
        <w:pStyle w:val="10"/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建立信任</w:t>
      </w:r>
    </w:p>
    <w:p>
      <w:pPr>
        <w:pStyle w:val="10"/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8个不可小觑的沟通障碍</w:t>
      </w:r>
    </w:p>
    <w:p>
      <w:pPr>
        <w:pStyle w:val="10"/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拒绝“非A则B”的简单选择</w:t>
      </w:r>
    </w:p>
    <w:p>
      <w:pPr>
        <w:pStyle w:val="10"/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有效提问</w:t>
      </w:r>
    </w:p>
    <w:p>
      <w:pPr>
        <w:pStyle w:val="10"/>
        <w:keepNext w:val="0"/>
        <w:keepLines w:val="0"/>
        <w:pageBreakBefore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发出正确的信息</w:t>
      </w:r>
    </w:p>
    <w:p>
      <w:pPr>
        <w:pStyle w:val="10"/>
        <w:keepNext w:val="0"/>
        <w:keepLines w:val="0"/>
        <w:pageBreakBefore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三大提问技巧</w:t>
      </w:r>
    </w:p>
    <w:p>
      <w:pPr>
        <w:pStyle w:val="10"/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积极聆听</w:t>
      </w:r>
    </w:p>
    <w:p>
      <w:pPr>
        <w:pStyle w:val="10"/>
        <w:keepNext w:val="0"/>
        <w:keepLines w:val="0"/>
        <w:pageBreakBefore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准确接收信息</w:t>
      </w:r>
    </w:p>
    <w:p>
      <w:pPr>
        <w:pStyle w:val="10"/>
        <w:keepNext w:val="0"/>
        <w:keepLines w:val="0"/>
        <w:pageBreakBefore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克服聆听的障碍</w:t>
      </w:r>
    </w:p>
    <w:p>
      <w:pPr>
        <w:pStyle w:val="10"/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表达反馈</w:t>
      </w:r>
    </w:p>
    <w:p>
      <w:pPr>
        <w:pStyle w:val="10"/>
        <w:keepNext w:val="0"/>
        <w:keepLines w:val="0"/>
        <w:pageBreakBefore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恰当的反馈</w:t>
      </w:r>
    </w:p>
    <w:p>
      <w:pPr>
        <w:pStyle w:val="10"/>
        <w:keepNext w:val="0"/>
        <w:keepLines w:val="0"/>
        <w:pageBreakBefore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BIA、BID反馈模式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情景演练：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课程总结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授课讲师介绍：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default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胡老师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资深职业培训师/ 服务项目咨询顾问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EAP国际一级心培训师/ 理咨询师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FIT  引导式培训师培训国际认证讲师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新加坡FNS引导师协会认证引导师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开放空间、未来探索认证引导师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美国（CHA）高级职业经理人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ACI国际认证高级礼仪培训导师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外交部外事接待项目服务培训导师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世界500强企业常年合作讲师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天津卫视《非你莫属》职场训练导师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700场以上企业培训实战经验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</w:pPr>
      <w:r>
        <w:rPr>
          <w:rStyle w:val="9"/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  <w:t>【讲师资历与课程特色】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25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胡老师毕业于湖南大学公共关系、清华大学市场营销管理专业。曾就职于国际酒店管理集团，精耕客户服务15年，</w:t>
      </w:r>
      <w:r>
        <w:rPr>
          <w:rStyle w:val="9"/>
          <w:rFonts w:hint="eastAsia" w:ascii="宋体" w:hAnsi="宋体" w:eastAsia="宋体" w:cs="宋体"/>
          <w:sz w:val="24"/>
          <w:szCs w:val="24"/>
        </w:rPr>
        <w:t>创新嵌入式、咨询式、引导式</w:t>
      </w:r>
      <w:r>
        <w:rPr>
          <w:rFonts w:hint="eastAsia" w:ascii="宋体" w:hAnsi="宋体" w:eastAsia="宋体" w:cs="宋体"/>
          <w:sz w:val="24"/>
          <w:szCs w:val="24"/>
        </w:rPr>
        <w:t>客户服务培训8年，关注人的</w:t>
      </w:r>
      <w:r>
        <w:rPr>
          <w:rStyle w:val="9"/>
          <w:rFonts w:hint="eastAsia" w:ascii="宋体" w:hAnsi="宋体" w:eastAsia="宋体" w:cs="宋体"/>
          <w:sz w:val="24"/>
          <w:szCs w:val="24"/>
        </w:rPr>
        <w:t>内在提升与特质发掘</w:t>
      </w:r>
      <w:r>
        <w:rPr>
          <w:rFonts w:hint="eastAsia" w:ascii="宋体" w:hAnsi="宋体" w:eastAsia="宋体" w:cs="宋体"/>
          <w:sz w:val="24"/>
          <w:szCs w:val="24"/>
        </w:rPr>
        <w:t>。信奉，服务从根本出发表象自然改观，结合</w:t>
      </w:r>
      <w:r>
        <w:rPr>
          <w:rStyle w:val="9"/>
          <w:rFonts w:hint="eastAsia" w:ascii="宋体" w:hAnsi="宋体" w:eastAsia="宋体" w:cs="宋体"/>
          <w:sz w:val="24"/>
          <w:szCs w:val="24"/>
        </w:rPr>
        <w:t>西方管理学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Style w:val="9"/>
          <w:rFonts w:hint="eastAsia" w:ascii="宋体" w:hAnsi="宋体" w:eastAsia="宋体" w:cs="宋体"/>
          <w:sz w:val="24"/>
          <w:szCs w:val="24"/>
        </w:rPr>
        <w:t>应用心理学、服务学</w:t>
      </w:r>
      <w:r>
        <w:rPr>
          <w:rFonts w:hint="eastAsia" w:ascii="宋体" w:hAnsi="宋体" w:eastAsia="宋体" w:cs="宋体"/>
          <w:sz w:val="24"/>
          <w:szCs w:val="24"/>
        </w:rPr>
        <w:t>等，通过启发</w:t>
      </w:r>
      <w:r>
        <w:rPr>
          <w:rStyle w:val="9"/>
          <w:rFonts w:hint="eastAsia" w:ascii="宋体" w:hAnsi="宋体" w:eastAsia="宋体" w:cs="宋体"/>
          <w:sz w:val="24"/>
          <w:szCs w:val="24"/>
        </w:rPr>
        <w:t>服务人员的服务动能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Style w:val="9"/>
          <w:rFonts w:hint="eastAsia" w:ascii="宋体" w:hAnsi="宋体" w:eastAsia="宋体" w:cs="宋体"/>
          <w:sz w:val="24"/>
          <w:szCs w:val="24"/>
        </w:rPr>
        <w:t>提升服务价值感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Style w:val="9"/>
          <w:rFonts w:hint="eastAsia" w:ascii="宋体" w:hAnsi="宋体" w:eastAsia="宋体" w:cs="宋体"/>
          <w:sz w:val="24"/>
          <w:szCs w:val="24"/>
        </w:rPr>
        <w:t>创建服务情景化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Style w:val="9"/>
          <w:rFonts w:hint="eastAsia" w:ascii="宋体" w:hAnsi="宋体" w:eastAsia="宋体" w:cs="宋体"/>
          <w:sz w:val="24"/>
          <w:szCs w:val="24"/>
        </w:rPr>
        <w:t>推动服务创新</w:t>
      </w:r>
      <w:r>
        <w:rPr>
          <w:rFonts w:hint="eastAsia" w:ascii="宋体" w:hAnsi="宋体" w:eastAsia="宋体" w:cs="宋体"/>
          <w:sz w:val="24"/>
          <w:szCs w:val="24"/>
        </w:rPr>
        <w:t>四个维度，实现客户体验的内因外化，塑造“润物细无声”的</w:t>
      </w:r>
      <w:r>
        <w:rPr>
          <w:rStyle w:val="9"/>
          <w:rFonts w:hint="eastAsia" w:ascii="宋体" w:hAnsi="宋体" w:eastAsia="宋体" w:cs="宋体"/>
          <w:sz w:val="24"/>
          <w:szCs w:val="24"/>
        </w:rPr>
        <w:t>温度、动心</w:t>
      </w:r>
      <w:r>
        <w:rPr>
          <w:rFonts w:hint="eastAsia" w:ascii="宋体" w:hAnsi="宋体" w:eastAsia="宋体" w:cs="宋体"/>
          <w:sz w:val="24"/>
          <w:szCs w:val="24"/>
        </w:rPr>
        <w:t>服务。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老师经过系统的国家企业培训师资格认证，授课风格通俗易懂、耐心热情，案例丰富。胡老师在20多年的职场生涯中累积了大量的心理学、情商情绪压力管理的实战案例。从个人成长、家庭亲子、职场幸福等方面均有着非常接地气的理念和实践。胡老师还曾多次参加国际课程培训学习及版权认证，将国际先进的培训理念引入课堂。在培训中运用引导式培训教学模式，课堂上充分调动学员的积极主动性，激活学员的感性思维，理论结合工具、方法，让学员充分体验，深受企业好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</w:pPr>
      <w:r>
        <w:rPr>
          <w:rStyle w:val="9"/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  <w:t>【核心课程】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客户服务管理系列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《服务营销与创新管理》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《服务意识与高效沟通》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《心动力、星服务--服务意识与关键服务力》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《引导式客户投诉处理实战训练》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《金牌服务官--国宾接待服务流程与礼仪规范》可企业定制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《客户服务流程开发设计与优化》引导式工作坊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《客服先锋团队建设与管理》引导式学习工作坊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《从优秀到卓越的服务效能提升》问题分析与解决工作坊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职业素养提升课程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《员工职业素养提升》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《职场高情商沟通能力提升》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《决胜基层---新任干部管理能力提升》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《中层管理者能力提升训练》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《与情压共舞—职场情绪压力修炼》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礼仪修养课程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《高端商务礼仪》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《职场礼仪与形象塑造》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《商务接待与谈判礼仪》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《VIP接待流程及服务礼仪规范》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《企事业单位会务、会议接待统筹与组织》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咨询顾问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针对服务型企业，在企业实际运营情况的基础上，进行定制化咨询顾问服务，包括：服务规范流程设计与梳理，服务团队建设，服务人员培养，服务手册设计与制作等工作与课程定制。</w:t>
      </w:r>
      <w:r>
        <w:rPr>
          <w:rStyle w:val="9"/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</w:pPr>
      <w:r>
        <w:rPr>
          <w:rStyle w:val="9"/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  <w:t>【部分服务客户】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咨询顾问项目：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中国外交部外事接待服务及人才培养项目、2017广州《财富》全球论坛服务接待项目、大同东小城商务综合体服务项目、中海油中层干部培养年度项目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央、国、世界500强企业客户：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交部/上海进博会/人民日报/中海渔/中化集团/中海油集团/华电国际集团/吉利集团/南方电网/中建三局/中建四局/珠海格力/越秀集团/珠江实业/利丰（香港）集团/奥园集团总部/中国移动/中国电信/中国联通/广东烟草/港华燃气/佛山燃气/佛山水利/广州市交通公司/温氏集团/正佳集团/立白集团/粤北医院/粤北二院/武汉妇幼/南阳医疗系统/湘潭市人民医院/三三一南方医院/佛山禅城中心医院/华南理工大学/农工商学院/广州番禺区人才/粤港澳大湾区服务中心/佛山禅城区人社局/梅州财税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银行金融行业客户：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中国银行甘肃总行/ 招商银行/ 平安银行/ 工商银行/ 贵阳农商行/ 合肥农行/中投证券 /广州证券/ 广州期货/ 瑞达期货/ 东海期货/ 深圳轩鸿控股…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服务经营行业：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汽丰田/川汽集团/广州国际轻纺城/中创产业园区/长沙国际会展中心/原上集团国际招商会/华阅纵横营销中心/深圳五洲宾馆/广州酒家集团/长沙华天酒店/碧桂园凤凰酒店/苏州中华园酒店/厦门海岸国际酒店/中恒国际酒店/金桥国际酒店/新天河宾馆/丽都酒店/丽宫国际酒店/文星集团/君临酒店/倚山酒店/金色假日/盘龙山庄/武汉金盾/南昌冶金/广东省餐饮协会</w:t>
      </w:r>
      <w:r>
        <w:rPr>
          <w:rFonts w:hint="eastAsia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一智通物流供应链</w:t>
      </w:r>
      <w:r>
        <w:rPr>
          <w:rFonts w:hint="eastAsia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祥祥源酒店家居/广州珠江夜游/ 张家界武陵源景区/深特地产/志诚地产/安居乐物业/中金茂物业/尚品宅配/欧神诺陶瓷/骏鹏物流/…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4313D"/>
    <w:multiLevelType w:val="multilevel"/>
    <w:tmpl w:val="0C94313D"/>
    <w:lvl w:ilvl="0" w:tentative="0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25C05"/>
    <w:multiLevelType w:val="multilevel"/>
    <w:tmpl w:val="0E725C0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C56"/>
    <w:multiLevelType w:val="multilevel"/>
    <w:tmpl w:val="10DD1C5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F06CF1"/>
    <w:multiLevelType w:val="multilevel"/>
    <w:tmpl w:val="10F06CF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564651"/>
    <w:multiLevelType w:val="multilevel"/>
    <w:tmpl w:val="1156465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070356"/>
    <w:multiLevelType w:val="multilevel"/>
    <w:tmpl w:val="14070356"/>
    <w:lvl w:ilvl="0" w:tentative="0">
      <w:start w:val="5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8E2844"/>
    <w:multiLevelType w:val="multilevel"/>
    <w:tmpl w:val="188E284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0B5F37"/>
    <w:multiLevelType w:val="multilevel"/>
    <w:tmpl w:val="1A0B5F37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1D0379"/>
    <w:multiLevelType w:val="multilevel"/>
    <w:tmpl w:val="1A1D0379"/>
    <w:lvl w:ilvl="0" w:tentative="0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8E22DA"/>
    <w:multiLevelType w:val="multilevel"/>
    <w:tmpl w:val="1C8E22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20B5096D"/>
    <w:multiLevelType w:val="multilevel"/>
    <w:tmpl w:val="20B509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25F446D1"/>
    <w:multiLevelType w:val="multilevel"/>
    <w:tmpl w:val="25F446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273967BD"/>
    <w:multiLevelType w:val="multilevel"/>
    <w:tmpl w:val="273967B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7E7A47"/>
    <w:multiLevelType w:val="multilevel"/>
    <w:tmpl w:val="297E7A47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60D54E8"/>
    <w:multiLevelType w:val="multilevel"/>
    <w:tmpl w:val="360D54E8"/>
    <w:lvl w:ilvl="0" w:tentative="0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643108"/>
    <w:multiLevelType w:val="multilevel"/>
    <w:tmpl w:val="3B64310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3BAE53BD"/>
    <w:multiLevelType w:val="multilevel"/>
    <w:tmpl w:val="3BAE53B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C555B02"/>
    <w:multiLevelType w:val="multilevel"/>
    <w:tmpl w:val="3C555B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0DF757E"/>
    <w:multiLevelType w:val="multilevel"/>
    <w:tmpl w:val="40DF75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">
    <w:nsid w:val="48D134BB"/>
    <w:multiLevelType w:val="multilevel"/>
    <w:tmpl w:val="48D134B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FD011FC"/>
    <w:multiLevelType w:val="multilevel"/>
    <w:tmpl w:val="4FD011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1">
    <w:nsid w:val="529E4F3D"/>
    <w:multiLevelType w:val="multilevel"/>
    <w:tmpl w:val="529E4F3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CE79ED"/>
    <w:multiLevelType w:val="multilevel"/>
    <w:tmpl w:val="59CE79ED"/>
    <w:lvl w:ilvl="0" w:tentative="0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071286"/>
    <w:multiLevelType w:val="multilevel"/>
    <w:tmpl w:val="5A071286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3C6A21"/>
    <w:multiLevelType w:val="multilevel"/>
    <w:tmpl w:val="663C6A21"/>
    <w:lvl w:ilvl="0" w:tentative="0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44142E"/>
    <w:multiLevelType w:val="multilevel"/>
    <w:tmpl w:val="6D44142E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D89000E"/>
    <w:multiLevelType w:val="multilevel"/>
    <w:tmpl w:val="6D89000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1317F1"/>
    <w:multiLevelType w:val="multilevel"/>
    <w:tmpl w:val="6E1317F1"/>
    <w:lvl w:ilvl="0" w:tentative="0">
      <w:start w:val="6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F2777B1"/>
    <w:multiLevelType w:val="multilevel"/>
    <w:tmpl w:val="6F2777B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F320DE7"/>
    <w:multiLevelType w:val="multilevel"/>
    <w:tmpl w:val="6F320D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6B5546"/>
    <w:multiLevelType w:val="multilevel"/>
    <w:tmpl w:val="756B554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1">
    <w:nsid w:val="780B0510"/>
    <w:multiLevelType w:val="multilevel"/>
    <w:tmpl w:val="780B051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886ACD"/>
    <w:multiLevelType w:val="multilevel"/>
    <w:tmpl w:val="7E886AC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21"/>
  </w:num>
  <w:num w:numId="5">
    <w:abstractNumId w:val="18"/>
  </w:num>
  <w:num w:numId="6">
    <w:abstractNumId w:val="1"/>
  </w:num>
  <w:num w:numId="7">
    <w:abstractNumId w:val="31"/>
  </w:num>
  <w:num w:numId="8">
    <w:abstractNumId w:val="20"/>
  </w:num>
  <w:num w:numId="9">
    <w:abstractNumId w:val="14"/>
  </w:num>
  <w:num w:numId="10">
    <w:abstractNumId w:val="13"/>
  </w:num>
  <w:num w:numId="11">
    <w:abstractNumId w:val="3"/>
  </w:num>
  <w:num w:numId="12">
    <w:abstractNumId w:val="24"/>
  </w:num>
  <w:num w:numId="13">
    <w:abstractNumId w:val="32"/>
  </w:num>
  <w:num w:numId="14">
    <w:abstractNumId w:val="8"/>
  </w:num>
  <w:num w:numId="15">
    <w:abstractNumId w:val="26"/>
  </w:num>
  <w:num w:numId="16">
    <w:abstractNumId w:val="19"/>
  </w:num>
  <w:num w:numId="17">
    <w:abstractNumId w:val="0"/>
  </w:num>
  <w:num w:numId="18">
    <w:abstractNumId w:val="22"/>
  </w:num>
  <w:num w:numId="19">
    <w:abstractNumId w:val="5"/>
  </w:num>
  <w:num w:numId="20">
    <w:abstractNumId w:val="27"/>
  </w:num>
  <w:num w:numId="21">
    <w:abstractNumId w:val="23"/>
  </w:num>
  <w:num w:numId="22">
    <w:abstractNumId w:val="12"/>
  </w:num>
  <w:num w:numId="23">
    <w:abstractNumId w:val="4"/>
  </w:num>
  <w:num w:numId="24">
    <w:abstractNumId w:val="28"/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7"/>
  </w:num>
  <w:num w:numId="30">
    <w:abstractNumId w:val="10"/>
  </w:num>
  <w:num w:numId="31">
    <w:abstractNumId w:val="9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TQ3MjZhNzE3NzZmYmMwYzhmNzQzOWI0Njg2M2EifQ=="/>
  </w:docVars>
  <w:rsids>
    <w:rsidRoot w:val="003F5CBD"/>
    <w:rsid w:val="000005EC"/>
    <w:rsid w:val="000407FC"/>
    <w:rsid w:val="00041BBD"/>
    <w:rsid w:val="00042685"/>
    <w:rsid w:val="0007404A"/>
    <w:rsid w:val="00074C84"/>
    <w:rsid w:val="00074C92"/>
    <w:rsid w:val="00084E99"/>
    <w:rsid w:val="000953E0"/>
    <w:rsid w:val="000A0ABD"/>
    <w:rsid w:val="000A78E7"/>
    <w:rsid w:val="000E035F"/>
    <w:rsid w:val="000E3C6F"/>
    <w:rsid w:val="000F3472"/>
    <w:rsid w:val="001131EE"/>
    <w:rsid w:val="001465A0"/>
    <w:rsid w:val="00157E3B"/>
    <w:rsid w:val="001735AB"/>
    <w:rsid w:val="001A5F53"/>
    <w:rsid w:val="001B371D"/>
    <w:rsid w:val="001D7A6C"/>
    <w:rsid w:val="002116C6"/>
    <w:rsid w:val="00224B98"/>
    <w:rsid w:val="002252D7"/>
    <w:rsid w:val="002400DC"/>
    <w:rsid w:val="0024267B"/>
    <w:rsid w:val="00245439"/>
    <w:rsid w:val="002477F1"/>
    <w:rsid w:val="00253738"/>
    <w:rsid w:val="002556A7"/>
    <w:rsid w:val="00286A4F"/>
    <w:rsid w:val="002920D6"/>
    <w:rsid w:val="002A30AD"/>
    <w:rsid w:val="002A6DEE"/>
    <w:rsid w:val="002B75D3"/>
    <w:rsid w:val="002D31C2"/>
    <w:rsid w:val="002E45C6"/>
    <w:rsid w:val="002F5322"/>
    <w:rsid w:val="002F5A92"/>
    <w:rsid w:val="00302352"/>
    <w:rsid w:val="00323B8C"/>
    <w:rsid w:val="003301D7"/>
    <w:rsid w:val="00346E04"/>
    <w:rsid w:val="00360619"/>
    <w:rsid w:val="0037256B"/>
    <w:rsid w:val="0038676B"/>
    <w:rsid w:val="00391E75"/>
    <w:rsid w:val="003A1388"/>
    <w:rsid w:val="003C2487"/>
    <w:rsid w:val="003C7401"/>
    <w:rsid w:val="003D04A2"/>
    <w:rsid w:val="003D7114"/>
    <w:rsid w:val="003F267C"/>
    <w:rsid w:val="003F4AB6"/>
    <w:rsid w:val="003F5CBD"/>
    <w:rsid w:val="003F79AC"/>
    <w:rsid w:val="004133A3"/>
    <w:rsid w:val="00442E34"/>
    <w:rsid w:val="00445CAE"/>
    <w:rsid w:val="004569F0"/>
    <w:rsid w:val="004632CF"/>
    <w:rsid w:val="004813F4"/>
    <w:rsid w:val="004A0FD7"/>
    <w:rsid w:val="004A6704"/>
    <w:rsid w:val="004A7C78"/>
    <w:rsid w:val="004D45E0"/>
    <w:rsid w:val="004D5218"/>
    <w:rsid w:val="004E102B"/>
    <w:rsid w:val="004E3D67"/>
    <w:rsid w:val="004F07BC"/>
    <w:rsid w:val="00511E0F"/>
    <w:rsid w:val="005224A6"/>
    <w:rsid w:val="00524DFD"/>
    <w:rsid w:val="00566902"/>
    <w:rsid w:val="005920C3"/>
    <w:rsid w:val="005B7831"/>
    <w:rsid w:val="005D68D6"/>
    <w:rsid w:val="005D71B0"/>
    <w:rsid w:val="00605F5E"/>
    <w:rsid w:val="006213AF"/>
    <w:rsid w:val="006737E9"/>
    <w:rsid w:val="00674F09"/>
    <w:rsid w:val="006855B2"/>
    <w:rsid w:val="006A01B1"/>
    <w:rsid w:val="006A0EFB"/>
    <w:rsid w:val="006B35BB"/>
    <w:rsid w:val="006C3DA4"/>
    <w:rsid w:val="006D2308"/>
    <w:rsid w:val="006D7034"/>
    <w:rsid w:val="006E4E5A"/>
    <w:rsid w:val="0071696A"/>
    <w:rsid w:val="00720BE1"/>
    <w:rsid w:val="007346D2"/>
    <w:rsid w:val="007405EC"/>
    <w:rsid w:val="00744382"/>
    <w:rsid w:val="0075295D"/>
    <w:rsid w:val="00766E46"/>
    <w:rsid w:val="00780702"/>
    <w:rsid w:val="007A6BDE"/>
    <w:rsid w:val="007C0E87"/>
    <w:rsid w:val="007F3479"/>
    <w:rsid w:val="00812A77"/>
    <w:rsid w:val="00816034"/>
    <w:rsid w:val="00837DA4"/>
    <w:rsid w:val="00853C6D"/>
    <w:rsid w:val="00887116"/>
    <w:rsid w:val="0089569D"/>
    <w:rsid w:val="008A6264"/>
    <w:rsid w:val="008A7844"/>
    <w:rsid w:val="008B52BD"/>
    <w:rsid w:val="008E79BF"/>
    <w:rsid w:val="009065D6"/>
    <w:rsid w:val="009239A1"/>
    <w:rsid w:val="00930675"/>
    <w:rsid w:val="00954DC7"/>
    <w:rsid w:val="00956D70"/>
    <w:rsid w:val="00972568"/>
    <w:rsid w:val="00990BCA"/>
    <w:rsid w:val="009C3812"/>
    <w:rsid w:val="00A03EF9"/>
    <w:rsid w:val="00A21146"/>
    <w:rsid w:val="00A24B48"/>
    <w:rsid w:val="00A326F0"/>
    <w:rsid w:val="00A43E21"/>
    <w:rsid w:val="00A707D6"/>
    <w:rsid w:val="00A97CF4"/>
    <w:rsid w:val="00AB5222"/>
    <w:rsid w:val="00AC4BDE"/>
    <w:rsid w:val="00AD285E"/>
    <w:rsid w:val="00AD4D93"/>
    <w:rsid w:val="00AE10B6"/>
    <w:rsid w:val="00AE16C3"/>
    <w:rsid w:val="00AE75D6"/>
    <w:rsid w:val="00AF1B40"/>
    <w:rsid w:val="00AF6550"/>
    <w:rsid w:val="00B1443E"/>
    <w:rsid w:val="00B15B4B"/>
    <w:rsid w:val="00B22701"/>
    <w:rsid w:val="00B31D67"/>
    <w:rsid w:val="00B424C8"/>
    <w:rsid w:val="00B448BB"/>
    <w:rsid w:val="00B529AA"/>
    <w:rsid w:val="00B55F9E"/>
    <w:rsid w:val="00B651E2"/>
    <w:rsid w:val="00BC0D3A"/>
    <w:rsid w:val="00BC1728"/>
    <w:rsid w:val="00BF0175"/>
    <w:rsid w:val="00C01FB6"/>
    <w:rsid w:val="00C1368A"/>
    <w:rsid w:val="00C140D7"/>
    <w:rsid w:val="00C16D53"/>
    <w:rsid w:val="00C27080"/>
    <w:rsid w:val="00C37FF2"/>
    <w:rsid w:val="00CB3A95"/>
    <w:rsid w:val="00CC07A1"/>
    <w:rsid w:val="00CC5949"/>
    <w:rsid w:val="00CC7422"/>
    <w:rsid w:val="00CD1698"/>
    <w:rsid w:val="00CE6EFE"/>
    <w:rsid w:val="00CF5AC4"/>
    <w:rsid w:val="00D10554"/>
    <w:rsid w:val="00D1673D"/>
    <w:rsid w:val="00D970AA"/>
    <w:rsid w:val="00DC1BAD"/>
    <w:rsid w:val="00DD45FC"/>
    <w:rsid w:val="00DF7DE2"/>
    <w:rsid w:val="00E1599F"/>
    <w:rsid w:val="00E75D06"/>
    <w:rsid w:val="00E832DD"/>
    <w:rsid w:val="00E83FF2"/>
    <w:rsid w:val="00EA0230"/>
    <w:rsid w:val="00EA4533"/>
    <w:rsid w:val="00EC2AB4"/>
    <w:rsid w:val="00ED6C8D"/>
    <w:rsid w:val="00F03D30"/>
    <w:rsid w:val="00F60553"/>
    <w:rsid w:val="00F61B6E"/>
    <w:rsid w:val="00F85AA5"/>
    <w:rsid w:val="00F923D1"/>
    <w:rsid w:val="00F95A0E"/>
    <w:rsid w:val="00FA5F21"/>
    <w:rsid w:val="00FA7247"/>
    <w:rsid w:val="00FF6789"/>
    <w:rsid w:val="13161F19"/>
    <w:rsid w:val="36767187"/>
    <w:rsid w:val="407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center" w:pos="4153"/>
        <w:tab w:val="right" w:pos="8306"/>
      </w:tabs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370</Words>
  <Characters>2115</Characters>
  <Lines>17</Lines>
  <Paragraphs>4</Paragraphs>
  <TotalTime>4</TotalTime>
  <ScaleCrop>false</ScaleCrop>
  <LinksUpToDate>false</LinksUpToDate>
  <CharactersWithSpaces>2481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2017-10-17T06:13:00Z</dcterms:created>
  <dc:creator>Sky123.Org</dc:creator>
  <cp:lastModifiedBy>诺达名师-叶老师</cp:lastModifiedBy>
  <dcterms:modified xsi:type="dcterms:W3CDTF">2023-10-31T07:07:56Z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4AD43D3A9ED644D4B9972864EA598933_12</vt:lpwstr>
  </property>
</Properties>
</file>