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44"/>
          <w:szCs w:val="44"/>
        </w:rPr>
      </w:pPr>
      <w:r>
        <w:rPr>
          <w:rFonts w:hint="eastAsia" w:ascii="宋体" w:hAnsi="宋体" w:eastAsia="宋体" w:cs="宋体"/>
          <w:b/>
          <w:bCs/>
          <w:sz w:val="44"/>
          <w:szCs w:val="44"/>
        </w:rPr>
        <w:t>优质客户服务与客户投诉处</w:t>
      </w:r>
      <w:bookmarkStart w:id="0" w:name="_GoBack"/>
      <w:bookmarkEnd w:id="0"/>
      <w:r>
        <w:rPr>
          <w:rFonts w:hint="eastAsia" w:ascii="宋体" w:hAnsi="宋体" w:eastAsia="宋体" w:cs="宋体"/>
          <w:b/>
          <w:bCs/>
          <w:sz w:val="44"/>
          <w:szCs w:val="44"/>
        </w:rPr>
        <w:t>理技能提升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color w:val="auto"/>
          <w:kern w:val="0"/>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培训时间地点：</w:t>
      </w:r>
    </w:p>
    <w:tbl>
      <w:tblPr>
        <w:tblStyle w:val="6"/>
        <w:tblW w:w="9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4"/>
        <w:gridCol w:w="847"/>
        <w:gridCol w:w="934"/>
        <w:gridCol w:w="955"/>
        <w:gridCol w:w="954"/>
        <w:gridCol w:w="981"/>
        <w:gridCol w:w="866"/>
        <w:gridCol w:w="922"/>
        <w:gridCol w:w="911"/>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94"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三月</w:t>
            </w:r>
          </w:p>
        </w:tc>
        <w:tc>
          <w:tcPr>
            <w:tcW w:w="847"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四月</w:t>
            </w:r>
          </w:p>
        </w:tc>
        <w:tc>
          <w:tcPr>
            <w:tcW w:w="934"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五月</w:t>
            </w:r>
          </w:p>
        </w:tc>
        <w:tc>
          <w:tcPr>
            <w:tcW w:w="955"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六月</w:t>
            </w:r>
          </w:p>
        </w:tc>
        <w:tc>
          <w:tcPr>
            <w:tcW w:w="954"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七月</w:t>
            </w:r>
          </w:p>
        </w:tc>
        <w:tc>
          <w:tcPr>
            <w:tcW w:w="981"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八月</w:t>
            </w:r>
          </w:p>
        </w:tc>
        <w:tc>
          <w:tcPr>
            <w:tcW w:w="866"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九月</w:t>
            </w:r>
          </w:p>
        </w:tc>
        <w:tc>
          <w:tcPr>
            <w:tcW w:w="922"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十月</w:t>
            </w:r>
          </w:p>
        </w:tc>
        <w:tc>
          <w:tcPr>
            <w:tcW w:w="911"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十一月</w:t>
            </w:r>
          </w:p>
        </w:tc>
        <w:tc>
          <w:tcPr>
            <w:tcW w:w="911" w:type="dxa"/>
            <w:tcBorders>
              <w:top w:val="single" w:color="000000" w:sz="8" w:space="0"/>
              <w:left w:val="single" w:color="000000" w:sz="4" w:space="0"/>
              <w:bottom w:val="single" w:color="000000" w:sz="4" w:space="0"/>
              <w:right w:val="single" w:color="000000" w:sz="8"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十二月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79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w:t>
            </w:r>
          </w:p>
        </w:tc>
        <w:tc>
          <w:tcPr>
            <w:tcW w:w="847"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27   深圳</w:t>
            </w:r>
          </w:p>
        </w:tc>
        <w:tc>
          <w:tcPr>
            <w:tcW w:w="93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   深圳</w:t>
            </w:r>
          </w:p>
        </w:tc>
        <w:tc>
          <w:tcPr>
            <w:tcW w:w="95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22   深圳</w:t>
            </w:r>
          </w:p>
        </w:tc>
        <w:tc>
          <w:tcPr>
            <w:tcW w:w="95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   深圳</w:t>
            </w:r>
          </w:p>
        </w:tc>
        <w:tc>
          <w:tcPr>
            <w:tcW w:w="981"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   深圳</w:t>
            </w:r>
          </w:p>
        </w:tc>
        <w:tc>
          <w:tcPr>
            <w:tcW w:w="866"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  深圳</w:t>
            </w:r>
          </w:p>
        </w:tc>
        <w:tc>
          <w:tcPr>
            <w:tcW w:w="922"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   深圳</w:t>
            </w:r>
          </w:p>
        </w:tc>
        <w:tc>
          <w:tcPr>
            <w:tcW w:w="911"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   深圳</w:t>
            </w:r>
          </w:p>
        </w:tc>
        <w:tc>
          <w:tcPr>
            <w:tcW w:w="911"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   深圳</w:t>
            </w:r>
          </w:p>
        </w:tc>
      </w:tr>
    </w:tbl>
    <w:p>
      <w:p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rPr>
        <w:t>课程对象：</w:t>
      </w:r>
      <w:r>
        <w:rPr>
          <w:rFonts w:hint="eastAsia" w:ascii="宋体" w:hAnsi="宋体" w:eastAsia="宋体" w:cs="宋体"/>
          <w:sz w:val="24"/>
          <w:szCs w:val="24"/>
          <w:lang w:val="en-US" w:eastAsia="zh-CN"/>
        </w:rPr>
        <w:t>售前、售中、售后客户服务人员、销售、从事客户服务相关人员等</w:t>
      </w:r>
    </w:p>
    <w:p>
      <w:pPr>
        <w:pStyle w:val="2"/>
        <w:adjustRightInd w:val="0"/>
        <w:spacing w:line="360" w:lineRule="auto"/>
        <w:jc w:val="both"/>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rPr>
        <w:t>培训费用：</w:t>
      </w:r>
      <w:r>
        <w:rPr>
          <w:rFonts w:hint="eastAsia" w:ascii="宋体" w:hAnsi="宋体" w:eastAsia="宋体" w:cs="宋体"/>
          <w:kern w:val="0"/>
          <w:sz w:val="24"/>
          <w:szCs w:val="24"/>
          <w:lang w:val="en-US" w:eastAsia="zh-CN"/>
        </w:rPr>
        <w:t>380</w:t>
      </w:r>
      <w:r>
        <w:rPr>
          <w:rFonts w:hint="eastAsia" w:ascii="宋体" w:hAnsi="宋体" w:eastAsia="宋体" w:cs="宋体"/>
          <w:kern w:val="0"/>
          <w:sz w:val="24"/>
          <w:szCs w:val="24"/>
        </w:rPr>
        <w:t>0元/人（培训费用、资料费、茶歇、结业证书、税费等）</w:t>
      </w:r>
      <w:r>
        <w:rPr>
          <w:rFonts w:hint="eastAsia" w:ascii="宋体" w:hAnsi="宋体" w:eastAsia="宋体" w:cs="宋体"/>
          <w:color w:val="FF0000"/>
          <w:kern w:val="0"/>
          <w:sz w:val="24"/>
          <w:szCs w:val="24"/>
          <w:lang w:val="en-US" w:eastAsia="zh-CN"/>
        </w:rPr>
        <w:t>一年内可免费复训</w:t>
      </w:r>
    </w:p>
    <w:p>
      <w:pPr>
        <w:pStyle w:val="2"/>
        <w:spacing w:line="360" w:lineRule="auto"/>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 xml:space="preserve">认证费用：凡希望参加认证考试学员，在培训结束后参加认证考试并合格者，颁发与所参加培训课程专业领域相同职业资格证书。(参加认证考试的学员须交纳此费用，不参加认证考试的学员无须交纳)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2"/>
        <w:gridCol w:w="1283"/>
        <w:gridCol w:w="1385"/>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042" w:type="dxa"/>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证书类别</w:t>
            </w:r>
          </w:p>
        </w:tc>
        <w:tc>
          <w:tcPr>
            <w:tcW w:w="1283" w:type="dxa"/>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证书级别</w:t>
            </w:r>
          </w:p>
        </w:tc>
        <w:tc>
          <w:tcPr>
            <w:tcW w:w="1385" w:type="dxa"/>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费用</w:t>
            </w:r>
          </w:p>
        </w:tc>
        <w:tc>
          <w:tcPr>
            <w:tcW w:w="2702" w:type="dxa"/>
            <w:vAlign w:val="top"/>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出证日期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042"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HKTCC香港培训认证中心</w:t>
            </w:r>
          </w:p>
        </w:tc>
        <w:tc>
          <w:tcPr>
            <w:tcW w:w="1283" w:type="dxa"/>
          </w:tcPr>
          <w:p>
            <w:pPr>
              <w:pStyle w:val="2"/>
              <w:spacing w:line="360" w:lineRule="auto"/>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中级</w:t>
            </w:r>
          </w:p>
        </w:tc>
        <w:tc>
          <w:tcPr>
            <w:tcW w:w="1385"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1000元/人</w:t>
            </w:r>
          </w:p>
        </w:tc>
        <w:tc>
          <w:tcPr>
            <w:tcW w:w="2702" w:type="dxa"/>
            <w:vMerge w:val="restart"/>
            <w:vAlign w:val="top"/>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10个工作日内出证快递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042"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HKTCC香港培训认证中心</w:t>
            </w:r>
          </w:p>
        </w:tc>
        <w:tc>
          <w:tcPr>
            <w:tcW w:w="1283" w:type="dxa"/>
          </w:tcPr>
          <w:p>
            <w:pPr>
              <w:pStyle w:val="2"/>
              <w:spacing w:line="360" w:lineRule="auto"/>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高级</w:t>
            </w:r>
          </w:p>
        </w:tc>
        <w:tc>
          <w:tcPr>
            <w:tcW w:w="1385"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1200元/人</w:t>
            </w:r>
          </w:p>
        </w:tc>
        <w:tc>
          <w:tcPr>
            <w:tcW w:w="2702" w:type="dxa"/>
            <w:vMerge w:val="continue"/>
            <w:vAlign w:val="top"/>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3042" w:type="dxa"/>
          </w:tcPr>
          <w:p>
            <w:pPr>
              <w:bidi w:val="0"/>
              <w:spacing w:line="360" w:lineRule="auto"/>
              <w:jc w:val="both"/>
              <w:rPr>
                <w:rFonts w:hint="eastAsia" w:ascii="宋体" w:hAnsi="宋体" w:eastAsia="宋体" w:cs="宋体"/>
                <w:sz w:val="24"/>
                <w:szCs w:val="24"/>
                <w:lang w:val="en-US" w:eastAsia="zh-CN"/>
              </w:rPr>
            </w:pPr>
            <w:r>
              <w:rPr>
                <w:rFonts w:hint="eastAsia" w:ascii="宋体" w:hAnsi="宋体" w:eastAsia="宋体" w:cs="宋体"/>
                <w:b w:val="0"/>
                <w:bCs w:val="0"/>
                <w:color w:val="auto"/>
                <w:kern w:val="0"/>
                <w:sz w:val="24"/>
                <w:szCs w:val="24"/>
                <w:lang w:val="en-US" w:eastAsia="zh-CN" w:bidi="ar-SA"/>
              </w:rPr>
              <w:t>中管院专业人才技能证书</w:t>
            </w:r>
          </w:p>
        </w:tc>
        <w:tc>
          <w:tcPr>
            <w:tcW w:w="1283"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中、高级</w:t>
            </w:r>
          </w:p>
        </w:tc>
        <w:tc>
          <w:tcPr>
            <w:tcW w:w="1385"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800元/人</w:t>
            </w:r>
          </w:p>
        </w:tc>
        <w:tc>
          <w:tcPr>
            <w:tcW w:w="2702"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7个工作日出出证快递</w:t>
            </w:r>
          </w:p>
        </w:tc>
      </w:tr>
    </w:tbl>
    <w:p>
      <w:pPr>
        <w:pStyle w:val="2"/>
        <w:spacing w:line="360" w:lineRule="auto"/>
        <w:jc w:val="both"/>
        <w:rPr>
          <w:rFonts w:hint="eastAsia" w:ascii="宋体" w:hAnsi="宋体" w:eastAsia="宋体" w:cs="宋体"/>
          <w:b w:val="0"/>
          <w:bCs w:val="0"/>
          <w:color w:val="FF0000"/>
          <w:kern w:val="0"/>
          <w:sz w:val="24"/>
          <w:szCs w:val="24"/>
          <w:lang w:val="en-US" w:eastAsia="zh-CN" w:bidi="ar-SA"/>
        </w:rPr>
      </w:pPr>
      <w:r>
        <w:rPr>
          <w:rFonts w:hint="eastAsia" w:ascii="宋体" w:hAnsi="宋体" w:eastAsia="宋体" w:cs="宋体"/>
          <w:b w:val="0"/>
          <w:bCs w:val="0"/>
          <w:color w:val="FF0000"/>
          <w:kern w:val="0"/>
          <w:sz w:val="24"/>
          <w:szCs w:val="24"/>
          <w:lang w:val="en-US" w:eastAsia="zh-CN" w:bidi="ar-SA"/>
        </w:rPr>
        <w:t>备注：以上课程可同步线上直播学习，也可更加贵司的培训需求做定制化内训服务！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课程背景: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客户服务已成为企业塑造持续竞争优势的核心抓手；拥有持续竞争优势的企业的员工也能从战略层面以深邃的客户需求先见能力而征服客户、傲视群雄；打造一流的客户服务能力已成为企业竞争的新焦点；而客户的不满、抱怨、投诉是企业与客户接触的核心环节，更是企业能否通过客户服务水平提升走向辉煌的分水岭；客户极易情绪化，故意挑剔我们的产品，指责我们的服务，近乎无理取闹！他们的“不满意”比什么都重要，却总是在我们的意料之外。对于客户不满、抱怨、投诉的处理是提升企业整体服务水平的关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课程目的: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有的企业是让客人满意，有的企业是让客人感动，而有的企业是让客人既满意又感动。通过课程学习，掌握如何让客户既满意又感动？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1、超越客户期望的客户服务；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2、了解客户所认为重要的是什么；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3、掌握"客户服务循环" 的概念，并指能用之于实践；</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4、掌握如何提升客户服务技巧；</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5、能够知道如何快速解决客户抱怨处理技巧和方法；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7、善于从过失中尽快恢复并总结教训，提高应变处理投诉问题的能力，并借机把潜在的客户抱怨转成公司致胜的机会。</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课程大纲:</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第一单元：培养积极主动的服务意识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1、服务的三个层次</w:t>
      </w:r>
    </w:p>
    <w:p>
      <w:pPr>
        <w:pStyle w:val="11"/>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超越期望值服——忠诚度</w:t>
      </w:r>
    </w:p>
    <w:p>
      <w:pPr>
        <w:pStyle w:val="11"/>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客人的忠诚度是企业的核心竟争优势</w:t>
      </w:r>
    </w:p>
    <w:p>
      <w:pPr>
        <w:pStyle w:val="11"/>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附加值服务——满意度</w:t>
      </w:r>
    </w:p>
    <w:p>
      <w:pPr>
        <w:pStyle w:val="11"/>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基本服务——无怨言</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2、客人满意的三个层面</w:t>
      </w:r>
    </w:p>
    <w:p>
      <w:pPr>
        <w:pStyle w:val="11"/>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商品——直接</w:t>
      </w:r>
    </w:p>
    <w:p>
      <w:pPr>
        <w:pStyle w:val="11"/>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服务——直接</w:t>
      </w:r>
    </w:p>
    <w:p>
      <w:pPr>
        <w:pStyle w:val="11"/>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企业形象——间接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3、客人满意服务的5个因素</w:t>
      </w:r>
    </w:p>
    <w:p>
      <w:pPr>
        <w:pStyle w:val="11"/>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可靠性——态度</w:t>
      </w:r>
    </w:p>
    <w:p>
      <w:pPr>
        <w:pStyle w:val="11"/>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响应性——反应</w:t>
      </w:r>
    </w:p>
    <w:p>
      <w:pPr>
        <w:pStyle w:val="11"/>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安全性——专业</w:t>
      </w:r>
    </w:p>
    <w:p>
      <w:pPr>
        <w:pStyle w:val="11"/>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移情性——耐心</w:t>
      </w:r>
    </w:p>
    <w:p>
      <w:pPr>
        <w:pStyle w:val="11"/>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有形性——仪容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4、优质的客户服务表现——查查你现在的服务水平</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——小组研讨：客户为何不满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——现场模拟：服务目标：</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在最短的时间，用最少的资源，花最小的努力，取得最快速、达到最有效的服务水准。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第二单元：客户满意度与忠诚度管理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1、影响客户满意度的三个原因</w:t>
      </w:r>
    </w:p>
    <w:p>
      <w:pPr>
        <w:pStyle w:val="11"/>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产品／服务与客户需求之间匹配的程度（match）</w:t>
      </w:r>
    </w:p>
    <w:p>
      <w:pPr>
        <w:pStyle w:val="11"/>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质量／服务本身的质量（quality）</w:t>
      </w:r>
    </w:p>
    <w:p>
      <w:pPr>
        <w:pStyle w:val="11"/>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价格（price）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2、客户满意度提升与客户服务的密切关系</w:t>
      </w:r>
    </w:p>
    <w:p>
      <w:pPr>
        <w:pStyle w:val="11"/>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客户挽留策略</w:t>
      </w:r>
    </w:p>
    <w:p>
      <w:pPr>
        <w:pStyle w:val="11"/>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建立客户忠诚度的核心纽带</w:t>
      </w:r>
    </w:p>
    <w:p>
      <w:pPr>
        <w:pStyle w:val="11"/>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忠诚客户到客户忠诚</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3、客人忠诚度的重要性</w:t>
      </w:r>
    </w:p>
    <w:p>
      <w:pPr>
        <w:pStyle w:val="11"/>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90%的客人会避开差的服务公司</w:t>
      </w:r>
    </w:p>
    <w:p>
      <w:pPr>
        <w:pStyle w:val="11"/>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80%的客人会找服务好的公司；</w:t>
      </w:r>
    </w:p>
    <w:p>
      <w:pPr>
        <w:pStyle w:val="11"/>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20%的客人为得到好服务，宁愿多花钱；</w:t>
      </w:r>
    </w:p>
    <w:p>
      <w:pPr>
        <w:pStyle w:val="11"/>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回头客会为公司带来50%——80%的利润；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第三单元：客户服务人员的能力提升</w:t>
      </w:r>
    </w:p>
    <w:p>
      <w:pPr>
        <w:pStyle w:val="11"/>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客户到底要买什么-服务代表的能力 </w:t>
      </w:r>
    </w:p>
    <w:p>
      <w:pPr>
        <w:pStyle w:val="11"/>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A-- Authority Action </w:t>
      </w:r>
    </w:p>
    <w:p>
      <w:pPr>
        <w:pStyle w:val="11"/>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E-- Education </w:t>
      </w:r>
    </w:p>
    <w:p>
      <w:pPr>
        <w:pStyle w:val="11"/>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H-- Humor </w:t>
      </w:r>
    </w:p>
    <w:p>
      <w:pPr>
        <w:pStyle w:val="11"/>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L-- Listen </w:t>
      </w:r>
    </w:p>
    <w:p>
      <w:pPr>
        <w:pStyle w:val="11"/>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N-- Needs </w:t>
      </w:r>
    </w:p>
    <w:p>
      <w:pPr>
        <w:pStyle w:val="11"/>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P-- Passion </w:t>
      </w:r>
    </w:p>
    <w:p>
      <w:pPr>
        <w:pStyle w:val="11"/>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S-- Service Smart Smile ＆ Speech </w:t>
      </w:r>
    </w:p>
    <w:p>
      <w:pPr>
        <w:pStyle w:val="11"/>
        <w:keepNext w:val="0"/>
        <w:keepLines w:val="0"/>
        <w:pageBreakBefore w:val="0"/>
        <w:widowControl w:val="0"/>
        <w:kinsoku/>
        <w:wordWrap/>
        <w:overflowPunct/>
        <w:topLinePunct w:val="0"/>
        <w:autoSpaceDE/>
        <w:autoSpaceDN/>
        <w:bidi w:val="0"/>
        <w:adjustRightInd w:val="0"/>
        <w:snapToGrid w:val="0"/>
        <w:spacing w:line="360" w:lineRule="auto"/>
        <w:ind w:left="432"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——分享：客户服务代表的素质---3H1F （Head Heart Hand Foot）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第四单元：客户投诉需求深入解析</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1、从理赔条款板破裂谈客户产生不满、抱怨、投诉的三大原因</w:t>
      </w:r>
    </w:p>
    <w:p>
      <w:pPr>
        <w:pStyle w:val="11"/>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主体--顾客自己的原因</w:t>
      </w:r>
    </w:p>
    <w:p>
      <w:pPr>
        <w:pStyle w:val="11"/>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客体--顾客对服务人员的服务态度及技巧不满</w:t>
      </w:r>
    </w:p>
    <w:p>
      <w:pPr>
        <w:pStyle w:val="11"/>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媒介--对产品和服务项目本身的不满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2、客户抱怨产生的过程</w:t>
      </w:r>
    </w:p>
    <w:p>
      <w:pPr>
        <w:pStyle w:val="11"/>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由量的积累到质的飞跃；</w:t>
      </w:r>
    </w:p>
    <w:p>
      <w:pPr>
        <w:pStyle w:val="11"/>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潜在不满→即将转化为抱怨→显在化抱怨→潜在投诉→投诉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3、客户抱怨投诉的三种心理分析（除了客户的抱怨不仅需要掌握产品知识、公司行业甚至国家的政策，更需要洞悉客户的深层次心理需求）</w:t>
      </w:r>
    </w:p>
    <w:p>
      <w:pPr>
        <w:pStyle w:val="11"/>
        <w:keepNext w:val="0"/>
        <w:keepLines w:val="0"/>
        <w:pageBreakBefore w:val="0"/>
        <w:widowControl w:val="0"/>
        <w:numPr>
          <w:ilvl w:val="0"/>
          <w:numId w:val="10"/>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求发泄的心理</w:t>
      </w:r>
    </w:p>
    <w:p>
      <w:pPr>
        <w:pStyle w:val="11"/>
        <w:keepNext w:val="0"/>
        <w:keepLines w:val="0"/>
        <w:pageBreakBefore w:val="0"/>
        <w:widowControl w:val="0"/>
        <w:numPr>
          <w:ilvl w:val="0"/>
          <w:numId w:val="10"/>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求尊重的心理</w:t>
      </w:r>
    </w:p>
    <w:p>
      <w:pPr>
        <w:pStyle w:val="11"/>
        <w:keepNext w:val="0"/>
        <w:keepLines w:val="0"/>
        <w:pageBreakBefore w:val="0"/>
        <w:widowControl w:val="0"/>
        <w:numPr>
          <w:ilvl w:val="0"/>
          <w:numId w:val="10"/>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求补偿的心理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4、视频观看，超越客户满意的三大策略</w:t>
      </w:r>
    </w:p>
    <w:p>
      <w:pPr>
        <w:pStyle w:val="11"/>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提高服务品质</w:t>
      </w:r>
    </w:p>
    <w:p>
      <w:pPr>
        <w:pStyle w:val="11"/>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巧妙地降低客户期望值</w:t>
      </w:r>
    </w:p>
    <w:p>
      <w:pPr>
        <w:pStyle w:val="11"/>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精神情感层面满足</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第五单元：顾客抱怨投诉原则和步骤</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1、处理客户投诉的原则：先处理心情，再处理事情；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2、从三脑结构的角度解析投诉的原则，为什么要先处理心情，后处理事情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3、避免8种错误处理顾客抱怨的方式：</w:t>
      </w:r>
    </w:p>
    <w:p>
      <w:pPr>
        <w:pStyle w:val="11"/>
        <w:keepNext w:val="0"/>
        <w:keepLines w:val="0"/>
        <w:pageBreakBefore w:val="0"/>
        <w:widowControl w:val="0"/>
        <w:numPr>
          <w:ilvl w:val="0"/>
          <w:numId w:val="12"/>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只有道歉没有进一步行动</w:t>
      </w:r>
    </w:p>
    <w:p>
      <w:pPr>
        <w:pStyle w:val="11"/>
        <w:keepNext w:val="0"/>
        <w:keepLines w:val="0"/>
        <w:pageBreakBefore w:val="0"/>
        <w:widowControl w:val="0"/>
        <w:numPr>
          <w:ilvl w:val="0"/>
          <w:numId w:val="12"/>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把错误归咎到顾客身上</w:t>
      </w:r>
    </w:p>
    <w:p>
      <w:pPr>
        <w:pStyle w:val="11"/>
        <w:keepNext w:val="0"/>
        <w:keepLines w:val="0"/>
        <w:pageBreakBefore w:val="0"/>
        <w:widowControl w:val="0"/>
        <w:numPr>
          <w:ilvl w:val="0"/>
          <w:numId w:val="12"/>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做出承诺却没有实现</w:t>
      </w:r>
    </w:p>
    <w:p>
      <w:pPr>
        <w:pStyle w:val="11"/>
        <w:keepNext w:val="0"/>
        <w:keepLines w:val="0"/>
        <w:pageBreakBefore w:val="0"/>
        <w:widowControl w:val="0"/>
        <w:numPr>
          <w:ilvl w:val="0"/>
          <w:numId w:val="12"/>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完全没反应</w:t>
      </w:r>
    </w:p>
    <w:p>
      <w:pPr>
        <w:pStyle w:val="11"/>
        <w:keepNext w:val="0"/>
        <w:keepLines w:val="0"/>
        <w:pageBreakBefore w:val="0"/>
        <w:widowControl w:val="0"/>
        <w:numPr>
          <w:ilvl w:val="0"/>
          <w:numId w:val="12"/>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粗鲁无礼</w:t>
      </w:r>
    </w:p>
    <w:p>
      <w:pPr>
        <w:pStyle w:val="11"/>
        <w:keepNext w:val="0"/>
        <w:keepLines w:val="0"/>
        <w:pageBreakBefore w:val="0"/>
        <w:widowControl w:val="0"/>
        <w:numPr>
          <w:ilvl w:val="0"/>
          <w:numId w:val="12"/>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逃避个人责任</w:t>
      </w:r>
    </w:p>
    <w:p>
      <w:pPr>
        <w:pStyle w:val="11"/>
        <w:keepNext w:val="0"/>
        <w:keepLines w:val="0"/>
        <w:pageBreakBefore w:val="0"/>
        <w:widowControl w:val="0"/>
        <w:numPr>
          <w:ilvl w:val="0"/>
          <w:numId w:val="12"/>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非语言排斥</w:t>
      </w:r>
    </w:p>
    <w:p>
      <w:pPr>
        <w:pStyle w:val="11"/>
        <w:keepNext w:val="0"/>
        <w:keepLines w:val="0"/>
        <w:pageBreakBefore w:val="0"/>
        <w:widowControl w:val="0"/>
        <w:numPr>
          <w:ilvl w:val="0"/>
          <w:numId w:val="12"/>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质问顾客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4、影响处理顾客不满抱怨投诉效果的三大因素：</w:t>
      </w:r>
    </w:p>
    <w:p>
      <w:pPr>
        <w:pStyle w:val="11"/>
        <w:keepNext w:val="0"/>
        <w:keepLines w:val="0"/>
        <w:pageBreakBefore w:val="0"/>
        <w:widowControl w:val="0"/>
        <w:numPr>
          <w:ilvl w:val="0"/>
          <w:numId w:val="13"/>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处理时的沟通语言</w:t>
      </w:r>
    </w:p>
    <w:p>
      <w:pPr>
        <w:pStyle w:val="11"/>
        <w:keepNext w:val="0"/>
        <w:keepLines w:val="0"/>
        <w:pageBreakBefore w:val="0"/>
        <w:widowControl w:val="0"/>
        <w:numPr>
          <w:ilvl w:val="0"/>
          <w:numId w:val="13"/>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处理的方式及技巧</w:t>
      </w:r>
    </w:p>
    <w:p>
      <w:pPr>
        <w:pStyle w:val="11"/>
        <w:keepNext w:val="0"/>
        <w:keepLines w:val="0"/>
        <w:pageBreakBefore w:val="0"/>
        <w:widowControl w:val="0"/>
        <w:numPr>
          <w:ilvl w:val="0"/>
          <w:numId w:val="13"/>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处理时态度、情绪、信心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5、顾客抱怨投诉处理的六步骤：</w:t>
      </w:r>
    </w:p>
    <w:p>
      <w:pPr>
        <w:pStyle w:val="11"/>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迅速隔离</w:t>
      </w:r>
    </w:p>
    <w:p>
      <w:pPr>
        <w:pStyle w:val="11"/>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耐心倾听</w:t>
      </w:r>
    </w:p>
    <w:p>
      <w:pPr>
        <w:pStyle w:val="11"/>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表示同情理解并真情致歉</w:t>
      </w:r>
    </w:p>
    <w:p>
      <w:pPr>
        <w:pStyle w:val="11"/>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分析原因</w:t>
      </w:r>
    </w:p>
    <w:p>
      <w:pPr>
        <w:pStyle w:val="11"/>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提出公平化解方案</w:t>
      </w:r>
    </w:p>
    <w:p>
      <w:pPr>
        <w:pStyle w:val="11"/>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获得认同立即执行</w:t>
      </w:r>
    </w:p>
    <w:p>
      <w:pPr>
        <w:pStyle w:val="11"/>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跟进实施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第六单元：客户投诉处理的策略和技巧</w:t>
      </w:r>
    </w:p>
    <w:p>
      <w:pPr>
        <w:pStyle w:val="11"/>
        <w:keepNext w:val="0"/>
        <w:keepLines w:val="0"/>
        <w:pageBreakBefore w:val="0"/>
        <w:widowControl w:val="0"/>
        <w:numPr>
          <w:ilvl w:val="0"/>
          <w:numId w:val="15"/>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处理客户抱怨投诉的三个关键策略：身份、情感、逻辑</w:t>
      </w:r>
    </w:p>
    <w:p>
      <w:pPr>
        <w:pStyle w:val="11"/>
        <w:keepNext w:val="0"/>
        <w:keepLines w:val="0"/>
        <w:pageBreakBefore w:val="0"/>
        <w:widowControl w:val="0"/>
        <w:numPr>
          <w:ilvl w:val="0"/>
          <w:numId w:val="16"/>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从身份的角度，学会灵活运用“身份”，卸下客户的防御心理，形成统一战线</w:t>
      </w:r>
    </w:p>
    <w:p>
      <w:pPr>
        <w:pStyle w:val="11"/>
        <w:keepNext w:val="0"/>
        <w:keepLines w:val="0"/>
        <w:pageBreakBefore w:val="0"/>
        <w:widowControl w:val="0"/>
        <w:numPr>
          <w:ilvl w:val="0"/>
          <w:numId w:val="17"/>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从情感的角度解析，如何激发客户积极正面情感，让客户有宽容的心及合作的意愿</w:t>
      </w:r>
    </w:p>
    <w:p>
      <w:pPr>
        <w:pStyle w:val="11"/>
        <w:keepNext w:val="0"/>
        <w:keepLines w:val="0"/>
        <w:pageBreakBefore w:val="0"/>
        <w:widowControl w:val="0"/>
        <w:numPr>
          <w:ilvl w:val="0"/>
          <w:numId w:val="17"/>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说服的逻辑：FABE策略、文不如数、数不如图、讲故事及对比策略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2、群体心理学重要的原则：互惠、社会认同、权威、承诺一致、喜好原则、短缺原则</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3、因人而异之四类客户特征及沟通方式解析</w:t>
      </w:r>
    </w:p>
    <w:p>
      <w:pPr>
        <w:pStyle w:val="11"/>
        <w:keepNext w:val="0"/>
        <w:keepLines w:val="0"/>
        <w:pageBreakBefore w:val="0"/>
        <w:widowControl w:val="0"/>
        <w:numPr>
          <w:ilvl w:val="0"/>
          <w:numId w:val="18"/>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老虎型客户的特点及沟通应对方式</w:t>
      </w:r>
    </w:p>
    <w:p>
      <w:pPr>
        <w:pStyle w:val="11"/>
        <w:keepNext w:val="0"/>
        <w:keepLines w:val="0"/>
        <w:pageBreakBefore w:val="0"/>
        <w:widowControl w:val="0"/>
        <w:numPr>
          <w:ilvl w:val="0"/>
          <w:numId w:val="18"/>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孔雀型客户的特点及沟通应对方式</w:t>
      </w:r>
    </w:p>
    <w:p>
      <w:pPr>
        <w:pStyle w:val="11"/>
        <w:keepNext w:val="0"/>
        <w:keepLines w:val="0"/>
        <w:pageBreakBefore w:val="0"/>
        <w:widowControl w:val="0"/>
        <w:numPr>
          <w:ilvl w:val="0"/>
          <w:numId w:val="18"/>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考拉型客户的特点及沟通应对方式</w:t>
      </w:r>
    </w:p>
    <w:p>
      <w:pPr>
        <w:pStyle w:val="11"/>
        <w:keepNext w:val="0"/>
        <w:keepLines w:val="0"/>
        <w:pageBreakBefore w:val="0"/>
        <w:widowControl w:val="0"/>
        <w:numPr>
          <w:ilvl w:val="0"/>
          <w:numId w:val="18"/>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猫头鹰型客户的特点及沟通方式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4、痛点站位：客户投诉公司的保险政策不合理、客户投诉服务人员态度差、客户质疑公司的产品有问题、客户因为保险收益而要求高额索赔，特殊客户的投诉等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5、巧妙降低客户期望值技巧</w:t>
      </w:r>
    </w:p>
    <w:p>
      <w:pPr>
        <w:pStyle w:val="11"/>
        <w:keepNext w:val="0"/>
        <w:keepLines w:val="0"/>
        <w:pageBreakBefore w:val="0"/>
        <w:widowControl w:val="0"/>
        <w:numPr>
          <w:ilvl w:val="0"/>
          <w:numId w:val="19"/>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巧妙诉苦法</w:t>
      </w:r>
    </w:p>
    <w:p>
      <w:pPr>
        <w:pStyle w:val="11"/>
        <w:keepNext w:val="0"/>
        <w:keepLines w:val="0"/>
        <w:pageBreakBefore w:val="0"/>
        <w:widowControl w:val="0"/>
        <w:numPr>
          <w:ilvl w:val="0"/>
          <w:numId w:val="19"/>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表示理解法</w:t>
      </w:r>
    </w:p>
    <w:p>
      <w:pPr>
        <w:pStyle w:val="11"/>
        <w:keepNext w:val="0"/>
        <w:keepLines w:val="0"/>
        <w:pageBreakBefore w:val="0"/>
        <w:widowControl w:val="0"/>
        <w:numPr>
          <w:ilvl w:val="0"/>
          <w:numId w:val="19"/>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巧妙请教法</w:t>
      </w:r>
    </w:p>
    <w:p>
      <w:pPr>
        <w:pStyle w:val="11"/>
        <w:keepNext w:val="0"/>
        <w:keepLines w:val="0"/>
        <w:pageBreakBefore w:val="0"/>
        <w:widowControl w:val="0"/>
        <w:numPr>
          <w:ilvl w:val="0"/>
          <w:numId w:val="19"/>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同一战线法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6、当我们无法满足客户的时候……</w:t>
      </w:r>
    </w:p>
    <w:p>
      <w:pPr>
        <w:pStyle w:val="11"/>
        <w:keepNext w:val="0"/>
        <w:keepLines w:val="0"/>
        <w:pageBreakBefore w:val="0"/>
        <w:widowControl w:val="0"/>
        <w:numPr>
          <w:ilvl w:val="0"/>
          <w:numId w:val="20"/>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替代方案</w:t>
      </w:r>
    </w:p>
    <w:p>
      <w:pPr>
        <w:pStyle w:val="11"/>
        <w:keepNext w:val="0"/>
        <w:keepLines w:val="0"/>
        <w:pageBreakBefore w:val="0"/>
        <w:widowControl w:val="0"/>
        <w:numPr>
          <w:ilvl w:val="0"/>
          <w:numId w:val="20"/>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巧妙示弱</w:t>
      </w:r>
    </w:p>
    <w:p>
      <w:pPr>
        <w:pStyle w:val="11"/>
        <w:keepNext w:val="0"/>
        <w:keepLines w:val="0"/>
        <w:pageBreakBefore w:val="0"/>
        <w:widowControl w:val="0"/>
        <w:numPr>
          <w:ilvl w:val="0"/>
          <w:numId w:val="20"/>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巧妙转移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7、顾客抱怨及投诉处理的对策</w:t>
      </w:r>
    </w:p>
    <w:p>
      <w:pPr>
        <w:pStyle w:val="11"/>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限时谈判策略</w:t>
      </w:r>
    </w:p>
    <w:p>
      <w:pPr>
        <w:pStyle w:val="11"/>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丢车保帅策略</w:t>
      </w:r>
    </w:p>
    <w:p>
      <w:pPr>
        <w:pStyle w:val="11"/>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上级权利策略</w:t>
      </w:r>
    </w:p>
    <w:p>
      <w:pPr>
        <w:pStyle w:val="11"/>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利弊分析策略</w:t>
      </w:r>
    </w:p>
    <w:p>
      <w:pPr>
        <w:pStyle w:val="11"/>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黑白脸配合策略</w:t>
      </w:r>
    </w:p>
    <w:p>
      <w:pPr>
        <w:pStyle w:val="11"/>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威逼利诱策略</w:t>
      </w:r>
    </w:p>
    <w:p>
      <w:pPr>
        <w:pStyle w:val="11"/>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息事宁人策略</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b/>
          <w:bCs/>
          <w:sz w:val="24"/>
          <w:szCs w:val="24"/>
          <w:lang w:val="en-US" w:eastAsia="zh-CN"/>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授课讲师介绍</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褚老师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1、服务管理领域专家、顾客心理学专家</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2、国家二级心理咨询师</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3、世界500强公司高级培训经理、内部讲师，咨询公司总经理。</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4、清华大学高级工商管理研修班在读。</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5、热爱阅读，写有服务类书籍：《服务制胜》,（正在写《玩转客服》），已在北京、深圳、广州、上海举办多期服务领域公开课，并获得学员的一致好评。</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6、华商基业《结构性思维》认证讲师</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7、复旦大学、深圳大学、贵州大学等特邀讲师。中国人力资源开发网(中人网)、总裁培训网、淘课网、培训在线、中华培训网、广东培训网特约讲师。</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8、电信某省公司2013年“客户关系维系大赛”指导老师，某市“提升服务、魅力邮储”大赛培训老师及评委。</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9、从事服务培训工作达10年之久，人数达4万人次，课程满意率均在90%以上。</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b/>
          <w:bCs/>
          <w:sz w:val="24"/>
          <w:szCs w:val="24"/>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b/>
          <w:bCs/>
          <w:sz w:val="24"/>
          <w:szCs w:val="24"/>
        </w:rPr>
      </w:pPr>
      <w:r>
        <w:rPr>
          <w:rFonts w:hint="eastAsia" w:ascii="宋体" w:hAnsi="宋体" w:eastAsia="宋体" w:cs="宋体"/>
          <w:b/>
          <w:bCs/>
          <w:sz w:val="24"/>
          <w:szCs w:val="24"/>
        </w:rPr>
        <w:t>授课风格：</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褚老师曾主持或参与数百家通信和金融行业的培训项目，帮助数家通信和金融行业建立了服务标准及培训流程，训练了数万名员工；课程满意度均高于90%。讲课注重现场学员参与互动，利用心理学的分析帮助学员了解自己的短板，针对性解决实际问题。形式多样，内容精彩，生动活泼，可操作性非常强。</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b/>
          <w:bCs/>
          <w:sz w:val="24"/>
          <w:szCs w:val="24"/>
        </w:rPr>
      </w:pPr>
      <w:r>
        <w:rPr>
          <w:rFonts w:hint="eastAsia" w:ascii="宋体" w:hAnsi="宋体" w:eastAsia="宋体" w:cs="宋体"/>
          <w:b/>
          <w:bCs/>
          <w:sz w:val="24"/>
          <w:szCs w:val="24"/>
        </w:rPr>
        <w:t>主讲课程：（服务领域：面对面服务+电话服务）</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《卓越的服务意识与服务礼仪》</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《五星级服务礼仪与客户服务技巧》</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《客户心理分析与抱怨投诉处理技巧》</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《客户抱怨投诉处理与法律指引》</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《基于长流程的服务体系建立》</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2017年公开课分别在杭州和成都举办：</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《聚焦触点—基于体验流程图的客户体验管理及投诉金点子策略》</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b/>
          <w:bCs/>
          <w:sz w:val="24"/>
          <w:szCs w:val="24"/>
        </w:rPr>
      </w:pPr>
      <w:r>
        <w:rPr>
          <w:rFonts w:hint="eastAsia" w:ascii="宋体" w:hAnsi="宋体" w:eastAsia="宋体" w:cs="宋体"/>
          <w:b/>
          <w:bCs/>
          <w:sz w:val="24"/>
          <w:szCs w:val="24"/>
        </w:rPr>
        <w:t>通用类课程：</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《结构化思维，形象化表达》</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《赢在形象之职场商务礼仪》</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《压力与情绪管理》</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b/>
          <w:bCs/>
          <w:sz w:val="24"/>
          <w:szCs w:val="24"/>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b/>
          <w:bCs/>
          <w:sz w:val="24"/>
          <w:szCs w:val="24"/>
        </w:rPr>
      </w:pPr>
      <w:r>
        <w:rPr>
          <w:rFonts w:hint="eastAsia" w:ascii="宋体" w:hAnsi="宋体" w:eastAsia="宋体" w:cs="宋体"/>
          <w:b/>
          <w:bCs/>
          <w:sz w:val="24"/>
          <w:szCs w:val="24"/>
        </w:rPr>
        <w:t>服务客户：</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通信客户：内江移动、福州移动、怀化移动、常德移动、泉州移动、三明移动、杭州移动、南平移动、河北移动、黔东南移动、张家界移动、丽水移动、深圳移动、汕头移动、、永州移动、郴州移动、梧州移动、钦州移动、崇左移动、贵州电信、石家庄电信、郑州电信、河北联通、河南联通、贵州省移动、云南省移动、汉中电信、宝鸡电信、榆林电信、咸阳电信、江苏移动、江西移动、凉山移动、无锡移动、汕尾电信、广州移动、梅州移动、中山移动、佛山移动、东莞移动、吉林移动、河南移动、延边移动、连江移动等</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银行客户：湖北农信社、云南农信社、山东农信社、江西工行、河北中行、深圳农村商业银行、东莞农村商业银行、中山建行、宁波银行、常州中行、湖州建行、南京中信银行、扬州中行、福州邮政储蓄银行、泉州邮政储蓄银行、济南农行、怀化农信社、吉安农信社、中山信用合作社、深圳邮政银行、周口银行、韶关建行、花都建行、崇义农信社、张家界邮储、上饶农信社、贵州农信社、徐州邮储、青海邮储、兰州邮储、深圳建行、广州建行、鹰潭邮储、东莞银行、天津农行、上海农行呼叫中心、江苏银行深圳分行、梅州邮储等</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其他客户：华北制药、恒波、中山富洲胶粘制品有限公司、深圳航空、易天、南方航空、好帮手科技、华润涂料、欧普照明、乔森电气、长宁钻石、名雕装饰、世华地产、中联地产、广州欧派、九星印刷、深圳邮政速递、华侨城物业、三星售后、华为售后服务中心、老板电器呼叫中心、安徽广电、一号店、广州燃气、博西家电、生命人寿、中国人保、东北人保后援中心、温州德力西、福田康明斯等</w:t>
      </w:r>
    </w:p>
    <w:p>
      <w:pPr>
        <w:spacing w:line="360" w:lineRule="auto"/>
        <w:rPr>
          <w:rFonts w:ascii="微软雅黑" w:hAnsi="微软雅黑" w:eastAsia="微软雅黑"/>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25C2A"/>
    <w:multiLevelType w:val="multilevel"/>
    <w:tmpl w:val="05425C2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
    <w:nsid w:val="0C0D1267"/>
    <w:multiLevelType w:val="multilevel"/>
    <w:tmpl w:val="0C0D126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
    <w:nsid w:val="0DBD4E8C"/>
    <w:multiLevelType w:val="multilevel"/>
    <w:tmpl w:val="0DBD4E8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
    <w:nsid w:val="0E742E67"/>
    <w:multiLevelType w:val="multilevel"/>
    <w:tmpl w:val="0E742E6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
    <w:nsid w:val="12AC00BB"/>
    <w:multiLevelType w:val="multilevel"/>
    <w:tmpl w:val="12AC00BB"/>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
    <w:nsid w:val="12C67442"/>
    <w:multiLevelType w:val="multilevel"/>
    <w:tmpl w:val="12C67442"/>
    <w:lvl w:ilvl="0" w:tentative="0">
      <w:start w:val="1"/>
      <w:numFmt w:val="bullet"/>
      <w:lvlText w:val=""/>
      <w:lvlJc w:val="left"/>
      <w:pPr>
        <w:ind w:left="872" w:hanging="440"/>
      </w:pPr>
      <w:rPr>
        <w:rFonts w:hint="default" w:ascii="Wingdings" w:hAnsi="Wingdings"/>
      </w:rPr>
    </w:lvl>
    <w:lvl w:ilvl="1" w:tentative="0">
      <w:start w:val="1"/>
      <w:numFmt w:val="bullet"/>
      <w:lvlText w:val=""/>
      <w:lvlJc w:val="left"/>
      <w:pPr>
        <w:ind w:left="1312" w:hanging="440"/>
      </w:pPr>
      <w:rPr>
        <w:rFonts w:hint="default" w:ascii="Wingdings" w:hAnsi="Wingdings"/>
      </w:rPr>
    </w:lvl>
    <w:lvl w:ilvl="2" w:tentative="0">
      <w:start w:val="1"/>
      <w:numFmt w:val="bullet"/>
      <w:lvlText w:val=""/>
      <w:lvlJc w:val="left"/>
      <w:pPr>
        <w:ind w:left="1752" w:hanging="440"/>
      </w:pPr>
      <w:rPr>
        <w:rFonts w:hint="default" w:ascii="Wingdings" w:hAnsi="Wingdings"/>
      </w:rPr>
    </w:lvl>
    <w:lvl w:ilvl="3" w:tentative="0">
      <w:start w:val="1"/>
      <w:numFmt w:val="bullet"/>
      <w:lvlText w:val=""/>
      <w:lvlJc w:val="left"/>
      <w:pPr>
        <w:ind w:left="2192" w:hanging="440"/>
      </w:pPr>
      <w:rPr>
        <w:rFonts w:hint="default" w:ascii="Wingdings" w:hAnsi="Wingdings"/>
      </w:rPr>
    </w:lvl>
    <w:lvl w:ilvl="4" w:tentative="0">
      <w:start w:val="1"/>
      <w:numFmt w:val="bullet"/>
      <w:lvlText w:val=""/>
      <w:lvlJc w:val="left"/>
      <w:pPr>
        <w:ind w:left="2632" w:hanging="440"/>
      </w:pPr>
      <w:rPr>
        <w:rFonts w:hint="default" w:ascii="Wingdings" w:hAnsi="Wingdings"/>
      </w:rPr>
    </w:lvl>
    <w:lvl w:ilvl="5" w:tentative="0">
      <w:start w:val="1"/>
      <w:numFmt w:val="bullet"/>
      <w:lvlText w:val=""/>
      <w:lvlJc w:val="left"/>
      <w:pPr>
        <w:ind w:left="3072" w:hanging="440"/>
      </w:pPr>
      <w:rPr>
        <w:rFonts w:hint="default" w:ascii="Wingdings" w:hAnsi="Wingdings"/>
      </w:rPr>
    </w:lvl>
    <w:lvl w:ilvl="6" w:tentative="0">
      <w:start w:val="1"/>
      <w:numFmt w:val="bullet"/>
      <w:lvlText w:val=""/>
      <w:lvlJc w:val="left"/>
      <w:pPr>
        <w:ind w:left="3512" w:hanging="440"/>
      </w:pPr>
      <w:rPr>
        <w:rFonts w:hint="default" w:ascii="Wingdings" w:hAnsi="Wingdings"/>
      </w:rPr>
    </w:lvl>
    <w:lvl w:ilvl="7" w:tentative="0">
      <w:start w:val="1"/>
      <w:numFmt w:val="bullet"/>
      <w:lvlText w:val=""/>
      <w:lvlJc w:val="left"/>
      <w:pPr>
        <w:ind w:left="3952" w:hanging="440"/>
      </w:pPr>
      <w:rPr>
        <w:rFonts w:hint="default" w:ascii="Wingdings" w:hAnsi="Wingdings"/>
      </w:rPr>
    </w:lvl>
    <w:lvl w:ilvl="8" w:tentative="0">
      <w:start w:val="1"/>
      <w:numFmt w:val="bullet"/>
      <w:lvlText w:val=""/>
      <w:lvlJc w:val="left"/>
      <w:pPr>
        <w:ind w:left="4392" w:hanging="440"/>
      </w:pPr>
      <w:rPr>
        <w:rFonts w:hint="default" w:ascii="Wingdings" w:hAnsi="Wingdings"/>
      </w:rPr>
    </w:lvl>
  </w:abstractNum>
  <w:abstractNum w:abstractNumId="6">
    <w:nsid w:val="29240141"/>
    <w:multiLevelType w:val="multilevel"/>
    <w:tmpl w:val="2924014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
    <w:nsid w:val="296D0719"/>
    <w:multiLevelType w:val="multilevel"/>
    <w:tmpl w:val="296D0719"/>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
    <w:nsid w:val="3BDB7CA8"/>
    <w:multiLevelType w:val="multilevel"/>
    <w:tmpl w:val="3BDB7CA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
    <w:nsid w:val="4302783F"/>
    <w:multiLevelType w:val="multilevel"/>
    <w:tmpl w:val="4302783F"/>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
    <w:nsid w:val="447C10FA"/>
    <w:multiLevelType w:val="multilevel"/>
    <w:tmpl w:val="447C10F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
    <w:nsid w:val="4C8B4081"/>
    <w:multiLevelType w:val="multilevel"/>
    <w:tmpl w:val="4C8B4081"/>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4E5F5190"/>
    <w:multiLevelType w:val="multilevel"/>
    <w:tmpl w:val="4E5F5190"/>
    <w:lvl w:ilvl="0" w:tentative="0">
      <w:start w:val="1"/>
      <w:numFmt w:val="bullet"/>
      <w:lvlText w:val=""/>
      <w:lvlJc w:val="left"/>
      <w:pPr>
        <w:ind w:left="650" w:hanging="440"/>
      </w:pPr>
      <w:rPr>
        <w:rFonts w:hint="default" w:ascii="Wingdings" w:hAnsi="Wingdings"/>
      </w:rPr>
    </w:lvl>
    <w:lvl w:ilvl="1" w:tentative="0">
      <w:start w:val="1"/>
      <w:numFmt w:val="bullet"/>
      <w:lvlText w:val=""/>
      <w:lvlJc w:val="left"/>
      <w:pPr>
        <w:ind w:left="1090" w:hanging="440"/>
      </w:pPr>
      <w:rPr>
        <w:rFonts w:hint="default" w:ascii="Wingdings" w:hAnsi="Wingdings"/>
      </w:rPr>
    </w:lvl>
    <w:lvl w:ilvl="2" w:tentative="0">
      <w:start w:val="1"/>
      <w:numFmt w:val="bullet"/>
      <w:lvlText w:val=""/>
      <w:lvlJc w:val="left"/>
      <w:pPr>
        <w:ind w:left="1530" w:hanging="440"/>
      </w:pPr>
      <w:rPr>
        <w:rFonts w:hint="default" w:ascii="Wingdings" w:hAnsi="Wingdings"/>
      </w:rPr>
    </w:lvl>
    <w:lvl w:ilvl="3" w:tentative="0">
      <w:start w:val="1"/>
      <w:numFmt w:val="bullet"/>
      <w:lvlText w:val=""/>
      <w:lvlJc w:val="left"/>
      <w:pPr>
        <w:ind w:left="1970" w:hanging="440"/>
      </w:pPr>
      <w:rPr>
        <w:rFonts w:hint="default" w:ascii="Wingdings" w:hAnsi="Wingdings"/>
      </w:rPr>
    </w:lvl>
    <w:lvl w:ilvl="4" w:tentative="0">
      <w:start w:val="1"/>
      <w:numFmt w:val="bullet"/>
      <w:lvlText w:val=""/>
      <w:lvlJc w:val="left"/>
      <w:pPr>
        <w:ind w:left="2410" w:hanging="440"/>
      </w:pPr>
      <w:rPr>
        <w:rFonts w:hint="default" w:ascii="Wingdings" w:hAnsi="Wingdings"/>
      </w:rPr>
    </w:lvl>
    <w:lvl w:ilvl="5" w:tentative="0">
      <w:start w:val="1"/>
      <w:numFmt w:val="bullet"/>
      <w:lvlText w:val=""/>
      <w:lvlJc w:val="left"/>
      <w:pPr>
        <w:ind w:left="2850" w:hanging="440"/>
      </w:pPr>
      <w:rPr>
        <w:rFonts w:hint="default" w:ascii="Wingdings" w:hAnsi="Wingdings"/>
      </w:rPr>
    </w:lvl>
    <w:lvl w:ilvl="6" w:tentative="0">
      <w:start w:val="1"/>
      <w:numFmt w:val="bullet"/>
      <w:lvlText w:val=""/>
      <w:lvlJc w:val="left"/>
      <w:pPr>
        <w:ind w:left="3290" w:hanging="440"/>
      </w:pPr>
      <w:rPr>
        <w:rFonts w:hint="default" w:ascii="Wingdings" w:hAnsi="Wingdings"/>
      </w:rPr>
    </w:lvl>
    <w:lvl w:ilvl="7" w:tentative="0">
      <w:start w:val="1"/>
      <w:numFmt w:val="bullet"/>
      <w:lvlText w:val=""/>
      <w:lvlJc w:val="left"/>
      <w:pPr>
        <w:ind w:left="3730" w:hanging="440"/>
      </w:pPr>
      <w:rPr>
        <w:rFonts w:hint="default" w:ascii="Wingdings" w:hAnsi="Wingdings"/>
      </w:rPr>
    </w:lvl>
    <w:lvl w:ilvl="8" w:tentative="0">
      <w:start w:val="1"/>
      <w:numFmt w:val="bullet"/>
      <w:lvlText w:val=""/>
      <w:lvlJc w:val="left"/>
      <w:pPr>
        <w:ind w:left="4170" w:hanging="440"/>
      </w:pPr>
      <w:rPr>
        <w:rFonts w:hint="default" w:ascii="Wingdings" w:hAnsi="Wingdings"/>
      </w:rPr>
    </w:lvl>
  </w:abstractNum>
  <w:abstractNum w:abstractNumId="13">
    <w:nsid w:val="548B1F2C"/>
    <w:multiLevelType w:val="multilevel"/>
    <w:tmpl w:val="548B1F2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4">
    <w:nsid w:val="5F4D63D3"/>
    <w:multiLevelType w:val="multilevel"/>
    <w:tmpl w:val="5F4D63D3"/>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60D1761A"/>
    <w:multiLevelType w:val="multilevel"/>
    <w:tmpl w:val="60D1761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6">
    <w:nsid w:val="6E35353E"/>
    <w:multiLevelType w:val="multilevel"/>
    <w:tmpl w:val="6E35353E"/>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7">
    <w:nsid w:val="75B27730"/>
    <w:multiLevelType w:val="multilevel"/>
    <w:tmpl w:val="75B27730"/>
    <w:lvl w:ilvl="0" w:tentative="0">
      <w:start w:val="1"/>
      <w:numFmt w:val="bullet"/>
      <w:lvlText w:val=""/>
      <w:lvlJc w:val="left"/>
      <w:pPr>
        <w:ind w:left="650" w:hanging="440"/>
      </w:pPr>
      <w:rPr>
        <w:rFonts w:hint="default" w:ascii="Wingdings" w:hAnsi="Wingdings"/>
      </w:rPr>
    </w:lvl>
    <w:lvl w:ilvl="1" w:tentative="0">
      <w:start w:val="1"/>
      <w:numFmt w:val="bullet"/>
      <w:lvlText w:val=""/>
      <w:lvlJc w:val="left"/>
      <w:pPr>
        <w:ind w:left="1090" w:hanging="440"/>
      </w:pPr>
      <w:rPr>
        <w:rFonts w:hint="default" w:ascii="Wingdings" w:hAnsi="Wingdings"/>
      </w:rPr>
    </w:lvl>
    <w:lvl w:ilvl="2" w:tentative="0">
      <w:start w:val="1"/>
      <w:numFmt w:val="bullet"/>
      <w:lvlText w:val=""/>
      <w:lvlJc w:val="left"/>
      <w:pPr>
        <w:ind w:left="1530" w:hanging="440"/>
      </w:pPr>
      <w:rPr>
        <w:rFonts w:hint="default" w:ascii="Wingdings" w:hAnsi="Wingdings"/>
      </w:rPr>
    </w:lvl>
    <w:lvl w:ilvl="3" w:tentative="0">
      <w:start w:val="1"/>
      <w:numFmt w:val="bullet"/>
      <w:lvlText w:val=""/>
      <w:lvlJc w:val="left"/>
      <w:pPr>
        <w:ind w:left="1970" w:hanging="440"/>
      </w:pPr>
      <w:rPr>
        <w:rFonts w:hint="default" w:ascii="Wingdings" w:hAnsi="Wingdings"/>
      </w:rPr>
    </w:lvl>
    <w:lvl w:ilvl="4" w:tentative="0">
      <w:start w:val="1"/>
      <w:numFmt w:val="bullet"/>
      <w:lvlText w:val=""/>
      <w:lvlJc w:val="left"/>
      <w:pPr>
        <w:ind w:left="2410" w:hanging="440"/>
      </w:pPr>
      <w:rPr>
        <w:rFonts w:hint="default" w:ascii="Wingdings" w:hAnsi="Wingdings"/>
      </w:rPr>
    </w:lvl>
    <w:lvl w:ilvl="5" w:tentative="0">
      <w:start w:val="1"/>
      <w:numFmt w:val="bullet"/>
      <w:lvlText w:val=""/>
      <w:lvlJc w:val="left"/>
      <w:pPr>
        <w:ind w:left="2850" w:hanging="440"/>
      </w:pPr>
      <w:rPr>
        <w:rFonts w:hint="default" w:ascii="Wingdings" w:hAnsi="Wingdings"/>
      </w:rPr>
    </w:lvl>
    <w:lvl w:ilvl="6" w:tentative="0">
      <w:start w:val="1"/>
      <w:numFmt w:val="bullet"/>
      <w:lvlText w:val=""/>
      <w:lvlJc w:val="left"/>
      <w:pPr>
        <w:ind w:left="3290" w:hanging="440"/>
      </w:pPr>
      <w:rPr>
        <w:rFonts w:hint="default" w:ascii="Wingdings" w:hAnsi="Wingdings"/>
      </w:rPr>
    </w:lvl>
    <w:lvl w:ilvl="7" w:tentative="0">
      <w:start w:val="1"/>
      <w:numFmt w:val="bullet"/>
      <w:lvlText w:val=""/>
      <w:lvlJc w:val="left"/>
      <w:pPr>
        <w:ind w:left="3730" w:hanging="440"/>
      </w:pPr>
      <w:rPr>
        <w:rFonts w:hint="default" w:ascii="Wingdings" w:hAnsi="Wingdings"/>
      </w:rPr>
    </w:lvl>
    <w:lvl w:ilvl="8" w:tentative="0">
      <w:start w:val="1"/>
      <w:numFmt w:val="bullet"/>
      <w:lvlText w:val=""/>
      <w:lvlJc w:val="left"/>
      <w:pPr>
        <w:ind w:left="4170" w:hanging="440"/>
      </w:pPr>
      <w:rPr>
        <w:rFonts w:hint="default" w:ascii="Wingdings" w:hAnsi="Wingdings"/>
      </w:rPr>
    </w:lvl>
  </w:abstractNum>
  <w:abstractNum w:abstractNumId="18">
    <w:nsid w:val="76AC7422"/>
    <w:multiLevelType w:val="multilevel"/>
    <w:tmpl w:val="76AC742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9">
    <w:nsid w:val="7B7627B4"/>
    <w:multiLevelType w:val="multilevel"/>
    <w:tmpl w:val="7B7627B4"/>
    <w:lvl w:ilvl="0" w:tentative="0">
      <w:start w:val="1"/>
      <w:numFmt w:val="bullet"/>
      <w:lvlText w:val=""/>
      <w:lvlJc w:val="left"/>
      <w:pPr>
        <w:ind w:left="650" w:hanging="440"/>
      </w:pPr>
      <w:rPr>
        <w:rFonts w:hint="default" w:ascii="Wingdings" w:hAnsi="Wingdings"/>
      </w:rPr>
    </w:lvl>
    <w:lvl w:ilvl="1" w:tentative="0">
      <w:start w:val="1"/>
      <w:numFmt w:val="bullet"/>
      <w:lvlText w:val=""/>
      <w:lvlJc w:val="left"/>
      <w:pPr>
        <w:ind w:left="1090" w:hanging="440"/>
      </w:pPr>
      <w:rPr>
        <w:rFonts w:hint="default" w:ascii="Wingdings" w:hAnsi="Wingdings"/>
      </w:rPr>
    </w:lvl>
    <w:lvl w:ilvl="2" w:tentative="0">
      <w:start w:val="1"/>
      <w:numFmt w:val="bullet"/>
      <w:lvlText w:val=""/>
      <w:lvlJc w:val="left"/>
      <w:pPr>
        <w:ind w:left="1530" w:hanging="440"/>
      </w:pPr>
      <w:rPr>
        <w:rFonts w:hint="default" w:ascii="Wingdings" w:hAnsi="Wingdings"/>
      </w:rPr>
    </w:lvl>
    <w:lvl w:ilvl="3" w:tentative="0">
      <w:start w:val="1"/>
      <w:numFmt w:val="bullet"/>
      <w:lvlText w:val=""/>
      <w:lvlJc w:val="left"/>
      <w:pPr>
        <w:ind w:left="1970" w:hanging="440"/>
      </w:pPr>
      <w:rPr>
        <w:rFonts w:hint="default" w:ascii="Wingdings" w:hAnsi="Wingdings"/>
      </w:rPr>
    </w:lvl>
    <w:lvl w:ilvl="4" w:tentative="0">
      <w:start w:val="1"/>
      <w:numFmt w:val="bullet"/>
      <w:lvlText w:val=""/>
      <w:lvlJc w:val="left"/>
      <w:pPr>
        <w:ind w:left="2410" w:hanging="440"/>
      </w:pPr>
      <w:rPr>
        <w:rFonts w:hint="default" w:ascii="Wingdings" w:hAnsi="Wingdings"/>
      </w:rPr>
    </w:lvl>
    <w:lvl w:ilvl="5" w:tentative="0">
      <w:start w:val="1"/>
      <w:numFmt w:val="bullet"/>
      <w:lvlText w:val=""/>
      <w:lvlJc w:val="left"/>
      <w:pPr>
        <w:ind w:left="2850" w:hanging="440"/>
      </w:pPr>
      <w:rPr>
        <w:rFonts w:hint="default" w:ascii="Wingdings" w:hAnsi="Wingdings"/>
      </w:rPr>
    </w:lvl>
    <w:lvl w:ilvl="6" w:tentative="0">
      <w:start w:val="1"/>
      <w:numFmt w:val="bullet"/>
      <w:lvlText w:val=""/>
      <w:lvlJc w:val="left"/>
      <w:pPr>
        <w:ind w:left="3290" w:hanging="440"/>
      </w:pPr>
      <w:rPr>
        <w:rFonts w:hint="default" w:ascii="Wingdings" w:hAnsi="Wingdings"/>
      </w:rPr>
    </w:lvl>
    <w:lvl w:ilvl="7" w:tentative="0">
      <w:start w:val="1"/>
      <w:numFmt w:val="bullet"/>
      <w:lvlText w:val=""/>
      <w:lvlJc w:val="left"/>
      <w:pPr>
        <w:ind w:left="3730" w:hanging="440"/>
      </w:pPr>
      <w:rPr>
        <w:rFonts w:hint="default" w:ascii="Wingdings" w:hAnsi="Wingdings"/>
      </w:rPr>
    </w:lvl>
    <w:lvl w:ilvl="8" w:tentative="0">
      <w:start w:val="1"/>
      <w:numFmt w:val="bullet"/>
      <w:lvlText w:val=""/>
      <w:lvlJc w:val="left"/>
      <w:pPr>
        <w:ind w:left="4170" w:hanging="440"/>
      </w:pPr>
      <w:rPr>
        <w:rFonts w:hint="default" w:ascii="Wingdings" w:hAnsi="Wingdings"/>
      </w:rPr>
    </w:lvl>
  </w:abstractNum>
  <w:abstractNum w:abstractNumId="20">
    <w:nsid w:val="7F0363F3"/>
    <w:multiLevelType w:val="multilevel"/>
    <w:tmpl w:val="7F0363F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19"/>
  </w:num>
  <w:num w:numId="2">
    <w:abstractNumId w:val="12"/>
  </w:num>
  <w:num w:numId="3">
    <w:abstractNumId w:val="9"/>
  </w:num>
  <w:num w:numId="4">
    <w:abstractNumId w:val="3"/>
  </w:num>
  <w:num w:numId="5">
    <w:abstractNumId w:val="17"/>
  </w:num>
  <w:num w:numId="6">
    <w:abstractNumId w:val="11"/>
  </w:num>
  <w:num w:numId="7">
    <w:abstractNumId w:val="5"/>
  </w:num>
  <w:num w:numId="8">
    <w:abstractNumId w:val="7"/>
  </w:num>
  <w:num w:numId="9">
    <w:abstractNumId w:val="10"/>
  </w:num>
  <w:num w:numId="10">
    <w:abstractNumId w:val="0"/>
  </w:num>
  <w:num w:numId="11">
    <w:abstractNumId w:val="15"/>
  </w:num>
  <w:num w:numId="12">
    <w:abstractNumId w:val="4"/>
  </w:num>
  <w:num w:numId="13">
    <w:abstractNumId w:val="16"/>
  </w:num>
  <w:num w:numId="14">
    <w:abstractNumId w:val="1"/>
  </w:num>
  <w:num w:numId="15">
    <w:abstractNumId w:val="14"/>
  </w:num>
  <w:num w:numId="16">
    <w:abstractNumId w:val="13"/>
  </w:num>
  <w:num w:numId="17">
    <w:abstractNumId w:val="18"/>
  </w:num>
  <w:num w:numId="18">
    <w:abstractNumId w:val="20"/>
  </w:num>
  <w:num w:numId="19">
    <w:abstractNumId w:val="6"/>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iZTQ3MjZhNzE3NzZmYmMwYzhmNzQzOWI0Njg2M2EifQ=="/>
  </w:docVars>
  <w:rsids>
    <w:rsidRoot w:val="003407C7"/>
    <w:rsid w:val="003407C7"/>
    <w:rsid w:val="007C5D4E"/>
    <w:rsid w:val="00894BF3"/>
    <w:rsid w:val="009135F8"/>
    <w:rsid w:val="00BE33ED"/>
    <w:rsid w:val="00CD5F43"/>
    <w:rsid w:val="00DB5758"/>
    <w:rsid w:val="00DD6ACC"/>
    <w:rsid w:val="00EF5A1E"/>
    <w:rsid w:val="00FC066E"/>
    <w:rsid w:val="5E630637"/>
    <w:rsid w:val="6043549F"/>
    <w:rsid w:val="66AA2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14:ligatures w14:val="none"/>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样式1"/>
    <w:basedOn w:val="3"/>
    <w:qFormat/>
    <w:uiPriority w:val="0"/>
    <w:pPr>
      <w:tabs>
        <w:tab w:val="center" w:pos="4153"/>
        <w:tab w:val="right" w:pos="8306"/>
      </w:tabs>
      <w:spacing w:line="360" w:lineRule="auto"/>
      <w:jc w:val="center"/>
    </w:pPr>
    <w:rPr>
      <w:rFonts w:ascii="微软雅黑" w:hAnsi="微软雅黑" w:eastAsia="微软雅黑"/>
      <w:sz w:val="32"/>
      <w:szCs w:val="32"/>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er"/>
    <w:basedOn w:val="1"/>
    <w:link w:val="10"/>
    <w:semiHidden/>
    <w:unhideWhenUsed/>
    <w:qFormat/>
    <w:uiPriority w:val="99"/>
    <w:pPr>
      <w:tabs>
        <w:tab w:val="center" w:pos="4153"/>
        <w:tab w:val="right" w:pos="8306"/>
      </w:tabs>
      <w:snapToGrid w:val="0"/>
      <w:jc w:val="left"/>
    </w:pPr>
    <w:rPr>
      <w:rFonts w:ascii="Tahoma" w:hAnsi="Tahoma" w:eastAsia="微软雅黑"/>
      <w:kern w:val="0"/>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customStyle="1" w:styleId="10">
    <w:name w:val="页脚 字符"/>
    <w:basedOn w:val="8"/>
    <w:link w:val="4"/>
    <w:semiHidden/>
    <w:qFormat/>
    <w:uiPriority w:val="99"/>
    <w:rPr>
      <w:rFonts w:ascii="Tahoma" w:hAnsi="Tahoma" w:eastAsia="微软雅黑" w:cs="Times New Roman"/>
      <w:kern w:val="0"/>
      <w:sz w:val="18"/>
      <w:szCs w:val="18"/>
      <w14:ligatures w14:val="non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327</Words>
  <Characters>1867</Characters>
  <Lines>15</Lines>
  <Paragraphs>4</Paragraphs>
  <TotalTime>1</TotalTime>
  <ScaleCrop>false</ScaleCrop>
  <LinksUpToDate>false</LinksUpToDate>
  <CharactersWithSpaces>2190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2023-10-24T12:32:00Z</dcterms:created>
  <dc:creator>立欣 褚</dc:creator>
  <cp:lastModifiedBy>诺达名师-叶老师</cp:lastModifiedBy>
  <dcterms:modified xsi:type="dcterms:W3CDTF">2023-10-31T03:07:32Z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824F7AADE1014FE992B7DC9D89540B99_12</vt:lpwstr>
  </property>
</Properties>
</file>