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微软雅黑" w:hAnsi="微软雅黑" w:eastAsia="微软雅黑"/>
          <w:sz w:val="20"/>
          <w:szCs w:val="20"/>
        </w:rPr>
      </w:pPr>
      <w:bookmarkStart w:id="0" w:name="_Hlk91793999"/>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Times New Roman"/>
          <w:b w:val="0"/>
          <w:bCs w:val="0"/>
          <w:color w:val="404040" w:themeColor="text1" w:themeTint="BF"/>
          <w:kern w:val="2"/>
          <w:sz w:val="44"/>
          <w:szCs w:val="44"/>
          <w:lang w:val="en-US" w:eastAsia="zh-CN" w:bidi="ar-SA"/>
          <w14:textFill>
            <w14:solidFill>
              <w14:schemeClr w14:val="tx1">
                <w14:lumMod w14:val="75000"/>
                <w14:lumOff w14:val="25000"/>
              </w14:schemeClr>
            </w14:solidFill>
          </w14:textFill>
        </w:rPr>
      </w:pPr>
      <w:r>
        <w:rPr>
          <w:rFonts w:hint="eastAsia" w:ascii="微软雅黑" w:hAnsi="微软雅黑" w:eastAsia="微软雅黑" w:cs="Times New Roman"/>
          <w:b w:val="0"/>
          <w:bCs w:val="0"/>
          <w:color w:val="404040" w:themeColor="text1" w:themeTint="BF"/>
          <w:kern w:val="2"/>
          <w:sz w:val="44"/>
          <w:szCs w:val="44"/>
          <w:lang w:val="en-US" w:eastAsia="zh-CN" w:bidi="ar-SA"/>
          <w14:textFill>
            <w14:solidFill>
              <w14:schemeClr w14:val="tx1">
                <w14:lumMod w14:val="75000"/>
                <w14:lumOff w14:val="25000"/>
              </w14:schemeClr>
            </w14:solidFill>
          </w14:textFill>
        </w:rPr>
        <w:t>成为战略伙伴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sz w:val="20"/>
          <w:szCs w:val="20"/>
        </w:rPr>
      </w:pPr>
      <w:r>
        <w:rPr>
          <w:rFonts w:hint="eastAsia" w:ascii="微软雅黑" w:hAnsi="微软雅黑" w:eastAsia="微软雅黑" w:cs="Times New Roman"/>
          <w:b w:val="0"/>
          <w:bCs w:val="0"/>
          <w:color w:val="404040" w:themeColor="text1" w:themeTint="BF"/>
          <w:kern w:val="2"/>
          <w:sz w:val="44"/>
          <w:szCs w:val="44"/>
          <w:lang w:val="en-US" w:eastAsia="zh-CN" w:bidi="ar-SA"/>
          <w14:textFill>
            <w14:solidFill>
              <w14:schemeClr w14:val="tx1">
                <w14:lumMod w14:val="75000"/>
                <w14:lumOff w14:val="25000"/>
              </w14:schemeClr>
            </w14:solidFill>
          </w14:textFill>
        </w:rPr>
        <w:t>华为HRBP关键方法与实践</w:t>
      </w:r>
    </w:p>
    <w:tbl>
      <w:tblPr>
        <w:tblStyle w:val="7"/>
        <w:tblW w:w="0" w:type="auto"/>
        <w:jc w:val="center"/>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autofit"/>
        <w:tblCellMar>
          <w:top w:w="0" w:type="dxa"/>
          <w:left w:w="108" w:type="dxa"/>
          <w:bottom w:w="0" w:type="dxa"/>
          <w:right w:w="108" w:type="dxa"/>
        </w:tblCellMar>
      </w:tblPr>
      <w:tblGrid>
        <w:gridCol w:w="4253"/>
        <w:gridCol w:w="3402"/>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CellMar>
            <w:top w:w="0" w:type="dxa"/>
            <w:left w:w="108" w:type="dxa"/>
            <w:bottom w:w="0" w:type="dxa"/>
            <w:right w:w="108" w:type="dxa"/>
          </w:tblCellMar>
        </w:tblPrEx>
        <w:trPr>
          <w:trHeight w:val="593" w:hRule="atLeast"/>
          <w:jc w:val="center"/>
        </w:trPr>
        <w:tc>
          <w:tcPr>
            <w:tcW w:w="4253"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讲师</w:t>
            </w:r>
            <w:r>
              <w:rPr>
                <w:rFonts w:ascii="微软雅黑" w:hAnsi="微软雅黑" w:eastAsia="微软雅黑" w:cs="宋体"/>
                <w:b/>
                <w:bCs/>
                <w:color w:val="2E74B5"/>
                <w:kern w:val="0"/>
                <w:sz w:val="24"/>
                <w:szCs w:val="24"/>
              </w:rPr>
              <w:t>/Lecturer</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么春娟</w:t>
            </w:r>
          </w:p>
        </w:tc>
        <w:tc>
          <w:tcPr>
            <w:tcW w:w="3402"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费用</w:t>
            </w:r>
            <w:r>
              <w:rPr>
                <w:rFonts w:ascii="微软雅黑" w:hAnsi="微软雅黑" w:eastAsia="微软雅黑" w:cs="宋体"/>
                <w:b/>
                <w:bCs/>
                <w:color w:val="2E74B5"/>
                <w:kern w:val="0"/>
                <w:sz w:val="24"/>
                <w:szCs w:val="24"/>
              </w:rPr>
              <w:t>/Price</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lang w:val="en-US" w:eastAsia="zh-CN"/>
                <w14:textFill>
                  <w14:solidFill>
                    <w14:schemeClr w14:val="tx1">
                      <w14:lumMod w14:val="75000"/>
                      <w14:lumOff w14:val="25000"/>
                    </w14:schemeClr>
                  </w14:solidFill>
                </w14:textFill>
              </w:rPr>
              <w:t>598</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0元</w:t>
            </w:r>
            <w:r>
              <w:rPr>
                <w:rFonts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人</w:t>
            </w:r>
          </w:p>
        </w:tc>
      </w:tr>
    </w:tbl>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rPr>
          <w:rFonts w:ascii="微软雅黑" w:hAnsi="微软雅黑" w:eastAsia="微软雅黑" w:cs="微软雅黑"/>
          <w:color w:val="2E74B5"/>
          <w:kern w:val="0"/>
          <w:sz w:val="20"/>
          <w:szCs w:val="20"/>
        </w:rPr>
      </w:pPr>
      <w:r>
        <w:rPr>
          <w:rFonts w:hint="eastAsia" w:ascii="微软雅黑" w:hAnsi="微软雅黑" w:eastAsia="微软雅黑" w:cs="宋体"/>
          <w:b/>
          <w:bCs/>
          <w:color w:val="2E74B5"/>
          <w:kern w:val="0"/>
          <w:sz w:val="26"/>
          <w:szCs w:val="26"/>
        </w:rPr>
        <w:t>课程排期/</w:t>
      </w:r>
      <w:r>
        <w:rPr>
          <w:rFonts w:ascii="微软雅黑" w:hAnsi="微软雅黑" w:eastAsia="微软雅黑" w:cs="宋体"/>
          <w:b/>
          <w:bCs/>
          <w:color w:val="2E74B5"/>
          <w:kern w:val="0"/>
          <w:sz w:val="26"/>
          <w:szCs w:val="26"/>
        </w:rPr>
        <w:t>Scheduling</w:t>
      </w:r>
    </w:p>
    <w:p>
      <w:pPr>
        <w:pStyle w:val="12"/>
        <w:ind w:firstLine="0" w:firstLineChars="0"/>
        <w:rPr>
          <w:rFonts w:ascii="微软雅黑" w:hAnsi="微软雅黑" w:eastAsia="微软雅黑"/>
          <w:color w:val="595959"/>
          <w:sz w:val="16"/>
          <w:szCs w:val="16"/>
        </w:rPr>
      </w:pPr>
    </w:p>
    <w:p>
      <w:r>
        <w:rPr>
          <w:rFonts w:hint="eastAsia" w:ascii="微软雅黑" w:hAnsi="微软雅黑" w:eastAsia="微软雅黑" w:cs="微软雅黑"/>
          <w:b/>
          <w:color w:val="000000"/>
          <w:sz w:val="20"/>
          <w:lang w:val="en-US" w:eastAsia="zh-CN"/>
        </w:rPr>
        <w:t>深圳</w:t>
      </w:r>
      <w:r>
        <w:rPr>
          <w:rFonts w:ascii="微软雅黑" w:hAnsi="微软雅黑" w:eastAsia="微软雅黑" w:cs="微软雅黑"/>
          <w:b/>
          <w:color w:val="000000"/>
          <w:sz w:val="20"/>
        </w:rPr>
        <w:t>：202</w:t>
      </w:r>
      <w:r>
        <w:rPr>
          <w:rFonts w:hint="eastAsia" w:ascii="微软雅黑" w:hAnsi="微软雅黑" w:eastAsia="微软雅黑" w:cs="微软雅黑"/>
          <w:b/>
          <w:color w:val="000000"/>
          <w:sz w:val="20"/>
          <w:lang w:val="en-US" w:eastAsia="zh-CN"/>
        </w:rPr>
        <w:t>4</w:t>
      </w:r>
      <w:r>
        <w:rPr>
          <w:rFonts w:ascii="微软雅黑" w:hAnsi="微软雅黑" w:eastAsia="微软雅黑" w:cs="微软雅黑"/>
          <w:b/>
          <w:color w:val="000000"/>
          <w:sz w:val="20"/>
        </w:rPr>
        <w:t>年0</w:t>
      </w:r>
      <w:r>
        <w:rPr>
          <w:rFonts w:hint="eastAsia" w:ascii="微软雅黑" w:hAnsi="微软雅黑" w:eastAsia="微软雅黑" w:cs="微软雅黑"/>
          <w:b/>
          <w:color w:val="000000"/>
          <w:sz w:val="20"/>
          <w:lang w:val="en-US" w:eastAsia="zh-CN"/>
        </w:rPr>
        <w:t>4</w:t>
      </w:r>
      <w:r>
        <w:rPr>
          <w:rFonts w:ascii="微软雅黑" w:hAnsi="微软雅黑" w:eastAsia="微软雅黑" w:cs="微软雅黑"/>
          <w:b/>
          <w:color w:val="000000"/>
          <w:sz w:val="20"/>
        </w:rPr>
        <w:t>月</w:t>
      </w:r>
      <w:r>
        <w:rPr>
          <w:rFonts w:hint="eastAsia" w:ascii="微软雅黑" w:hAnsi="微软雅黑" w:eastAsia="微软雅黑" w:cs="微软雅黑"/>
          <w:b/>
          <w:color w:val="000000"/>
          <w:sz w:val="20"/>
          <w:lang w:val="en-US" w:eastAsia="zh-CN"/>
        </w:rPr>
        <w:t>26</w:t>
      </w:r>
      <w:r>
        <w:rPr>
          <w:rFonts w:ascii="微软雅黑" w:hAnsi="微软雅黑" w:eastAsia="微软雅黑" w:cs="微软雅黑"/>
          <w:b/>
          <w:color w:val="000000"/>
          <w:sz w:val="20"/>
        </w:rPr>
        <w:t>日-</w:t>
      </w:r>
      <w:r>
        <w:rPr>
          <w:rFonts w:hint="eastAsia" w:ascii="微软雅黑" w:hAnsi="微软雅黑" w:eastAsia="微软雅黑" w:cs="微软雅黑"/>
          <w:b/>
          <w:color w:val="000000"/>
          <w:sz w:val="20"/>
          <w:lang w:val="en-US" w:eastAsia="zh-CN"/>
        </w:rPr>
        <w:t>2</w:t>
      </w:r>
      <w:r>
        <w:rPr>
          <w:rFonts w:ascii="微软雅黑" w:hAnsi="微软雅黑" w:eastAsia="微软雅黑" w:cs="微软雅黑"/>
          <w:b/>
          <w:color w:val="000000"/>
          <w:sz w:val="20"/>
        </w:rPr>
        <w:t>7日</w:t>
      </w:r>
    </w:p>
    <w:p/>
    <w:p>
      <w:r>
        <w:rPr>
          <w:rFonts w:ascii="微软雅黑" w:hAnsi="微软雅黑" w:eastAsia="微软雅黑" w:cs="微软雅黑"/>
          <w:b/>
          <w:color w:val="2E74B5"/>
          <w:sz w:val="26"/>
        </w:rPr>
        <w:t>课程概述/Overview</w:t>
      </w:r>
    </w:p>
    <w:p>
      <w:r>
        <w:rPr>
          <w:rFonts w:ascii="微软雅黑" w:hAnsi="微软雅黑" w:eastAsia="微软雅黑" w:cs="微软雅黑"/>
          <w:b/>
          <w:color w:val="000000"/>
          <w:sz w:val="22"/>
        </w:rPr>
        <w:t>课程收益:</w:t>
      </w:r>
    </w:p>
    <w:p>
      <w:pPr>
        <w:rPr>
          <w:rFonts w:hint="eastAsia" w:ascii="微软雅黑" w:hAnsi="微软雅黑" w:eastAsia="微软雅黑" w:cs="微软雅黑"/>
          <w:sz w:val="20"/>
        </w:rPr>
      </w:pPr>
      <w:r>
        <w:rPr>
          <w:rFonts w:hint="eastAsia" w:ascii="微软雅黑" w:hAnsi="微软雅黑" w:eastAsia="微软雅黑" w:cs="微软雅黑"/>
          <w:b/>
          <w:bCs/>
          <w:sz w:val="20"/>
        </w:rPr>
        <w:t>1.转化业务视角</w:t>
      </w:r>
      <w:r>
        <w:rPr>
          <w:rFonts w:hint="eastAsia" w:ascii="微软雅黑" w:hAnsi="微软雅黑" w:eastAsia="微软雅黑" w:cs="微软雅黑"/>
          <w:sz w:val="20"/>
        </w:rPr>
        <w:t>：怎样成为战略伙伴而不是伙计</w:t>
      </w:r>
    </w:p>
    <w:p>
      <w:pPr>
        <w:rPr>
          <w:rFonts w:hint="eastAsia" w:ascii="微软雅黑" w:hAnsi="微软雅黑" w:eastAsia="微软雅黑" w:cs="微软雅黑"/>
          <w:b/>
          <w:bCs/>
          <w:sz w:val="20"/>
        </w:rPr>
      </w:pPr>
      <w:r>
        <w:rPr>
          <w:rFonts w:hint="eastAsia" w:ascii="微软雅黑" w:hAnsi="微软雅黑" w:eastAsia="微软雅黑" w:cs="微软雅黑"/>
          <w:b/>
          <w:bCs/>
          <w:sz w:val="20"/>
        </w:rPr>
        <w:t>2.掌握核心技能</w:t>
      </w:r>
    </w:p>
    <w:p>
      <w:pPr>
        <w:rPr>
          <w:rFonts w:hint="eastAsia" w:ascii="微软雅黑" w:hAnsi="微软雅黑" w:eastAsia="微软雅黑" w:cs="微软雅黑"/>
          <w:sz w:val="20"/>
        </w:rPr>
      </w:pPr>
      <w:r>
        <w:rPr>
          <w:rFonts w:hint="eastAsia" w:ascii="微软雅黑" w:hAnsi="微软雅黑" w:eastAsia="微软雅黑" w:cs="微软雅黑"/>
          <w:sz w:val="20"/>
        </w:rPr>
        <w:t>l如何提前布局组织，使业务发展不再吃力</w:t>
      </w:r>
    </w:p>
    <w:p>
      <w:pPr>
        <w:rPr>
          <w:rFonts w:hint="eastAsia" w:ascii="微软雅黑" w:hAnsi="微软雅黑" w:eastAsia="微软雅黑" w:cs="微软雅黑"/>
          <w:sz w:val="20"/>
        </w:rPr>
      </w:pPr>
      <w:r>
        <w:rPr>
          <w:rFonts w:hint="eastAsia" w:ascii="微软雅黑" w:hAnsi="微软雅黑" w:eastAsia="微软雅黑" w:cs="微软雅黑"/>
          <w:sz w:val="20"/>
        </w:rPr>
        <w:t>l如何有效发挥人力资源专业，助力业务解决组织问题</w:t>
      </w:r>
    </w:p>
    <w:p>
      <w:pPr>
        <w:rPr>
          <w:rFonts w:hint="eastAsia" w:ascii="微软雅黑" w:hAnsi="微软雅黑" w:eastAsia="微软雅黑" w:cs="微软雅黑"/>
          <w:sz w:val="20"/>
        </w:rPr>
      </w:pPr>
      <w:r>
        <w:rPr>
          <w:rFonts w:hint="eastAsia" w:ascii="微软雅黑" w:hAnsi="微软雅黑" w:eastAsia="微软雅黑" w:cs="微软雅黑"/>
          <w:sz w:val="20"/>
        </w:rPr>
        <w:t>l无政治地位怎么办？如何提升专业影响力</w:t>
      </w:r>
    </w:p>
    <w:p>
      <w:pPr>
        <w:rPr>
          <w:rFonts w:hint="eastAsia" w:ascii="微软雅黑" w:hAnsi="微软雅黑" w:eastAsia="微软雅黑" w:cs="微软雅黑"/>
          <w:b/>
          <w:bCs/>
          <w:sz w:val="20"/>
        </w:rPr>
      </w:pPr>
      <w:r>
        <w:rPr>
          <w:rFonts w:hint="eastAsia" w:ascii="微软雅黑" w:hAnsi="微软雅黑" w:eastAsia="微软雅黑" w:cs="微软雅黑"/>
          <w:b/>
          <w:bCs/>
          <w:sz w:val="20"/>
        </w:rPr>
        <w:t>3.掌握核心知识：</w:t>
      </w:r>
    </w:p>
    <w:p>
      <w:pPr>
        <w:rPr>
          <w:rFonts w:hint="eastAsia" w:ascii="微软雅黑" w:hAnsi="微软雅黑" w:eastAsia="微软雅黑" w:cs="微软雅黑"/>
          <w:sz w:val="20"/>
        </w:rPr>
      </w:pPr>
      <w:r>
        <w:rPr>
          <w:rFonts w:hint="eastAsia" w:ascii="微软雅黑" w:hAnsi="微软雅黑" w:eastAsia="微软雅黑" w:cs="微软雅黑"/>
          <w:sz w:val="20"/>
        </w:rPr>
        <w:t>l有效开展绩效与激励管理</w:t>
      </w:r>
    </w:p>
    <w:p>
      <w:pPr>
        <w:rPr>
          <w:rFonts w:hint="eastAsia" w:ascii="微软雅黑" w:hAnsi="微软雅黑" w:eastAsia="微软雅黑" w:cs="微软雅黑"/>
          <w:sz w:val="20"/>
        </w:rPr>
      </w:pPr>
      <w:r>
        <w:rPr>
          <w:rFonts w:hint="eastAsia" w:ascii="微软雅黑" w:hAnsi="微软雅黑" w:eastAsia="微软雅黑" w:cs="微软雅黑"/>
          <w:sz w:val="20"/>
        </w:rPr>
        <w:t>l构建人才梯队</w:t>
      </w:r>
    </w:p>
    <w:p>
      <w:pPr>
        <w:rPr>
          <w:rFonts w:hint="eastAsia" w:ascii="微软雅黑" w:hAnsi="微软雅黑" w:eastAsia="微软雅黑" w:cs="微软雅黑"/>
          <w:sz w:val="20"/>
        </w:rPr>
      </w:pPr>
      <w:r>
        <w:rPr>
          <w:rFonts w:hint="eastAsia" w:ascii="微软雅黑" w:hAnsi="微软雅黑" w:eastAsia="微软雅黑" w:cs="微软雅黑"/>
          <w:sz w:val="20"/>
        </w:rPr>
        <w:t>l打造组织文化氛围</w:t>
      </w:r>
    </w:p>
    <w:p>
      <w:pPr>
        <w:rPr>
          <w:rFonts w:ascii="微软雅黑" w:hAnsi="微软雅黑" w:eastAsia="微软雅黑" w:cs="微软雅黑"/>
          <w:sz w:val="20"/>
        </w:rPr>
      </w:pPr>
      <w:r>
        <w:rPr>
          <w:rFonts w:hint="eastAsia" w:ascii="微软雅黑" w:hAnsi="微软雅黑" w:eastAsia="微软雅黑" w:cs="微软雅黑"/>
          <w:b/>
          <w:bCs/>
          <w:sz w:val="20"/>
        </w:rPr>
        <w:t>4.真实场景演练：</w:t>
      </w:r>
      <w:r>
        <w:rPr>
          <w:rFonts w:hint="eastAsia" w:ascii="微软雅黑" w:hAnsi="微软雅黑" w:eastAsia="微软雅黑" w:cs="微软雅黑"/>
          <w:sz w:val="20"/>
        </w:rPr>
        <w:t>通过实战场景演练，真正将知识变为能力</w:t>
      </w:r>
    </w:p>
    <w:p>
      <w:pPr>
        <w:rPr>
          <w:rFonts w:ascii="微软雅黑" w:hAnsi="微软雅黑" w:eastAsia="微软雅黑" w:cs="微软雅黑"/>
          <w:sz w:val="20"/>
        </w:rPr>
      </w:pPr>
    </w:p>
    <w:p>
      <w:r>
        <w:rPr>
          <w:rFonts w:ascii="微软雅黑" w:hAnsi="微软雅黑" w:eastAsia="微软雅黑" w:cs="微软雅黑"/>
          <w:b/>
          <w:color w:val="2E74B5"/>
          <w:sz w:val="26"/>
        </w:rPr>
        <w:t>课程大纲/Outline</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一、HRBP需要开展哪些工作才能提供价值</w:t>
      </w:r>
    </w:p>
    <w:p>
      <w:pPr>
        <w:rPr>
          <w:rFonts w:hint="eastAsia" w:ascii="微软雅黑" w:hAnsi="微软雅黑" w:eastAsia="微软雅黑" w:cs="微软雅黑"/>
          <w:sz w:val="20"/>
        </w:rPr>
      </w:pPr>
      <w:r>
        <w:rPr>
          <w:rFonts w:hint="eastAsia" w:ascii="微软雅黑" w:hAnsi="微软雅黑" w:eastAsia="微软雅黑" w:cs="微软雅黑"/>
          <w:sz w:val="20"/>
        </w:rPr>
        <w:t>1、HRBP的角色定位和核心工作职责</w:t>
      </w:r>
    </w:p>
    <w:p>
      <w:pPr>
        <w:numPr>
          <w:ilvl w:val="0"/>
          <w:numId w:val="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案例：华为/腾讯/阿里HRBP角色定位</w:t>
      </w:r>
    </w:p>
    <w:p>
      <w:pPr>
        <w:numPr>
          <w:ilvl w:val="0"/>
          <w:numId w:val="1"/>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案例：华为HRBP作为战略合作伙伴的关键业务活动</w:t>
      </w:r>
    </w:p>
    <w:p>
      <w:pPr>
        <w:rPr>
          <w:rFonts w:hint="eastAsia" w:ascii="微软雅黑" w:hAnsi="微软雅黑" w:eastAsia="微软雅黑" w:cs="微软雅黑"/>
          <w:sz w:val="20"/>
        </w:rPr>
      </w:pPr>
      <w:r>
        <w:rPr>
          <w:rFonts w:hint="eastAsia" w:ascii="微软雅黑" w:hAnsi="微软雅黑" w:eastAsia="微软雅黑" w:cs="微软雅黑"/>
          <w:sz w:val="20"/>
        </w:rPr>
        <w:t>2、HRBP与业务合作的不同阶段的职责</w:t>
      </w:r>
    </w:p>
    <w:p>
      <w:pPr>
        <w:rPr>
          <w:rFonts w:hint="eastAsia" w:ascii="微软雅黑" w:hAnsi="微软雅黑" w:eastAsia="微软雅黑" w:cs="微软雅黑"/>
          <w:sz w:val="20"/>
        </w:rPr>
      </w:pPr>
      <w:r>
        <w:rPr>
          <w:rFonts w:hint="eastAsia" w:ascii="微软雅黑" w:hAnsi="微软雅黑" w:eastAsia="微软雅黑" w:cs="微软雅黑"/>
          <w:sz w:val="20"/>
        </w:rPr>
        <w:t>3、HRBP如何从职责转化为结果</w:t>
      </w:r>
    </w:p>
    <w:p>
      <w:pPr>
        <w:numPr>
          <w:ilvl w:val="0"/>
          <w:numId w:val="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HRBP从职责到结果的四个方面</w:t>
      </w:r>
    </w:p>
    <w:p>
      <w:pPr>
        <w:numPr>
          <w:ilvl w:val="0"/>
          <w:numId w:val="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如何实现从职责到结果</w:t>
      </w:r>
    </w:p>
    <w:p>
      <w:pPr>
        <w:numPr>
          <w:ilvl w:val="0"/>
          <w:numId w:val="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案例：华为AT运作分享</w:t>
      </w:r>
    </w:p>
    <w:p>
      <w:pPr>
        <w:numPr>
          <w:ilvl w:val="0"/>
          <w:numId w:val="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案例：华为/阿里/腾讯HRBP与业务之间的关系</w:t>
      </w:r>
    </w:p>
    <w:p>
      <w:pPr>
        <w:rPr>
          <w:rFonts w:hint="eastAsia" w:ascii="微软雅黑" w:hAnsi="微软雅黑" w:eastAsia="微软雅黑" w:cs="微软雅黑"/>
          <w:sz w:val="20"/>
        </w:rPr>
      </w:pPr>
      <w:r>
        <w:rPr>
          <w:rFonts w:hint="eastAsia" w:ascii="微软雅黑" w:hAnsi="微软雅黑" w:eastAsia="微软雅黑" w:cs="微软雅黑"/>
          <w:sz w:val="20"/>
        </w:rPr>
        <w:t>☆ 研讨：结合公司现状，讨论本公司HRBP角色定位下的关键职责。</w:t>
      </w:r>
    </w:p>
    <w:p>
      <w:pPr>
        <w:rPr>
          <w:rFonts w:hint="eastAsia" w:ascii="微软雅黑" w:hAnsi="微软雅黑" w:eastAsia="微软雅黑" w:cs="微软雅黑"/>
          <w:sz w:val="20"/>
        </w:rPr>
      </w:pPr>
      <w:r>
        <w:rPr>
          <w:rFonts w:hint="eastAsia" w:ascii="微软雅黑" w:hAnsi="微软雅黑" w:eastAsia="微软雅黑" w:cs="微软雅黑"/>
          <w:sz w:val="20"/>
        </w:rPr>
        <w:t>4、HRBP的核心能力要求</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案例：华为/腾讯HRBP的能力要求</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二、HBRP如何成为战略合作伙伴，助力业务发展</w:t>
      </w:r>
    </w:p>
    <w:p>
      <w:pPr>
        <w:rPr>
          <w:rFonts w:hint="eastAsia" w:ascii="微软雅黑" w:hAnsi="微软雅黑" w:eastAsia="微软雅黑" w:cs="微软雅黑"/>
          <w:sz w:val="20"/>
        </w:rPr>
      </w:pPr>
      <w:r>
        <w:rPr>
          <w:rFonts w:hint="eastAsia" w:ascii="微软雅黑" w:hAnsi="微软雅黑" w:eastAsia="微软雅黑" w:cs="微软雅黑"/>
          <w:sz w:val="20"/>
        </w:rPr>
        <w:t>1、华为HRBP如何支撑业务实现（30）</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华为人力资源管理是战略落地的核心因素之一</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华为HRBP的关键业务活动</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案例：华为某年的战略框架介绍（包含业务和组织）</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华为组织，人才，激励与氛围四大模块的核心理念及在业务部门的应用</w:t>
      </w:r>
    </w:p>
    <w:p>
      <w:pPr>
        <w:numPr>
          <w:ilvl w:val="0"/>
          <w:numId w:val="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案例：华为项目型组织运作“班长的战争”</w:t>
      </w:r>
    </w:p>
    <w:p>
      <w:pPr>
        <w:rPr>
          <w:rFonts w:hint="eastAsia" w:ascii="微软雅黑" w:hAnsi="微软雅黑" w:eastAsia="微软雅黑" w:cs="微软雅黑"/>
          <w:sz w:val="20"/>
        </w:rPr>
      </w:pPr>
      <w:r>
        <w:rPr>
          <w:rFonts w:hint="eastAsia" w:ascii="微软雅黑" w:hAnsi="微软雅黑" w:eastAsia="微软雅黑" w:cs="微软雅黑"/>
          <w:sz w:val="20"/>
        </w:rPr>
        <w:t>2、HBRP如何成为业务合作伙伴-通过BLM模型将人力资源与业务相连接（120）</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掌握BLM方法论，理解人力资源如何支撑业务</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介绍市场洞察五看方法论</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HBRP如何制定支撑业务的人力资源规划</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案例：华为HRBP制定和执行人力资源规划工作介绍</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案例：某产研团队人力资源规划介绍</w:t>
      </w:r>
    </w:p>
    <w:p>
      <w:pPr>
        <w:numPr>
          <w:ilvl w:val="0"/>
          <w:numId w:val="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工具：人力资源工作日历</w:t>
      </w:r>
    </w:p>
    <w:p>
      <w:pPr>
        <w:rPr>
          <w:rFonts w:hint="eastAsia" w:ascii="微软雅黑" w:hAnsi="微软雅黑" w:eastAsia="微软雅黑" w:cs="微软雅黑"/>
          <w:sz w:val="20"/>
        </w:rPr>
      </w:pPr>
      <w:r>
        <w:rPr>
          <w:rFonts w:hint="eastAsia" w:ascii="微软雅黑" w:hAnsi="微软雅黑" w:eastAsia="微软雅黑" w:cs="微软雅黑"/>
          <w:sz w:val="20"/>
        </w:rPr>
        <w:t>☆ 演练：结合BLM方法，结合2023年业务目标和核心业务策略，关键任务演练制定支撑业务的人力资源工作规划</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三、如何成为业务信赖的HRBP，提升HRBP话语权</w:t>
      </w:r>
    </w:p>
    <w:p>
      <w:pPr>
        <w:rPr>
          <w:rFonts w:hint="eastAsia" w:ascii="微软雅黑" w:hAnsi="微软雅黑" w:eastAsia="微软雅黑" w:cs="微软雅黑"/>
          <w:sz w:val="20"/>
        </w:rPr>
      </w:pPr>
      <w:r>
        <w:rPr>
          <w:rFonts w:hint="eastAsia" w:ascii="微软雅黑" w:hAnsi="微软雅黑" w:eastAsia="微软雅黑" w:cs="微软雅黑"/>
          <w:sz w:val="20"/>
        </w:rPr>
        <w:t>1、优秀的HRBP长什么样</w:t>
      </w:r>
    </w:p>
    <w:p>
      <w:pPr>
        <w:rPr>
          <w:rFonts w:hint="eastAsia" w:ascii="微软雅黑" w:hAnsi="微软雅黑" w:eastAsia="微软雅黑" w:cs="微软雅黑"/>
          <w:sz w:val="20"/>
        </w:rPr>
      </w:pPr>
      <w:r>
        <w:rPr>
          <w:rFonts w:hint="eastAsia" w:ascii="微软雅黑" w:hAnsi="微软雅黑" w:eastAsia="微软雅黑" w:cs="微软雅黑"/>
          <w:sz w:val="20"/>
        </w:rPr>
        <w:t>2、懂业务，有专业，关心人</w:t>
      </w:r>
    </w:p>
    <w:p>
      <w:pPr>
        <w:numPr>
          <w:ilvl w:val="0"/>
          <w:numId w:val="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如何懂业务</w:t>
      </w:r>
    </w:p>
    <w:p>
      <w:pPr>
        <w:numPr>
          <w:ilvl w:val="0"/>
          <w:numId w:val="6"/>
        </w:numPr>
        <w:ind w:left="0" w:leftChars="0" w:firstLine="400" w:firstLineChars="0"/>
        <w:rPr>
          <w:rFonts w:hint="eastAsia" w:ascii="微软雅黑" w:hAnsi="微软雅黑" w:eastAsia="微软雅黑" w:cs="微软雅黑"/>
          <w:sz w:val="20"/>
        </w:rPr>
      </w:pPr>
      <w:r>
        <w:rPr>
          <w:rFonts w:hint="eastAsia" w:ascii="微软雅黑" w:hAnsi="微软雅黑" w:eastAsia="微软雅黑" w:cs="微软雅黑"/>
          <w:sz w:val="20"/>
        </w:rPr>
        <w:t>理解业务的价值</w:t>
      </w:r>
    </w:p>
    <w:p>
      <w:pPr>
        <w:numPr>
          <w:ilvl w:val="0"/>
          <w:numId w:val="6"/>
        </w:numPr>
        <w:ind w:left="0" w:leftChars="0" w:firstLine="400" w:firstLineChars="0"/>
        <w:rPr>
          <w:rFonts w:hint="eastAsia" w:ascii="微软雅黑" w:hAnsi="微软雅黑" w:eastAsia="微软雅黑" w:cs="微软雅黑"/>
          <w:sz w:val="20"/>
        </w:rPr>
      </w:pPr>
      <w:r>
        <w:rPr>
          <w:rFonts w:hint="eastAsia" w:ascii="微软雅黑" w:hAnsi="微软雅黑" w:eastAsia="微软雅黑" w:cs="微软雅黑"/>
          <w:sz w:val="20"/>
        </w:rPr>
        <w:t>理解业务的六大维度</w:t>
      </w:r>
    </w:p>
    <w:p>
      <w:pPr>
        <w:numPr>
          <w:ilvl w:val="0"/>
          <w:numId w:val="6"/>
        </w:numPr>
        <w:ind w:left="0" w:leftChars="0" w:firstLine="400" w:firstLineChars="0"/>
        <w:rPr>
          <w:rFonts w:hint="eastAsia" w:ascii="微软雅黑" w:hAnsi="微软雅黑" w:eastAsia="微软雅黑" w:cs="微软雅黑"/>
          <w:sz w:val="20"/>
        </w:rPr>
      </w:pPr>
      <w:r>
        <w:rPr>
          <w:rFonts w:hint="eastAsia" w:ascii="微软雅黑" w:hAnsi="微软雅黑" w:eastAsia="微软雅黑" w:cs="微软雅黑"/>
          <w:sz w:val="20"/>
        </w:rPr>
        <w:t>理解业务的四个渠道</w:t>
      </w:r>
    </w:p>
    <w:p>
      <w:pPr>
        <w:rPr>
          <w:rFonts w:hint="eastAsia" w:ascii="微软雅黑" w:hAnsi="微软雅黑" w:eastAsia="微软雅黑" w:cs="微软雅黑"/>
          <w:sz w:val="20"/>
        </w:rPr>
      </w:pPr>
      <w:r>
        <w:rPr>
          <w:rFonts w:hint="eastAsia" w:ascii="微软雅黑" w:hAnsi="微软雅黑" w:eastAsia="微软雅黑" w:cs="微软雅黑"/>
          <w:sz w:val="20"/>
        </w:rPr>
        <w:t>☆ 演练：结合提前准备的业务介绍现场介绍和反馈。</w:t>
      </w:r>
    </w:p>
    <w:p>
      <w:pPr>
        <w:rPr>
          <w:rFonts w:hint="eastAsia" w:ascii="微软雅黑" w:hAnsi="微软雅黑" w:eastAsia="微软雅黑" w:cs="微软雅黑"/>
          <w:sz w:val="20"/>
        </w:rPr>
      </w:pPr>
      <w:r>
        <w:rPr>
          <w:rFonts w:hint="eastAsia" w:ascii="微软雅黑" w:hAnsi="微软雅黑" w:eastAsia="微软雅黑" w:cs="微软雅黑"/>
          <w:sz w:val="20"/>
        </w:rPr>
        <w:t>（注：提前将理解业务六维度下发给各个HRBP，按照维度提交业务相关信息和分析）</w:t>
      </w:r>
    </w:p>
    <w:p>
      <w:pPr>
        <w:numPr>
          <w:ilvl w:val="0"/>
          <w:numId w:val="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彰显专业的三板斧</w:t>
      </w:r>
    </w:p>
    <w:p>
      <w:pPr>
        <w:rPr>
          <w:rFonts w:hint="eastAsia" w:ascii="微软雅黑" w:hAnsi="微软雅黑" w:eastAsia="微软雅黑" w:cs="微软雅黑"/>
          <w:sz w:val="20"/>
        </w:rPr>
      </w:pPr>
      <w:r>
        <w:rPr>
          <w:rFonts w:hint="eastAsia" w:ascii="微软雅黑" w:hAnsi="微软雅黑" w:eastAsia="微软雅黑" w:cs="微软雅黑"/>
          <w:sz w:val="20"/>
        </w:rPr>
        <w:t>1）影响力定义</w:t>
      </w:r>
    </w:p>
    <w:p>
      <w:pPr>
        <w:rPr>
          <w:rFonts w:hint="eastAsia" w:ascii="微软雅黑" w:hAnsi="微软雅黑" w:eastAsia="微软雅黑" w:cs="微软雅黑"/>
          <w:sz w:val="20"/>
        </w:rPr>
      </w:pPr>
      <w:r>
        <w:rPr>
          <w:rFonts w:hint="eastAsia" w:ascii="微软雅黑" w:hAnsi="微软雅黑" w:eastAsia="微软雅黑" w:cs="微软雅黑"/>
          <w:sz w:val="20"/>
        </w:rPr>
        <w:t>2）影响黄金圈</w:t>
      </w:r>
    </w:p>
    <w:p>
      <w:pPr>
        <w:rPr>
          <w:rFonts w:hint="eastAsia" w:ascii="微软雅黑" w:hAnsi="微软雅黑" w:eastAsia="微软雅黑" w:cs="微软雅黑"/>
          <w:sz w:val="20"/>
        </w:rPr>
      </w:pPr>
      <w:r>
        <w:rPr>
          <w:rFonts w:hint="eastAsia" w:ascii="微软雅黑" w:hAnsi="微软雅黑" w:eastAsia="微软雅黑" w:cs="微软雅黑"/>
          <w:sz w:val="20"/>
        </w:rPr>
        <w:t>案例：同一个产研团队，两名HRBP结果不同</w:t>
      </w:r>
    </w:p>
    <w:p>
      <w:pPr>
        <w:rPr>
          <w:rFonts w:hint="eastAsia" w:ascii="微软雅黑" w:hAnsi="微软雅黑" w:eastAsia="微软雅黑" w:cs="微软雅黑"/>
          <w:sz w:val="20"/>
        </w:rPr>
      </w:pPr>
      <w:r>
        <w:rPr>
          <w:rFonts w:hint="eastAsia" w:ascii="微软雅黑" w:hAnsi="微软雅黑" w:eastAsia="微软雅黑" w:cs="微软雅黑"/>
          <w:sz w:val="20"/>
        </w:rPr>
        <w:t>3）发挥专业影响力三步骤</w:t>
      </w:r>
    </w:p>
    <w:p>
      <w:pPr>
        <w:rPr>
          <w:rFonts w:hint="eastAsia" w:ascii="微软雅黑" w:hAnsi="微软雅黑" w:eastAsia="微软雅黑" w:cs="微软雅黑"/>
          <w:sz w:val="20"/>
        </w:rPr>
      </w:pPr>
      <w:r>
        <w:rPr>
          <w:rFonts w:hint="eastAsia" w:ascii="微软雅黑" w:hAnsi="微软雅黑" w:eastAsia="微软雅黑" w:cs="微软雅黑"/>
          <w:sz w:val="20"/>
        </w:rPr>
        <w:t>☆ 演练：现场演练采用专业影响力引导接纳建议</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四、HRBP如何抓住业务痛点，提供人力资源解决方案</w:t>
      </w:r>
    </w:p>
    <w:p>
      <w:pPr>
        <w:rPr>
          <w:rFonts w:hint="eastAsia" w:ascii="微软雅黑" w:hAnsi="微软雅黑" w:eastAsia="微软雅黑" w:cs="微软雅黑"/>
          <w:sz w:val="20"/>
        </w:rPr>
      </w:pPr>
      <w:r>
        <w:rPr>
          <w:rFonts w:hint="eastAsia" w:ascii="微软雅黑" w:hAnsi="微软雅黑" w:eastAsia="微软雅黑" w:cs="微软雅黑"/>
          <w:sz w:val="20"/>
        </w:rPr>
        <w:t>1、HBRP如何制定人力资源解决方案</w:t>
      </w:r>
    </w:p>
    <w:p>
      <w:pPr>
        <w:numPr>
          <w:ilvl w:val="0"/>
          <w:numId w:val="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制定方案的常见问题</w:t>
      </w:r>
    </w:p>
    <w:p>
      <w:pPr>
        <w:numPr>
          <w:ilvl w:val="0"/>
          <w:numId w:val="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人力资源解决方案要素</w:t>
      </w:r>
    </w:p>
    <w:p>
      <w:pPr>
        <w:numPr>
          <w:ilvl w:val="0"/>
          <w:numId w:val="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人力资源解决方案运作流程</w:t>
      </w:r>
    </w:p>
    <w:p>
      <w:pPr>
        <w:numPr>
          <w:ilvl w:val="0"/>
          <w:numId w:val="7"/>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案例：某公司人力资源管理能力提升案例分享</w:t>
      </w:r>
    </w:p>
    <w:p>
      <w:pPr>
        <w:rPr>
          <w:rFonts w:hint="eastAsia" w:ascii="微软雅黑" w:hAnsi="微软雅黑" w:eastAsia="微软雅黑" w:cs="微软雅黑"/>
          <w:sz w:val="20"/>
        </w:rPr>
      </w:pPr>
      <w:r>
        <w:rPr>
          <w:rFonts w:hint="eastAsia" w:ascii="微软雅黑" w:hAnsi="微软雅黑" w:eastAsia="微软雅黑" w:cs="微软雅黑"/>
          <w:sz w:val="20"/>
        </w:rPr>
        <w:t>2、HBRP如何分析问题、找到根因</w:t>
      </w:r>
    </w:p>
    <w:p>
      <w:pPr>
        <w:numPr>
          <w:ilvl w:val="0"/>
          <w:numId w:val="8"/>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分析根本原因的四个关键环节</w:t>
      </w:r>
    </w:p>
    <w:p>
      <w:pPr>
        <w:numPr>
          <w:ilvl w:val="0"/>
          <w:numId w:val="8"/>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寻找根因的两个工具及案例</w:t>
      </w:r>
    </w:p>
    <w:p>
      <w:pPr>
        <w:numPr>
          <w:ilvl w:val="0"/>
          <w:numId w:val="8"/>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演练：选择一个业务团队的情况，进行寻找根因演练。</w:t>
      </w:r>
    </w:p>
    <w:p>
      <w:pPr>
        <w:rPr>
          <w:rFonts w:hint="eastAsia" w:ascii="微软雅黑" w:hAnsi="微软雅黑" w:eastAsia="微软雅黑" w:cs="微软雅黑"/>
          <w:sz w:val="20"/>
        </w:rPr>
      </w:pPr>
      <w:r>
        <w:rPr>
          <w:rFonts w:hint="eastAsia" w:ascii="微软雅黑" w:hAnsi="微软雅黑" w:eastAsia="微软雅黑" w:cs="微软雅黑"/>
          <w:sz w:val="20"/>
        </w:rPr>
        <w:t>3、项目闭环管理，总结固化</w:t>
      </w:r>
    </w:p>
    <w:p>
      <w:pPr>
        <w:numPr>
          <w:ilvl w:val="0"/>
          <w:numId w:val="9"/>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演练：基于寻找根因演练中的问题结论，提出人力资源解决方案</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五、有效开展绩效与激励管理</w:t>
      </w:r>
    </w:p>
    <w:p>
      <w:pPr>
        <w:rPr>
          <w:rFonts w:hint="eastAsia" w:ascii="微软雅黑" w:hAnsi="微软雅黑" w:eastAsia="微软雅黑" w:cs="微软雅黑"/>
          <w:sz w:val="20"/>
        </w:rPr>
      </w:pPr>
      <w:r>
        <w:rPr>
          <w:rFonts w:hint="eastAsia" w:ascii="微软雅黑" w:hAnsi="微软雅黑" w:eastAsia="微软雅黑" w:cs="微软雅黑"/>
          <w:sz w:val="20"/>
        </w:rPr>
        <w:t>1、组织执行力不足的主要原因</w:t>
      </w:r>
    </w:p>
    <w:p>
      <w:pPr>
        <w:numPr>
          <w:ilvl w:val="0"/>
          <w:numId w:val="1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从公司经营看绩效与激励管理</w:t>
      </w:r>
    </w:p>
    <w:p>
      <w:pPr>
        <w:numPr>
          <w:ilvl w:val="0"/>
          <w:numId w:val="1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从员工动力激发看绩效与激励管理</w:t>
      </w:r>
    </w:p>
    <w:p>
      <w:pPr>
        <w:numPr>
          <w:ilvl w:val="0"/>
          <w:numId w:val="1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案例：华为从战略到执行，组织绩效管理，个人绩效管理分享</w:t>
      </w:r>
    </w:p>
    <w:p>
      <w:pPr>
        <w:rPr>
          <w:rFonts w:hint="eastAsia" w:ascii="微软雅黑" w:hAnsi="微软雅黑" w:eastAsia="微软雅黑" w:cs="微软雅黑"/>
          <w:sz w:val="20"/>
        </w:rPr>
      </w:pPr>
      <w:r>
        <w:rPr>
          <w:rFonts w:hint="eastAsia" w:ascii="微软雅黑" w:hAnsi="微软雅黑" w:eastAsia="微软雅黑" w:cs="微软雅黑"/>
          <w:sz w:val="20"/>
        </w:rPr>
        <w:t>2、个人绩效管理体系构建和方法选择</w:t>
      </w:r>
    </w:p>
    <w:p>
      <w:pPr>
        <w:numPr>
          <w:ilvl w:val="0"/>
          <w:numId w:val="0"/>
        </w:numPr>
        <w:ind w:left="425" w:leftChars="0" w:hanging="425" w:firstLineChars="0"/>
        <w:rPr>
          <w:rFonts w:hint="eastAsia" w:ascii="微软雅黑" w:hAnsi="微软雅黑" w:eastAsia="微软雅黑" w:cs="微软雅黑"/>
          <w:sz w:val="20"/>
        </w:rPr>
      </w:pPr>
      <w:r>
        <w:rPr>
          <w:rFonts w:hint="default" w:ascii="微软雅黑" w:hAnsi="微软雅黑" w:eastAsia="微软雅黑" w:cs="微软雅黑"/>
          <w:kern w:val="2"/>
          <w:sz w:val="20"/>
          <w:szCs w:val="22"/>
          <w:lang w:val="en-US" w:eastAsia="zh-CN" w:bidi="ar-SA"/>
        </w:rPr>
        <w:t>(1)</w:t>
      </w:r>
      <w:r>
        <w:rPr>
          <w:rFonts w:hint="eastAsia" w:ascii="微软雅黑" w:hAnsi="微软雅黑" w:eastAsia="微软雅黑" w:cs="微软雅黑"/>
          <w:sz w:val="20"/>
        </w:rPr>
        <w:t>绩效管理体系建设模型</w:t>
      </w:r>
    </w:p>
    <w:p>
      <w:pPr>
        <w:numPr>
          <w:ilvl w:val="0"/>
          <w:numId w:val="0"/>
        </w:numPr>
        <w:ind w:left="425" w:leftChars="0" w:hanging="425" w:firstLineChars="0"/>
        <w:rPr>
          <w:rFonts w:hint="eastAsia" w:ascii="微软雅黑" w:hAnsi="微软雅黑" w:eastAsia="微软雅黑" w:cs="微软雅黑"/>
          <w:sz w:val="20"/>
        </w:rPr>
      </w:pPr>
      <w:r>
        <w:rPr>
          <w:rFonts w:hint="default" w:ascii="微软雅黑" w:hAnsi="微软雅黑" w:eastAsia="微软雅黑" w:cs="微软雅黑"/>
          <w:kern w:val="2"/>
          <w:sz w:val="20"/>
          <w:szCs w:val="22"/>
          <w:lang w:val="en-US" w:eastAsia="zh-CN" w:bidi="ar-SA"/>
        </w:rPr>
        <w:t>(2)</w:t>
      </w:r>
      <w:r>
        <w:rPr>
          <w:rFonts w:hint="eastAsia" w:ascii="微软雅黑" w:hAnsi="微软雅黑" w:eastAsia="微软雅黑" w:cs="微软雅黑"/>
          <w:sz w:val="20"/>
        </w:rPr>
        <w:t>绩效管理体系设计框架</w:t>
      </w:r>
    </w:p>
    <w:p>
      <w:pPr>
        <w:rPr>
          <w:rFonts w:hint="eastAsia" w:ascii="微软雅黑" w:hAnsi="微软雅黑" w:eastAsia="微软雅黑" w:cs="微软雅黑"/>
          <w:sz w:val="20"/>
        </w:rPr>
      </w:pPr>
    </w:p>
    <w:p>
      <w:pPr>
        <w:numPr>
          <w:ilvl w:val="0"/>
          <w:numId w:val="11"/>
        </w:numPr>
        <w:ind w:left="0" w:leftChars="0" w:firstLine="400" w:firstLineChars="0"/>
        <w:rPr>
          <w:rFonts w:hint="eastAsia" w:ascii="微软雅黑" w:hAnsi="微软雅黑" w:eastAsia="微软雅黑" w:cs="微软雅黑"/>
          <w:sz w:val="20"/>
        </w:rPr>
      </w:pPr>
      <w:r>
        <w:rPr>
          <w:rFonts w:hint="eastAsia" w:ascii="微软雅黑" w:hAnsi="微软雅黑" w:eastAsia="微软雅黑" w:cs="微软雅黑"/>
          <w:sz w:val="20"/>
        </w:rPr>
        <w:t>案例：某公司绩效管理体系构建</w:t>
      </w:r>
    </w:p>
    <w:p>
      <w:pPr>
        <w:numPr>
          <w:ilvl w:val="0"/>
          <w:numId w:val="11"/>
        </w:numPr>
        <w:ind w:left="0" w:leftChars="0" w:firstLine="400" w:firstLineChars="0"/>
        <w:rPr>
          <w:rFonts w:hint="eastAsia" w:ascii="微软雅黑" w:hAnsi="微软雅黑" w:eastAsia="微软雅黑" w:cs="微软雅黑"/>
          <w:sz w:val="20"/>
        </w:rPr>
      </w:pPr>
      <w:r>
        <w:rPr>
          <w:rFonts w:hint="eastAsia" w:ascii="微软雅黑" w:hAnsi="微软雅黑" w:eastAsia="微软雅黑" w:cs="微软雅黑"/>
          <w:sz w:val="20"/>
        </w:rPr>
        <w:t>工具：绩效体系相关工具</w:t>
      </w:r>
    </w:p>
    <w:p>
      <w:pPr>
        <w:numPr>
          <w:ilvl w:val="0"/>
          <w:numId w:val="0"/>
        </w:numPr>
        <w:ind w:left="425" w:leftChars="0" w:hanging="425" w:firstLineChars="0"/>
        <w:rPr>
          <w:rFonts w:hint="eastAsia" w:ascii="微软雅黑" w:hAnsi="微软雅黑" w:eastAsia="微软雅黑" w:cs="微软雅黑"/>
          <w:sz w:val="20"/>
        </w:rPr>
      </w:pPr>
      <w:r>
        <w:rPr>
          <w:rFonts w:hint="default" w:ascii="微软雅黑" w:hAnsi="微软雅黑" w:eastAsia="微软雅黑" w:cs="微软雅黑"/>
          <w:kern w:val="2"/>
          <w:sz w:val="20"/>
          <w:szCs w:val="22"/>
          <w:lang w:val="en-US" w:eastAsia="zh-CN" w:bidi="ar-SA"/>
        </w:rPr>
        <w:t>(</w:t>
      </w:r>
      <w:r>
        <w:rPr>
          <w:rFonts w:hint="eastAsia" w:ascii="微软雅黑" w:hAnsi="微软雅黑" w:eastAsia="微软雅黑" w:cs="微软雅黑"/>
          <w:kern w:val="2"/>
          <w:sz w:val="20"/>
          <w:szCs w:val="22"/>
          <w:lang w:val="en-US" w:eastAsia="zh-CN" w:bidi="ar-SA"/>
        </w:rPr>
        <w:t>3</w:t>
      </w:r>
      <w:r>
        <w:rPr>
          <w:rFonts w:hint="default" w:ascii="微软雅黑" w:hAnsi="微软雅黑" w:eastAsia="微软雅黑" w:cs="微软雅黑"/>
          <w:kern w:val="2"/>
          <w:sz w:val="20"/>
          <w:szCs w:val="22"/>
          <w:lang w:val="en-US" w:eastAsia="zh-CN" w:bidi="ar-SA"/>
        </w:rPr>
        <w:t>)</w:t>
      </w:r>
      <w:r>
        <w:rPr>
          <w:rFonts w:hint="eastAsia" w:ascii="微软雅黑" w:hAnsi="微软雅黑" w:eastAsia="微软雅黑" w:cs="微软雅黑"/>
          <w:sz w:val="20"/>
          <w:lang w:val="en-US" w:eastAsia="zh-CN"/>
        </w:rPr>
        <w:t xml:space="preserve"> </w:t>
      </w:r>
      <w:r>
        <w:rPr>
          <w:rFonts w:hint="eastAsia" w:ascii="微软雅黑" w:hAnsi="微软雅黑" w:eastAsia="微软雅黑" w:cs="微软雅黑"/>
          <w:sz w:val="20"/>
        </w:rPr>
        <w:t>个人绩效管理的三种常见方法对比和案例</w:t>
      </w:r>
    </w:p>
    <w:p>
      <w:pPr>
        <w:rPr>
          <w:rFonts w:hint="eastAsia" w:ascii="微软雅黑" w:hAnsi="微软雅黑" w:eastAsia="微软雅黑" w:cs="微软雅黑"/>
          <w:sz w:val="20"/>
        </w:rPr>
      </w:pPr>
      <w:r>
        <w:rPr>
          <w:rFonts w:hint="eastAsia" w:ascii="微软雅黑" w:hAnsi="微软雅黑" w:eastAsia="微软雅黑" w:cs="微软雅黑"/>
          <w:sz w:val="20"/>
        </w:rPr>
        <w:t>OKR，PBC，KPI的特点和区别</w:t>
      </w:r>
    </w:p>
    <w:p>
      <w:pPr>
        <w:rPr>
          <w:rFonts w:hint="eastAsia" w:ascii="微软雅黑" w:hAnsi="微软雅黑" w:eastAsia="微软雅黑" w:cs="微软雅黑"/>
          <w:sz w:val="20"/>
        </w:rPr>
      </w:pPr>
      <w:r>
        <w:rPr>
          <w:rFonts w:hint="eastAsia" w:ascii="微软雅黑" w:hAnsi="微软雅黑" w:eastAsia="微软雅黑" w:cs="微软雅黑"/>
          <w:sz w:val="20"/>
        </w:rPr>
        <w:t>OKR，PBC和KPI绩效目标制定</w:t>
      </w:r>
    </w:p>
    <w:p>
      <w:pPr>
        <w:rPr>
          <w:rFonts w:hint="eastAsia" w:ascii="微软雅黑" w:hAnsi="微软雅黑" w:eastAsia="微软雅黑" w:cs="微软雅黑"/>
          <w:sz w:val="20"/>
        </w:rPr>
      </w:pPr>
      <w:r>
        <w:rPr>
          <w:rFonts w:hint="eastAsia" w:ascii="微软雅黑" w:hAnsi="微软雅黑" w:eastAsia="微软雅黑" w:cs="微软雅黑"/>
          <w:sz w:val="20"/>
        </w:rPr>
        <w:t>OKR，PBC和KPI过程管理</w:t>
      </w:r>
    </w:p>
    <w:p>
      <w:pPr>
        <w:rPr>
          <w:rFonts w:hint="eastAsia" w:ascii="微软雅黑" w:hAnsi="微软雅黑" w:eastAsia="微软雅黑" w:cs="微软雅黑"/>
          <w:sz w:val="20"/>
        </w:rPr>
      </w:pPr>
      <w:r>
        <w:rPr>
          <w:rFonts w:hint="eastAsia" w:ascii="微软雅黑" w:hAnsi="微软雅黑" w:eastAsia="微软雅黑" w:cs="微软雅黑"/>
          <w:sz w:val="20"/>
        </w:rPr>
        <w:t>案例：三个典型业务场景下绩效管理工具的选择</w:t>
      </w:r>
    </w:p>
    <w:p>
      <w:pPr>
        <w:rPr>
          <w:rFonts w:hint="eastAsia" w:ascii="微软雅黑" w:hAnsi="微软雅黑" w:eastAsia="微软雅黑" w:cs="微软雅黑"/>
          <w:sz w:val="20"/>
        </w:rPr>
      </w:pPr>
      <w:r>
        <w:rPr>
          <w:rFonts w:hint="eastAsia" w:ascii="微软雅黑" w:hAnsi="微软雅黑" w:eastAsia="微软雅黑" w:cs="微软雅黑"/>
          <w:sz w:val="20"/>
        </w:rPr>
        <w:t>案例：客服经理的KPI vs OKR vs PBC</w:t>
      </w:r>
    </w:p>
    <w:p>
      <w:pPr>
        <w:numPr>
          <w:ilvl w:val="0"/>
          <w:numId w:val="10"/>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绩效管理体系推广节奏和分工</w:t>
      </w:r>
    </w:p>
    <w:p>
      <w:pPr>
        <w:rPr>
          <w:rFonts w:hint="eastAsia" w:ascii="微软雅黑" w:hAnsi="微软雅黑" w:eastAsia="微软雅黑" w:cs="微软雅黑"/>
          <w:sz w:val="20"/>
        </w:rPr>
      </w:pPr>
      <w:r>
        <w:rPr>
          <w:rFonts w:hint="eastAsia" w:ascii="微软雅黑" w:hAnsi="微软雅黑" w:eastAsia="微软雅黑" w:cs="微软雅黑"/>
          <w:sz w:val="20"/>
        </w:rPr>
        <w:t>☆ 演练：基于公司的业务和团队情况，选择绩效管理方法</w:t>
      </w:r>
    </w:p>
    <w:p>
      <w:pPr>
        <w:rPr>
          <w:rFonts w:hint="eastAsia" w:ascii="微软雅黑" w:hAnsi="微软雅黑" w:eastAsia="微软雅黑" w:cs="微软雅黑"/>
          <w:sz w:val="20"/>
        </w:rPr>
      </w:pPr>
      <w:r>
        <w:rPr>
          <w:rFonts w:hint="eastAsia" w:ascii="微软雅黑" w:hAnsi="微软雅黑" w:eastAsia="微软雅黑" w:cs="微软雅黑"/>
          <w:sz w:val="20"/>
        </w:rPr>
        <w:t>3、掌握绩效管理的四大关键步骤</w:t>
      </w:r>
    </w:p>
    <w:p>
      <w:pPr>
        <w:numPr>
          <w:ilvl w:val="0"/>
          <w:numId w:val="1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•目标制定</w:t>
      </w:r>
    </w:p>
    <w:p>
      <w:pPr>
        <w:numPr>
          <w:ilvl w:val="0"/>
          <w:numId w:val="1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•绩效辅导</w:t>
      </w:r>
    </w:p>
    <w:p>
      <w:pPr>
        <w:numPr>
          <w:ilvl w:val="0"/>
          <w:numId w:val="1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•绩效考核</w:t>
      </w:r>
    </w:p>
    <w:p>
      <w:pPr>
        <w:numPr>
          <w:ilvl w:val="0"/>
          <w:numId w:val="1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•绩效反馈与改进</w:t>
      </w:r>
    </w:p>
    <w:p>
      <w:pPr>
        <w:numPr>
          <w:ilvl w:val="0"/>
          <w:numId w:val="12"/>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各步骤分别提供相关案例及演练</w:t>
      </w:r>
    </w:p>
    <w:p>
      <w:pPr>
        <w:rPr>
          <w:rFonts w:hint="eastAsia" w:ascii="微软雅黑" w:hAnsi="微软雅黑" w:eastAsia="微软雅黑" w:cs="微软雅黑"/>
          <w:sz w:val="20"/>
        </w:rPr>
      </w:pPr>
      <w:r>
        <w:rPr>
          <w:rFonts w:hint="eastAsia" w:ascii="微软雅黑" w:hAnsi="微软雅黑" w:eastAsia="微软雅黑" w:cs="微软雅黑"/>
          <w:sz w:val="20"/>
        </w:rPr>
        <w:t>4、激励的有效性</w:t>
      </w:r>
    </w:p>
    <w:p>
      <w:pPr>
        <w:numPr>
          <w:ilvl w:val="0"/>
          <w:numId w:val="1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•影响激励有效性的关键因素</w:t>
      </w:r>
    </w:p>
    <w:p>
      <w:pPr>
        <w:numPr>
          <w:numId w:val="0"/>
        </w:numPr>
        <w:ind w:leftChars="0"/>
        <w:rPr>
          <w:rFonts w:hint="eastAsia" w:ascii="微软雅黑" w:hAnsi="微软雅黑" w:eastAsia="微软雅黑" w:cs="微软雅黑"/>
          <w:sz w:val="20"/>
        </w:rPr>
      </w:pPr>
      <w:r>
        <w:rPr>
          <w:rFonts w:hint="eastAsia" w:ascii="微软雅黑" w:hAnsi="微软雅黑" w:eastAsia="微软雅黑" w:cs="微软雅黑"/>
          <w:sz w:val="20"/>
        </w:rPr>
        <w:t>案例：某公司激励诊断</w:t>
      </w:r>
    </w:p>
    <w:p>
      <w:pPr>
        <w:numPr>
          <w:ilvl w:val="0"/>
          <w:numId w:val="1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•不同层级适配的激励办法</w:t>
      </w:r>
    </w:p>
    <w:p>
      <w:pPr>
        <w:rPr>
          <w:rFonts w:hint="eastAsia" w:ascii="微软雅黑" w:hAnsi="微软雅黑" w:eastAsia="微软雅黑" w:cs="微软雅黑"/>
          <w:sz w:val="20"/>
        </w:rPr>
      </w:pPr>
      <w:r>
        <w:rPr>
          <w:rFonts w:hint="eastAsia" w:ascii="微软雅黑" w:hAnsi="微软雅黑" w:eastAsia="微软雅黑" w:cs="微软雅黑"/>
          <w:sz w:val="20"/>
        </w:rPr>
        <w:t>案例：华为价值分配整体框架及人才激励有效性</w:t>
      </w:r>
    </w:p>
    <w:p>
      <w:pPr>
        <w:numPr>
          <w:ilvl w:val="0"/>
          <w:numId w:val="1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•针对员工综合性激励方案如何制定</w:t>
      </w:r>
    </w:p>
    <w:p>
      <w:pPr>
        <w:numPr>
          <w:ilvl w:val="0"/>
          <w:numId w:val="13"/>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•避免激励常踩的坑</w:t>
      </w:r>
    </w:p>
    <w:p>
      <w:pPr>
        <w:rPr>
          <w:rFonts w:hint="eastAsia" w:ascii="微软雅黑" w:hAnsi="微软雅黑" w:eastAsia="微软雅黑" w:cs="微软雅黑"/>
          <w:sz w:val="20"/>
        </w:rPr>
      </w:pPr>
      <w:r>
        <w:rPr>
          <w:rFonts w:hint="eastAsia" w:ascii="微软雅黑" w:hAnsi="微软雅黑" w:eastAsia="微软雅黑" w:cs="微软雅黑"/>
          <w:b/>
          <w:color w:val="000000"/>
          <w:sz w:val="22"/>
        </w:rPr>
        <w:t>六、如何通过综合人才管理手段支撑业务所需的人才梯队</w:t>
      </w:r>
    </w:p>
    <w:p>
      <w:pPr>
        <w:rPr>
          <w:rFonts w:hint="eastAsia" w:ascii="微软雅黑" w:hAnsi="微软雅黑" w:eastAsia="微软雅黑" w:cs="微软雅黑"/>
          <w:sz w:val="20"/>
        </w:rPr>
      </w:pPr>
      <w:r>
        <w:rPr>
          <w:rFonts w:hint="eastAsia" w:ascii="微软雅黑" w:hAnsi="微软雅黑" w:eastAsia="微软雅黑" w:cs="微软雅黑"/>
          <w:sz w:val="20"/>
        </w:rPr>
        <w:t>1、如何制定支撑业务战略的人才规划</w:t>
      </w:r>
    </w:p>
    <w:p>
      <w:pPr>
        <w:numPr>
          <w:ilvl w:val="0"/>
          <w:numId w:val="1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人才规划总体业务框架</w:t>
      </w:r>
    </w:p>
    <w:p>
      <w:pPr>
        <w:numPr>
          <w:ilvl w:val="0"/>
          <w:numId w:val="1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识别业务所需人才需求</w:t>
      </w:r>
    </w:p>
    <w:p>
      <w:pPr>
        <w:rPr>
          <w:rFonts w:hint="eastAsia" w:ascii="微软雅黑" w:hAnsi="微软雅黑" w:eastAsia="微软雅黑" w:cs="微软雅黑"/>
          <w:sz w:val="20"/>
        </w:rPr>
      </w:pPr>
      <w:r>
        <w:rPr>
          <w:rFonts w:hint="eastAsia" w:ascii="微软雅黑" w:hAnsi="微软雅黑" w:eastAsia="微软雅黑" w:cs="微软雅黑"/>
          <w:sz w:val="20"/>
        </w:rPr>
        <w:t>案例：某团队人才需求样例</w:t>
      </w:r>
    </w:p>
    <w:p>
      <w:pPr>
        <w:rPr>
          <w:rFonts w:hint="eastAsia" w:ascii="微软雅黑" w:hAnsi="微软雅黑" w:eastAsia="微软雅黑" w:cs="微软雅黑"/>
          <w:sz w:val="20"/>
        </w:rPr>
      </w:pPr>
      <w:r>
        <w:rPr>
          <w:rFonts w:hint="eastAsia" w:ascii="微软雅黑" w:hAnsi="微软雅黑" w:eastAsia="微软雅黑" w:cs="微软雅黑"/>
          <w:sz w:val="20"/>
        </w:rPr>
        <w:t>☆ 演练：结合业务规划制定人才需求演练</w:t>
      </w:r>
    </w:p>
    <w:p>
      <w:pPr>
        <w:numPr>
          <w:ilvl w:val="0"/>
          <w:numId w:val="14"/>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内外部人才盘点，识别差距</w:t>
      </w:r>
    </w:p>
    <w:p>
      <w:pPr>
        <w:rPr>
          <w:rFonts w:hint="eastAsia" w:ascii="微软雅黑" w:hAnsi="微软雅黑" w:eastAsia="微软雅黑" w:cs="微软雅黑"/>
          <w:sz w:val="20"/>
        </w:rPr>
      </w:pPr>
      <w:r>
        <w:rPr>
          <w:rFonts w:hint="eastAsia" w:ascii="微软雅黑" w:hAnsi="微软雅黑" w:eastAsia="微软雅黑" w:cs="微软雅黑"/>
          <w:sz w:val="20"/>
        </w:rPr>
        <w:t>案例：某产研团队人才盘点识别差距</w:t>
      </w:r>
    </w:p>
    <w:p>
      <w:pPr>
        <w:rPr>
          <w:rFonts w:hint="eastAsia" w:ascii="微软雅黑" w:hAnsi="微软雅黑" w:eastAsia="微软雅黑" w:cs="微软雅黑"/>
          <w:sz w:val="20"/>
        </w:rPr>
      </w:pPr>
      <w:r>
        <w:rPr>
          <w:rFonts w:hint="eastAsia" w:ascii="微软雅黑" w:hAnsi="微软雅黑" w:eastAsia="微软雅黑" w:cs="微软雅黑"/>
          <w:sz w:val="20"/>
        </w:rPr>
        <w:t>☆ 演练：审视某部门的人才差距</w:t>
      </w:r>
    </w:p>
    <w:p>
      <w:pPr>
        <w:rPr>
          <w:rFonts w:hint="eastAsia" w:ascii="微软雅黑" w:hAnsi="微软雅黑" w:eastAsia="微软雅黑" w:cs="微软雅黑"/>
          <w:sz w:val="20"/>
        </w:rPr>
      </w:pPr>
      <w:r>
        <w:rPr>
          <w:rFonts w:hint="eastAsia" w:ascii="微软雅黑" w:hAnsi="微软雅黑" w:eastAsia="微软雅黑" w:cs="微软雅黑"/>
          <w:sz w:val="20"/>
        </w:rPr>
        <w:t>2、基于人才差距，制定人才梯队建设解决方案</w:t>
      </w:r>
    </w:p>
    <w:p>
      <w:pPr>
        <w:rPr>
          <w:rFonts w:hint="eastAsia" w:ascii="微软雅黑" w:hAnsi="微软雅黑" w:eastAsia="微软雅黑" w:cs="微软雅黑"/>
          <w:sz w:val="20"/>
        </w:rPr>
      </w:pPr>
      <w:r>
        <w:rPr>
          <w:rFonts w:hint="eastAsia" w:ascii="微软雅黑" w:hAnsi="微软雅黑" w:eastAsia="微软雅黑" w:cs="微软雅黑"/>
          <w:sz w:val="20"/>
        </w:rPr>
        <w:t>案例：华为人才管理总体架构分享，阐明绩效，激励，人才发展等模块如何组合拳发挥作用</w:t>
      </w:r>
    </w:p>
    <w:p>
      <w:pPr>
        <w:numPr>
          <w:ilvl w:val="0"/>
          <w:numId w:val="15"/>
        </w:numPr>
        <w:ind w:left="425" w:leftChars="0" w:hanging="425" w:firstLineChars="0"/>
        <w:rPr>
          <w:rFonts w:hint="eastAsia" w:ascii="微软雅黑" w:hAnsi="微软雅黑" w:eastAsia="微软雅黑" w:cs="微软雅黑"/>
          <w:sz w:val="20"/>
        </w:rPr>
      </w:pPr>
      <w:bookmarkStart w:id="1" w:name="_GoBack"/>
      <w:bookmarkEnd w:id="1"/>
      <w:r>
        <w:rPr>
          <w:rFonts w:hint="eastAsia" w:ascii="微软雅黑" w:hAnsi="微软雅黑" w:eastAsia="微软雅黑" w:cs="微软雅黑"/>
          <w:sz w:val="20"/>
        </w:rPr>
        <w:t>人才任用（招聘，调动）</w:t>
      </w:r>
    </w:p>
    <w:p>
      <w:pPr>
        <w:rPr>
          <w:rFonts w:hint="eastAsia" w:ascii="微软雅黑" w:hAnsi="微软雅黑" w:eastAsia="微软雅黑" w:cs="微软雅黑"/>
          <w:sz w:val="20"/>
        </w:rPr>
      </w:pPr>
      <w:r>
        <w:rPr>
          <w:rFonts w:hint="eastAsia" w:ascii="微软雅黑" w:hAnsi="微软雅黑" w:eastAsia="微软雅黑" w:cs="微软雅黑"/>
          <w:sz w:val="20"/>
        </w:rPr>
        <w:t>案例：华为人才任用分享</w:t>
      </w:r>
    </w:p>
    <w:p>
      <w:pPr>
        <w:numPr>
          <w:ilvl w:val="0"/>
          <w:numId w:val="1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人才培养</w:t>
      </w:r>
    </w:p>
    <w:p>
      <w:pPr>
        <w:numPr>
          <w:ilvl w:val="0"/>
          <w:numId w:val="1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组织视角-构建在岗发展的土壤</w:t>
      </w:r>
    </w:p>
    <w:p>
      <w:pPr>
        <w:numPr>
          <w:ilvl w:val="0"/>
          <w:numId w:val="1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管理者在人才发展上的关注点</w:t>
      </w:r>
    </w:p>
    <w:p>
      <w:pPr>
        <w:rPr>
          <w:rFonts w:hint="eastAsia" w:ascii="微软雅黑" w:hAnsi="微软雅黑" w:eastAsia="微软雅黑" w:cs="微软雅黑"/>
          <w:sz w:val="20"/>
        </w:rPr>
      </w:pPr>
      <w:r>
        <w:rPr>
          <w:rFonts w:hint="eastAsia" w:ascii="微软雅黑" w:hAnsi="微软雅黑" w:eastAsia="微软雅黑" w:cs="微软雅黑"/>
          <w:sz w:val="20"/>
        </w:rPr>
        <w:t>案例：华为人岗匹配案例介绍</w:t>
      </w:r>
    </w:p>
    <w:p>
      <w:pPr>
        <w:rPr>
          <w:rFonts w:hint="eastAsia" w:ascii="微软雅黑" w:hAnsi="微软雅黑" w:eastAsia="微软雅黑" w:cs="微软雅黑"/>
          <w:sz w:val="20"/>
        </w:rPr>
      </w:pPr>
      <w:r>
        <w:rPr>
          <w:rFonts w:hint="eastAsia" w:ascii="微软雅黑" w:hAnsi="微软雅黑" w:eastAsia="微软雅黑" w:cs="微软雅黑"/>
          <w:sz w:val="20"/>
        </w:rPr>
        <w:t>案例：华为干部梯队核心培养项目分享</w:t>
      </w:r>
    </w:p>
    <w:p>
      <w:pPr>
        <w:numPr>
          <w:ilvl w:val="0"/>
          <w:numId w:val="15"/>
        </w:numPr>
        <w:ind w:left="425" w:leftChars="0" w:hanging="425" w:firstLineChars="0"/>
        <w:rPr>
          <w:rFonts w:hint="eastAsia" w:ascii="微软雅黑" w:hAnsi="微软雅黑" w:eastAsia="微软雅黑" w:cs="微软雅黑"/>
          <w:sz w:val="20"/>
        </w:rPr>
      </w:pPr>
      <w:r>
        <w:rPr>
          <w:rFonts w:hint="eastAsia" w:ascii="微软雅黑" w:hAnsi="微软雅黑" w:eastAsia="微软雅黑" w:cs="微软雅黑"/>
          <w:sz w:val="20"/>
        </w:rPr>
        <w:t>人才评议</w:t>
      </w:r>
    </w:p>
    <w:p>
      <w:pPr>
        <w:numPr>
          <w:ilvl w:val="0"/>
          <w:numId w:val="16"/>
        </w:numPr>
        <w:rPr>
          <w:rFonts w:hint="eastAsia" w:ascii="微软雅黑" w:hAnsi="微软雅黑" w:eastAsia="微软雅黑" w:cs="微软雅黑"/>
          <w:b/>
          <w:color w:val="000000"/>
          <w:sz w:val="22"/>
        </w:rPr>
      </w:pPr>
      <w:r>
        <w:rPr>
          <w:rFonts w:hint="eastAsia" w:ascii="微软雅黑" w:hAnsi="微软雅黑" w:eastAsia="微软雅黑" w:cs="微软雅黑"/>
          <w:b/>
          <w:color w:val="000000"/>
          <w:sz w:val="22"/>
        </w:rPr>
        <w:t>文化氛围打造</w:t>
      </w:r>
    </w:p>
    <w:p>
      <w:pPr>
        <w:numPr>
          <w:numId w:val="0"/>
        </w:numPr>
        <w:rPr>
          <w:rFonts w:hint="eastAsia" w:ascii="微软雅黑" w:hAnsi="微软雅黑" w:eastAsia="微软雅黑" w:cs="微软雅黑"/>
          <w:sz w:val="20"/>
        </w:rPr>
      </w:pPr>
      <w:r>
        <w:rPr>
          <w:rFonts w:hint="eastAsia" w:ascii="微软雅黑" w:hAnsi="微软雅黑" w:eastAsia="微软雅黑" w:cs="微软雅黑"/>
          <w:sz w:val="20"/>
        </w:rPr>
        <w:t>1、正确理解企业文化的概念</w:t>
      </w:r>
    </w:p>
    <w:p>
      <w:pPr>
        <w:rPr>
          <w:rFonts w:hint="eastAsia" w:ascii="微软雅黑" w:hAnsi="微软雅黑" w:eastAsia="微软雅黑" w:cs="微软雅黑"/>
          <w:sz w:val="20"/>
        </w:rPr>
      </w:pPr>
      <w:r>
        <w:rPr>
          <w:rFonts w:hint="eastAsia" w:ascii="微软雅黑" w:hAnsi="微软雅黑" w:eastAsia="微软雅黑" w:cs="微软雅黑"/>
          <w:sz w:val="20"/>
        </w:rPr>
        <w:t>2、企业文化从哪里来，到哪里去</w:t>
      </w:r>
    </w:p>
    <w:p>
      <w:pPr>
        <w:rPr>
          <w:rFonts w:hint="eastAsia" w:ascii="微软雅黑" w:hAnsi="微软雅黑" w:eastAsia="微软雅黑" w:cs="微软雅黑"/>
          <w:sz w:val="20"/>
        </w:rPr>
      </w:pPr>
      <w:r>
        <w:rPr>
          <w:rFonts w:hint="eastAsia" w:ascii="微软雅黑" w:hAnsi="微软雅黑" w:eastAsia="微软雅黑" w:cs="微软雅黑"/>
          <w:sz w:val="20"/>
        </w:rPr>
        <w:t>3、文化落地的三个层面和工具</w:t>
      </w:r>
    </w:p>
    <w:p>
      <w:pPr>
        <w:rPr>
          <w:rFonts w:hint="eastAsia" w:ascii="微软雅黑" w:hAnsi="微软雅黑" w:eastAsia="微软雅黑" w:cs="微软雅黑"/>
          <w:sz w:val="20"/>
        </w:rPr>
      </w:pPr>
      <w:r>
        <w:rPr>
          <w:rFonts w:hint="eastAsia" w:ascii="微软雅黑" w:hAnsi="微软雅黑" w:eastAsia="微软雅黑" w:cs="微软雅黑"/>
          <w:sz w:val="20"/>
        </w:rPr>
        <w:t>案例：华为文化</w:t>
      </w:r>
    </w:p>
    <w:p>
      <w:pPr>
        <w:rPr>
          <w:rFonts w:hint="eastAsia" w:ascii="微软雅黑" w:hAnsi="微软雅黑" w:eastAsia="微软雅黑" w:cs="微软雅黑"/>
          <w:sz w:val="20"/>
        </w:rPr>
      </w:pPr>
      <w:r>
        <w:rPr>
          <w:rFonts w:hint="eastAsia" w:ascii="微软雅黑" w:hAnsi="微软雅黑" w:eastAsia="微软雅黑" w:cs="微软雅黑"/>
          <w:sz w:val="20"/>
        </w:rPr>
        <w:t>案例：京东文化</w:t>
      </w:r>
    </w:p>
    <w:p>
      <w:r>
        <w:rPr>
          <w:rFonts w:hint="eastAsia" w:ascii="微软雅黑" w:hAnsi="微软雅黑" w:eastAsia="微软雅黑" w:cs="微软雅黑"/>
          <w:sz w:val="20"/>
        </w:rPr>
        <w:t>案例：华为管理组织氛围，提升员工敬业度</w:t>
      </w:r>
    </w:p>
    <w:p/>
    <w:p/>
    <w:p>
      <w:r>
        <w:rPr>
          <w:rFonts w:ascii="微软雅黑" w:hAnsi="微软雅黑" w:eastAsia="微软雅黑" w:cs="微软雅黑"/>
          <w:b/>
          <w:color w:val="2E74B5"/>
          <w:sz w:val="26"/>
        </w:rPr>
        <w:t>讲师介绍/Lecturer</w:t>
      </w:r>
    </w:p>
    <w:p>
      <w:pPr>
        <w:rPr>
          <w:rFonts w:hint="eastAsia" w:ascii="微软雅黑" w:hAnsi="微软雅黑" w:eastAsia="微软雅黑" w:cs="微软雅黑"/>
          <w:b/>
          <w:color w:val="000000"/>
          <w:sz w:val="22"/>
          <w:lang w:val="en-US" w:eastAsia="zh-CN"/>
        </w:rPr>
      </w:pPr>
      <w:r>
        <w:rPr>
          <w:rFonts w:hint="eastAsia" w:ascii="微软雅黑" w:hAnsi="微软雅黑" w:eastAsia="微软雅黑" w:cs="微软雅黑"/>
          <w:b/>
          <w:color w:val="000000"/>
          <w:sz w:val="22"/>
          <w:lang w:val="en-US" w:eastAsia="zh-CN"/>
        </w:rPr>
        <w:t>么春娟</w:t>
      </w:r>
    </w:p>
    <w:p>
      <w:pPr>
        <w:rPr>
          <w:rFonts w:hint="default" w:ascii="微软雅黑" w:hAnsi="微软雅黑" w:eastAsia="微软雅黑" w:cs="微软雅黑"/>
          <w:b/>
          <w:color w:val="000000"/>
          <w:sz w:val="22"/>
          <w:lang w:val="en-US" w:eastAsia="zh-CN"/>
        </w:rPr>
      </w:pPr>
      <w:r>
        <w:rPr>
          <w:rFonts w:hint="default" w:ascii="微软雅黑" w:hAnsi="微软雅黑" w:eastAsia="微软雅黑" w:cs="微软雅黑"/>
          <w:b/>
          <w:color w:val="000000"/>
          <w:sz w:val="22"/>
          <w:lang w:val="en-US" w:eastAsia="zh-CN"/>
        </w:rPr>
        <w:drawing>
          <wp:inline distT="0" distB="0" distL="114300" distR="114300">
            <wp:extent cx="1615440" cy="1744980"/>
            <wp:effectExtent l="0" t="0" r="3810" b="7620"/>
            <wp:docPr id="1" name="图片 1"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1"/>
                    <pic:cNvPicPr>
                      <a:picLocks noChangeAspect="1"/>
                    </pic:cNvPicPr>
                  </pic:nvPicPr>
                  <pic:blipFill>
                    <a:blip r:embed="rId6"/>
                    <a:stretch>
                      <a:fillRect/>
                    </a:stretch>
                  </pic:blipFill>
                  <pic:spPr>
                    <a:xfrm>
                      <a:off x="0" y="0"/>
                      <a:ext cx="1615440" cy="1744980"/>
                    </a:xfrm>
                    <a:prstGeom prst="rect">
                      <a:avLst/>
                    </a:prstGeom>
                  </pic:spPr>
                </pic:pic>
              </a:graphicData>
            </a:graphic>
          </wp:inline>
        </w:drawing>
      </w:r>
    </w:p>
    <w:p>
      <w:pPr>
        <w:overflowPunct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人力资源咨询顾问，培训讲师</w:t>
      </w:r>
    </w:p>
    <w:p>
      <w:pPr>
        <w:overflowPunct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华为13年项目经理及人力资源管理实战经验</w:t>
      </w:r>
    </w:p>
    <w:p>
      <w:pPr>
        <w:overflowPunct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华为组织变革项目经验</w:t>
      </w:r>
    </w:p>
    <w:p>
      <w:pPr>
        <w:overflowPunct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曾任职创业酵母咨询合伙人，人力资源实战咨询顾问</w:t>
      </w:r>
    </w:p>
    <w:p>
      <w:pPr>
        <w:widowControl w:val="0"/>
        <w:numPr>
          <w:ilvl w:val="0"/>
          <w:numId w:val="17"/>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历任华为全球第一大运营商系统部，全国核心网解决方案部等人力资源管理工作期间，专注从业务视角出发，通过组织转型及能力提升，组织效能提升，核心干部管理和文化氛围搭建等人力资源管理项目最终促进业务成功</w:t>
      </w:r>
    </w:p>
    <w:p>
      <w:pPr>
        <w:widowControl w:val="0"/>
        <w:numPr>
          <w:ilvl w:val="0"/>
          <w:numId w:val="17"/>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多行业及公司的从组织诊断，战略共创会到绩效管理体系一脉相承的促进业务目标达成的项目经验，人才管理从任职资格搭建，人才发展，干部管理一系列人才梯队搭建的项目经验，以及人力资源三支柱成功运作和HRBP能力培养等等</w:t>
      </w:r>
    </w:p>
    <w:p>
      <w:pPr>
        <w:widowControl w:val="0"/>
        <w:autoSpaceDE w:val="0"/>
        <w:autoSpaceDN w:val="0"/>
        <w:spacing w:beforeAutospacing="0" w:afterAutospacing="0" w:line="360" w:lineRule="auto"/>
        <w:ind w:left="-9"/>
        <w:rPr>
          <w:rFonts w:ascii="微软雅黑" w:hAnsi="微软雅黑" w:eastAsia="微软雅黑" w:cs="微软雅黑"/>
          <w:b/>
          <w:color w:val="333333"/>
          <w:sz w:val="24"/>
          <w:szCs w:val="24"/>
        </w:rPr>
      </w:pPr>
    </w:p>
    <w:p>
      <w:pPr>
        <w:widowControl w:val="0"/>
        <w:autoSpaceDE w:val="0"/>
        <w:autoSpaceDN w:val="0"/>
        <w:spacing w:beforeAutospacing="0" w:afterAutospacing="0" w:line="360" w:lineRule="auto"/>
        <w:ind w:left="-9"/>
        <w:rPr>
          <w:rFonts w:ascii="微软雅黑" w:hAnsi="微软雅黑" w:eastAsia="微软雅黑" w:cs="微软雅黑"/>
          <w:b/>
          <w:color w:val="333333"/>
          <w:sz w:val="24"/>
          <w:szCs w:val="24"/>
        </w:rPr>
      </w:pPr>
      <w:r>
        <w:rPr>
          <w:rFonts w:hint="eastAsia" w:ascii="微软雅黑" w:hAnsi="微软雅黑" w:eastAsia="微软雅黑" w:cs="微软雅黑"/>
          <w:b/>
          <w:color w:val="333333"/>
          <w:sz w:val="24"/>
          <w:szCs w:val="24"/>
        </w:rPr>
        <w:t>部分相关经验和客户：</w:t>
      </w:r>
    </w:p>
    <w:p>
      <w:pPr>
        <w:widowControl w:val="0"/>
        <w:numPr>
          <w:ilvl w:val="0"/>
          <w:numId w:val="17"/>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成功运作多家公司促进绩效目标达成项目，共识战略并通过绩效管理的手段落地战略</w:t>
      </w:r>
    </w:p>
    <w:p>
      <w:pPr>
        <w:widowControl w:val="0"/>
        <w:numPr>
          <w:ilvl w:val="0"/>
          <w:numId w:val="17"/>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成功运作某互联网公司的人力资源体系搭建，并通过领导力赋能，核心人力资源解决方案项目运作，HRBP落地等一系列手段将体系真正长在组织上</w:t>
      </w:r>
    </w:p>
    <w:p>
      <w:pPr>
        <w:widowControl w:val="0"/>
        <w:numPr>
          <w:ilvl w:val="0"/>
          <w:numId w:val="17"/>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担任华为全球第一大运营商系统部人力资源工作期间，采用组织转型及能力提升，人才结构调整，人员效能提升等</w:t>
      </w:r>
    </w:p>
    <w:p>
      <w:pPr>
        <w:widowControl w:val="0"/>
        <w:numPr>
          <w:ilvl w:val="0"/>
          <w:numId w:val="17"/>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成功运作华为国内首个项目型组织转型项目，搭建适配组织的整套项目型人力资源相关体系，并带领项目HRBP共同验证组织向项目型组织运作转型</w:t>
      </w:r>
    </w:p>
    <w:p>
      <w:pPr>
        <w:widowControl w:val="0"/>
        <w:numPr>
          <w:ilvl w:val="0"/>
          <w:numId w:val="17"/>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成功运作华为国内解决方案团队首个组织效能提升项目，成为全国解决方案团队组织转型参考样板</w:t>
      </w:r>
    </w:p>
    <w:p>
      <w:pPr>
        <w:widowControl w:val="0"/>
        <w:numPr>
          <w:ilvl w:val="0"/>
          <w:numId w:val="17"/>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IT行业第一社区品牌公司等的文化价值观升级项目</w:t>
      </w:r>
    </w:p>
    <w:p>
      <w:pPr>
        <w:widowControl w:val="0"/>
        <w:numPr>
          <w:ilvl w:val="0"/>
          <w:numId w:val="17"/>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color w:val="333333"/>
          <w:kern w:val="2"/>
          <w:sz w:val="24"/>
          <w:szCs w:val="24"/>
        </w:rPr>
        <w:t>成功运作人保下属子公司，互联网，教育等多家公司组织诊断，HRBP体系搭建和人才培养，领导力建模，人才盘点，文化价值观升级等一系列人力资源相关项目，并深入指导落地</w:t>
      </w:r>
    </w:p>
    <w:p>
      <w:pPr>
        <w:widowControl w:val="0"/>
        <w:numPr>
          <w:ilvl w:val="0"/>
          <w:numId w:val="17"/>
        </w:numPr>
        <w:overflowPunct w:val="0"/>
        <w:autoSpaceDE w:val="0"/>
        <w:autoSpaceDN w:val="0"/>
        <w:spacing w:beforeAutospacing="0" w:afterAutospacing="0" w:line="360" w:lineRule="auto"/>
        <w:rPr>
          <w:rFonts w:ascii="微软雅黑" w:hAnsi="微软雅黑" w:eastAsia="微软雅黑" w:cs="微软雅黑"/>
          <w:color w:val="333333"/>
          <w:kern w:val="2"/>
          <w:sz w:val="24"/>
          <w:szCs w:val="24"/>
        </w:rPr>
      </w:pPr>
      <w:r>
        <w:rPr>
          <w:rFonts w:hint="eastAsia" w:ascii="微软雅黑" w:hAnsi="微软雅黑" w:eastAsia="微软雅黑" w:cs="微软雅黑"/>
          <w:b/>
          <w:color w:val="333333"/>
          <w:kern w:val="2"/>
          <w:sz w:val="24"/>
          <w:szCs w:val="24"/>
        </w:rPr>
        <w:t>业务专长：</w:t>
      </w:r>
      <w:r>
        <w:rPr>
          <w:rFonts w:hint="eastAsia" w:ascii="微软雅黑" w:hAnsi="微软雅黑" w:eastAsia="微软雅黑" w:cs="微软雅黑"/>
          <w:color w:val="333333"/>
          <w:kern w:val="2"/>
          <w:sz w:val="24"/>
          <w:szCs w:val="24"/>
        </w:rPr>
        <w:t>战略人力资源体系搭建，组织管理（组织诊断，组织设计，组织绩效），人才管理（人才盘点，职级体系，任职资格，领导力培养等），三支柱及HRBP培养，绩效管理和激励</w:t>
      </w:r>
    </w:p>
    <w:p>
      <w:pPr>
        <w:widowControl w:val="0"/>
        <w:autoSpaceDE w:val="0"/>
        <w:autoSpaceDN w:val="0"/>
        <w:spacing w:beforeAutospacing="0" w:afterAutospacing="0" w:line="360" w:lineRule="auto"/>
        <w:rPr>
          <w:rFonts w:ascii="微软雅黑" w:hAnsi="微软雅黑" w:eastAsia="微软雅黑" w:cs="微软雅黑"/>
          <w:b/>
          <w:color w:val="333333"/>
        </w:rPr>
      </w:pPr>
    </w:p>
    <w:p>
      <w:pPr>
        <w:widowControl w:val="0"/>
        <w:autoSpaceDE w:val="0"/>
        <w:autoSpaceDN w:val="0"/>
        <w:spacing w:beforeAutospacing="0" w:afterAutospacing="0" w:line="360" w:lineRule="auto"/>
        <w:rPr>
          <w:rFonts w:ascii="微软雅黑" w:hAnsi="微软雅黑" w:eastAsia="微软雅黑" w:cs="微软雅黑"/>
          <w:b/>
          <w:color w:val="333333"/>
        </w:rPr>
      </w:pPr>
      <w:r>
        <w:rPr>
          <w:rFonts w:hint="eastAsia" w:ascii="微软雅黑" w:hAnsi="微软雅黑" w:eastAsia="微软雅黑" w:cs="微软雅黑"/>
          <w:b/>
          <w:color w:val="333333"/>
        </w:rPr>
        <w:t>主要培训/咨询方向主题：</w:t>
      </w:r>
    </w:p>
    <w:tbl>
      <w:tblPr>
        <w:tblStyle w:val="15"/>
        <w:tblW w:w="8364"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993"/>
        <w:gridCol w:w="3969"/>
        <w:gridCol w:w="3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993" w:type="dxa"/>
            <w:vAlign w:val="center"/>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课程名称</w:t>
            </w:r>
          </w:p>
        </w:tc>
        <w:tc>
          <w:tcPr>
            <w:tcW w:w="3969" w:type="dxa"/>
            <w:vAlign w:val="center"/>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课程对象和目标</w:t>
            </w:r>
          </w:p>
        </w:tc>
        <w:tc>
          <w:tcPr>
            <w:tcW w:w="3402" w:type="dxa"/>
            <w:vAlign w:val="center"/>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课程目录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993" w:type="dxa"/>
            <w:vAlign w:val="center"/>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打造持续增长的组织能力</w:t>
            </w:r>
          </w:p>
        </w:tc>
        <w:tc>
          <w:tcPr>
            <w:tcW w:w="3969" w:type="dxa"/>
            <w:vAlign w:val="center"/>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总经理，业务管理者</w:t>
            </w:r>
          </w:p>
        </w:tc>
        <w:tc>
          <w:tcPr>
            <w:tcW w:w="3402" w:type="dxa"/>
            <w:vAlign w:val="center"/>
          </w:tcPr>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1、组织在公司经营的定位和价值</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2、从成功企业组织建设中可借鉴什么</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3、如何打造组织能力</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1）战略绩效管理，助力战略执行出结果</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2）为何激励无效果，人才如何能激发</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3）业务要发展，干部怎么才能跟上</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4）文化到底有何用，如何能落地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993" w:type="dxa"/>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高绩效经理人</w:t>
            </w:r>
          </w:p>
        </w:tc>
        <w:tc>
          <w:tcPr>
            <w:tcW w:w="3969" w:type="dxa"/>
          </w:tcPr>
          <w:p>
            <w:pPr>
              <w:spacing w:beforeAutospacing="0" w:afterAutospacing="0" w:line="360" w:lineRule="auto"/>
              <w:jc w:val="center"/>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业务管理者</w:t>
            </w:r>
          </w:p>
          <w:p>
            <w:pPr>
              <w:spacing w:beforeAutospacing="0" w:afterAutospacing="0" w:line="360" w:lineRule="auto"/>
              <w:jc w:val="center"/>
              <w:rPr>
                <w:rFonts w:ascii="微软雅黑" w:hAnsi="微软雅黑" w:eastAsia="微软雅黑" w:cs="微软雅黑"/>
                <w:b/>
                <w:color w:val="333333"/>
                <w:kern w:val="2"/>
                <w:sz w:val="21"/>
                <w:szCs w:val="20"/>
              </w:rPr>
            </w:pPr>
          </w:p>
          <w:p>
            <w:pPr>
              <w:spacing w:beforeAutospacing="0" w:afterAutospacing="0" w:line="360" w:lineRule="auto"/>
              <w:rPr>
                <w:rFonts w:ascii="微软雅黑" w:hAnsi="微软雅黑" w:eastAsia="微软雅黑" w:cs="微软雅黑"/>
                <w:b/>
                <w:color w:val="333333"/>
                <w:kern w:val="2"/>
                <w:sz w:val="21"/>
                <w:szCs w:val="20"/>
              </w:rPr>
            </w:pPr>
          </w:p>
        </w:tc>
        <w:tc>
          <w:tcPr>
            <w:tcW w:w="3402" w:type="dxa"/>
          </w:tcPr>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《管理者的角色认知》</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1、《战略到执行-BLM》理解业务目标制定到拿到结果的核心因素</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2、《高绩效团队》</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3、《团队目标制定》</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4、《绩效管理》</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5、《人才梯队建设》</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6、《激励保留》</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7、《文化氛围打造》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993" w:type="dxa"/>
            <w:vAlign w:val="center"/>
          </w:tcPr>
          <w:p>
            <w:pPr>
              <w:spacing w:beforeAutospacing="0" w:afterAutospacing="0" w:line="360" w:lineRule="auto"/>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从优秀到卓越，真HRBP体系性培训</w:t>
            </w:r>
          </w:p>
        </w:tc>
        <w:tc>
          <w:tcPr>
            <w:tcW w:w="3969" w:type="dxa"/>
            <w:vAlign w:val="center"/>
          </w:tcPr>
          <w:p>
            <w:pPr>
              <w:spacing w:beforeAutospacing="0" w:afterAutospacing="0" w:line="360" w:lineRule="auto"/>
              <w:rPr>
                <w:rFonts w:ascii="微软雅黑" w:hAnsi="微软雅黑" w:eastAsia="微软雅黑" w:cs="微软雅黑"/>
                <w:b/>
                <w:color w:val="333333"/>
                <w:kern w:val="2"/>
                <w:sz w:val="21"/>
                <w:szCs w:val="20"/>
              </w:rPr>
            </w:pPr>
            <w:r>
              <w:rPr>
                <w:rFonts w:hint="eastAsia" w:ascii="微软雅黑" w:hAnsi="微软雅黑" w:eastAsia="微软雅黑" w:cs="微软雅黑"/>
                <w:b/>
                <w:color w:val="333333"/>
                <w:kern w:val="2"/>
                <w:sz w:val="21"/>
                <w:szCs w:val="20"/>
              </w:rPr>
              <w:t>HRD，HRBP head、HRBP，希望构建HRBP体系的企业</w:t>
            </w:r>
          </w:p>
          <w:p>
            <w:pPr>
              <w:spacing w:beforeAutospacing="0" w:afterAutospacing="0" w:line="360" w:lineRule="auto"/>
              <w:rPr>
                <w:rFonts w:ascii="微软雅黑" w:hAnsi="微软雅黑" w:eastAsia="微软雅黑" w:cs="微软雅黑"/>
                <w:b/>
                <w:color w:val="333333"/>
                <w:kern w:val="2"/>
                <w:sz w:val="21"/>
                <w:szCs w:val="20"/>
              </w:rPr>
            </w:pPr>
          </w:p>
        </w:tc>
        <w:tc>
          <w:tcPr>
            <w:tcW w:w="3402" w:type="dxa"/>
            <w:vAlign w:val="center"/>
          </w:tcPr>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《HRBP角色认知》</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《绩效管理》</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《人才甄选》</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《人才发展》</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《激励保留》</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《文化氛围打造》</w:t>
            </w:r>
          </w:p>
          <w:p>
            <w:pPr>
              <w:rPr>
                <w:rFonts w:ascii="微软雅黑" w:hAnsi="微软雅黑" w:eastAsia="微软雅黑" w:cs="微软雅黑"/>
                <w:color w:val="333333"/>
                <w:kern w:val="2"/>
                <w:sz w:val="21"/>
                <w:szCs w:val="20"/>
              </w:rPr>
            </w:pPr>
            <w:r>
              <w:rPr>
                <w:rFonts w:hint="eastAsia" w:ascii="微软雅黑" w:hAnsi="微软雅黑" w:eastAsia="微软雅黑" w:cs="微软雅黑"/>
                <w:color w:val="333333"/>
                <w:kern w:val="2"/>
                <w:sz w:val="21"/>
                <w:szCs w:val="20"/>
              </w:rPr>
              <w:t>《从优秀到卓越-综合人力资源解决方案》</w:t>
            </w:r>
          </w:p>
        </w:tc>
      </w:tr>
    </w:tbl>
    <w:p/>
    <w:p/>
    <w:sectPr>
      <w:headerReference r:id="rId4" w:type="first"/>
      <w:headerReference r:id="rId3" w:type="default"/>
      <w:type w:val="continuous"/>
      <w:pgSz w:w="11906" w:h="16838"/>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D8D8D8" w:themeColor="background1" w:themeShade="D9" w:sz="6" w:space="8"/>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106B6"/>
    <w:multiLevelType w:val="singleLevel"/>
    <w:tmpl w:val="828106B6"/>
    <w:lvl w:ilvl="0" w:tentative="0">
      <w:start w:val="1"/>
      <w:numFmt w:val="decimal"/>
      <w:lvlText w:val="(%1)"/>
      <w:lvlJc w:val="left"/>
      <w:pPr>
        <w:ind w:left="425" w:hanging="425"/>
      </w:pPr>
      <w:rPr>
        <w:rFonts w:hint="default"/>
      </w:rPr>
    </w:lvl>
  </w:abstractNum>
  <w:abstractNum w:abstractNumId="1">
    <w:nsid w:val="89A8D229"/>
    <w:multiLevelType w:val="singleLevel"/>
    <w:tmpl w:val="89A8D229"/>
    <w:lvl w:ilvl="0" w:tentative="0">
      <w:start w:val="7"/>
      <w:numFmt w:val="chineseCounting"/>
      <w:suff w:val="nothing"/>
      <w:lvlText w:val="%1、"/>
      <w:lvlJc w:val="left"/>
      <w:rPr>
        <w:rFonts w:hint="eastAsia"/>
      </w:rPr>
    </w:lvl>
  </w:abstractNum>
  <w:abstractNum w:abstractNumId="2">
    <w:nsid w:val="8B9DB32D"/>
    <w:multiLevelType w:val="singleLevel"/>
    <w:tmpl w:val="8B9DB32D"/>
    <w:lvl w:ilvl="0" w:tentative="0">
      <w:start w:val="1"/>
      <w:numFmt w:val="decimal"/>
      <w:lvlText w:val="(%1)"/>
      <w:lvlJc w:val="left"/>
      <w:pPr>
        <w:ind w:left="425" w:hanging="425"/>
      </w:pPr>
      <w:rPr>
        <w:rFonts w:hint="default"/>
      </w:rPr>
    </w:lvl>
  </w:abstractNum>
  <w:abstractNum w:abstractNumId="3">
    <w:nsid w:val="9F6D6346"/>
    <w:multiLevelType w:val="singleLevel"/>
    <w:tmpl w:val="9F6D6346"/>
    <w:lvl w:ilvl="0" w:tentative="0">
      <w:start w:val="1"/>
      <w:numFmt w:val="decimal"/>
      <w:lvlText w:val="(%1)"/>
      <w:lvlJc w:val="left"/>
      <w:pPr>
        <w:ind w:left="425" w:hanging="425"/>
      </w:pPr>
      <w:rPr>
        <w:rFonts w:hint="default"/>
      </w:rPr>
    </w:lvl>
  </w:abstractNum>
  <w:abstractNum w:abstractNumId="4">
    <w:nsid w:val="AB1159CC"/>
    <w:multiLevelType w:val="singleLevel"/>
    <w:tmpl w:val="AB1159CC"/>
    <w:lvl w:ilvl="0" w:tentative="0">
      <w:start w:val="1"/>
      <w:numFmt w:val="decimalEnclosedCircleChinese"/>
      <w:suff w:val="nothing"/>
      <w:lvlText w:val="%1　"/>
      <w:lvlJc w:val="left"/>
      <w:pPr>
        <w:ind w:left="0" w:firstLine="400"/>
      </w:pPr>
      <w:rPr>
        <w:rFonts w:hint="eastAsia"/>
      </w:rPr>
    </w:lvl>
  </w:abstractNum>
  <w:abstractNum w:abstractNumId="5">
    <w:nsid w:val="AF477D4C"/>
    <w:multiLevelType w:val="singleLevel"/>
    <w:tmpl w:val="AF477D4C"/>
    <w:lvl w:ilvl="0" w:tentative="0">
      <w:start w:val="1"/>
      <w:numFmt w:val="decimalEnclosedCircleChinese"/>
      <w:suff w:val="nothing"/>
      <w:lvlText w:val="%1　"/>
      <w:lvlJc w:val="left"/>
      <w:pPr>
        <w:ind w:left="0" w:firstLine="400"/>
      </w:pPr>
      <w:rPr>
        <w:rFonts w:hint="eastAsia"/>
      </w:rPr>
    </w:lvl>
  </w:abstractNum>
  <w:abstractNum w:abstractNumId="6">
    <w:nsid w:val="BABBDFF0"/>
    <w:multiLevelType w:val="singleLevel"/>
    <w:tmpl w:val="BABBDFF0"/>
    <w:lvl w:ilvl="0" w:tentative="0">
      <w:start w:val="1"/>
      <w:numFmt w:val="decimal"/>
      <w:lvlText w:val="(%1)"/>
      <w:lvlJc w:val="left"/>
      <w:pPr>
        <w:ind w:left="425" w:hanging="425"/>
      </w:pPr>
      <w:rPr>
        <w:rFonts w:hint="default"/>
      </w:rPr>
    </w:lvl>
  </w:abstractNum>
  <w:abstractNum w:abstractNumId="7">
    <w:nsid w:val="C9A822C7"/>
    <w:multiLevelType w:val="singleLevel"/>
    <w:tmpl w:val="C9A822C7"/>
    <w:lvl w:ilvl="0" w:tentative="0">
      <w:start w:val="1"/>
      <w:numFmt w:val="decimal"/>
      <w:lvlText w:val="(%1)"/>
      <w:lvlJc w:val="left"/>
      <w:pPr>
        <w:ind w:left="425" w:hanging="425"/>
      </w:pPr>
      <w:rPr>
        <w:rFonts w:hint="default"/>
      </w:rPr>
    </w:lvl>
  </w:abstractNum>
  <w:abstractNum w:abstractNumId="8">
    <w:nsid w:val="E041748C"/>
    <w:multiLevelType w:val="singleLevel"/>
    <w:tmpl w:val="E041748C"/>
    <w:lvl w:ilvl="0" w:tentative="0">
      <w:start w:val="1"/>
      <w:numFmt w:val="decimal"/>
      <w:lvlText w:val="(%1)"/>
      <w:lvlJc w:val="left"/>
      <w:pPr>
        <w:ind w:left="425" w:hanging="425"/>
      </w:pPr>
      <w:rPr>
        <w:rFonts w:hint="default"/>
      </w:rPr>
    </w:lvl>
  </w:abstractNum>
  <w:abstractNum w:abstractNumId="9">
    <w:nsid w:val="13E084C4"/>
    <w:multiLevelType w:val="singleLevel"/>
    <w:tmpl w:val="13E084C4"/>
    <w:lvl w:ilvl="0" w:tentative="0">
      <w:start w:val="1"/>
      <w:numFmt w:val="decimal"/>
      <w:lvlText w:val="(%1)"/>
      <w:lvlJc w:val="left"/>
      <w:pPr>
        <w:ind w:left="425" w:hanging="425"/>
      </w:pPr>
      <w:rPr>
        <w:rFonts w:hint="default"/>
      </w:rPr>
    </w:lvl>
  </w:abstractNum>
  <w:abstractNum w:abstractNumId="10">
    <w:nsid w:val="19EC6A16"/>
    <w:multiLevelType w:val="singleLevel"/>
    <w:tmpl w:val="19EC6A16"/>
    <w:lvl w:ilvl="0" w:tentative="0">
      <w:start w:val="1"/>
      <w:numFmt w:val="decimal"/>
      <w:lvlText w:val="(%1)"/>
      <w:lvlJc w:val="left"/>
      <w:pPr>
        <w:ind w:left="425" w:hanging="425"/>
      </w:pPr>
      <w:rPr>
        <w:rFonts w:hint="default"/>
      </w:rPr>
    </w:lvl>
  </w:abstractNum>
  <w:abstractNum w:abstractNumId="11">
    <w:nsid w:val="1E7085E4"/>
    <w:multiLevelType w:val="singleLevel"/>
    <w:tmpl w:val="1E7085E4"/>
    <w:lvl w:ilvl="0" w:tentative="0">
      <w:start w:val="1"/>
      <w:numFmt w:val="decimal"/>
      <w:lvlText w:val="(%1)"/>
      <w:lvlJc w:val="left"/>
      <w:pPr>
        <w:ind w:left="425" w:hanging="425"/>
      </w:pPr>
      <w:rPr>
        <w:rFonts w:hint="default"/>
      </w:rPr>
    </w:lvl>
  </w:abstractNum>
  <w:abstractNum w:abstractNumId="12">
    <w:nsid w:val="2A8F537B"/>
    <w:multiLevelType w:val="multilevel"/>
    <w:tmpl w:val="2A8F537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583114A7"/>
    <w:multiLevelType w:val="singleLevel"/>
    <w:tmpl w:val="583114A7"/>
    <w:lvl w:ilvl="0" w:tentative="0">
      <w:start w:val="1"/>
      <w:numFmt w:val="decimal"/>
      <w:lvlText w:val="(%1)"/>
      <w:lvlJc w:val="left"/>
      <w:pPr>
        <w:ind w:left="425" w:hanging="425"/>
      </w:pPr>
      <w:rPr>
        <w:rFonts w:hint="default"/>
      </w:rPr>
    </w:lvl>
  </w:abstractNum>
  <w:abstractNum w:abstractNumId="14">
    <w:nsid w:val="611839D9"/>
    <w:multiLevelType w:val="singleLevel"/>
    <w:tmpl w:val="611839D9"/>
    <w:lvl w:ilvl="0" w:tentative="0">
      <w:start w:val="1"/>
      <w:numFmt w:val="decimal"/>
      <w:lvlText w:val="(%1)"/>
      <w:lvlJc w:val="left"/>
      <w:pPr>
        <w:ind w:left="425" w:hanging="425"/>
      </w:pPr>
      <w:rPr>
        <w:rFonts w:hint="default"/>
      </w:rPr>
    </w:lvl>
  </w:abstractNum>
  <w:abstractNum w:abstractNumId="15">
    <w:nsid w:val="6B18DA90"/>
    <w:multiLevelType w:val="singleLevel"/>
    <w:tmpl w:val="6B18DA90"/>
    <w:lvl w:ilvl="0" w:tentative="0">
      <w:start w:val="1"/>
      <w:numFmt w:val="decimal"/>
      <w:lvlText w:val="(%1)"/>
      <w:lvlJc w:val="left"/>
      <w:pPr>
        <w:ind w:left="425" w:hanging="425"/>
      </w:pPr>
      <w:rPr>
        <w:rFonts w:hint="default"/>
      </w:rPr>
    </w:lvl>
  </w:abstractNum>
  <w:abstractNum w:abstractNumId="16">
    <w:nsid w:val="7F75F3A0"/>
    <w:multiLevelType w:val="singleLevel"/>
    <w:tmpl w:val="7F75F3A0"/>
    <w:lvl w:ilvl="0" w:tentative="0">
      <w:start w:val="1"/>
      <w:numFmt w:val="decimal"/>
      <w:lvlText w:val="(%1)"/>
      <w:lvlJc w:val="left"/>
      <w:pPr>
        <w:ind w:left="425" w:hanging="425"/>
      </w:pPr>
      <w:rPr>
        <w:rFonts w:hint="default"/>
      </w:rPr>
    </w:lvl>
  </w:abstractNum>
  <w:num w:numId="1">
    <w:abstractNumId w:val="10"/>
  </w:num>
  <w:num w:numId="2">
    <w:abstractNumId w:val="6"/>
  </w:num>
  <w:num w:numId="3">
    <w:abstractNumId w:val="7"/>
  </w:num>
  <w:num w:numId="4">
    <w:abstractNumId w:val="11"/>
  </w:num>
  <w:num w:numId="5">
    <w:abstractNumId w:val="13"/>
  </w:num>
  <w:num w:numId="6">
    <w:abstractNumId w:val="5"/>
  </w:num>
  <w:num w:numId="7">
    <w:abstractNumId w:val="16"/>
  </w:num>
  <w:num w:numId="8">
    <w:abstractNumId w:val="15"/>
  </w:num>
  <w:num w:numId="9">
    <w:abstractNumId w:val="3"/>
  </w:num>
  <w:num w:numId="10">
    <w:abstractNumId w:val="2"/>
  </w:num>
  <w:num w:numId="11">
    <w:abstractNumId w:val="4"/>
  </w:num>
  <w:num w:numId="12">
    <w:abstractNumId w:val="8"/>
  </w:num>
  <w:num w:numId="13">
    <w:abstractNumId w:val="9"/>
  </w:num>
  <w:num w:numId="14">
    <w:abstractNumId w:val="0"/>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hOTVjN2RhYTBmYWMwOTc3NWVmZTAxMzA1ZDdmMjIifQ=="/>
  </w:docVars>
  <w:rsids>
    <w:rsidRoot w:val="00000000"/>
    <w:rsid w:val="1AA04031"/>
    <w:rsid w:val="1AAA12BD"/>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99"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qFormat/>
    <w:uiPriority w:val="0"/>
    <w:pPr>
      <w:keepNext/>
      <w:widowControl/>
      <w:spacing w:before="240" w:after="60"/>
      <w:jc w:val="left"/>
      <w:outlineLvl w:val="2"/>
    </w:pPr>
    <w:rPr>
      <w:rFonts w:ascii="Arial" w:hAnsi="Arial"/>
      <w:b/>
      <w:bCs/>
      <w:kern w:val="0"/>
      <w:sz w:val="26"/>
      <w:szCs w:val="26"/>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qFormat/>
    <w:uiPriority w:val="99"/>
    <w:rPr>
      <w:sz w:val="18"/>
      <w:szCs w:val="18"/>
    </w:rPr>
  </w:style>
  <w:style w:type="character" w:customStyle="1" w:styleId="10">
    <w:name w:val="页脚 字符"/>
    <w:basedOn w:val="8"/>
    <w:qFormat/>
    <w:uiPriority w:val="99"/>
    <w:rPr>
      <w:sz w:val="18"/>
      <w:szCs w:val="18"/>
    </w:rPr>
  </w:style>
  <w:style w:type="table" w:customStyle="1" w:styleId="11">
    <w:name w:val="无格式表格 11"/>
    <w:basedOn w:val="6"/>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styleId="12">
    <w:name w:val="List Paragraph"/>
    <w:basedOn w:val="1"/>
    <w:qFormat/>
    <w:uiPriority w:val="34"/>
    <w:pPr>
      <w:ind w:firstLine="420" w:firstLineChars="200"/>
    </w:pPr>
  </w:style>
  <w:style w:type="paragraph" w:customStyle="1" w:styleId="13">
    <w:name w:val="列出段落1"/>
    <w:basedOn w:val="1"/>
    <w:qFormat/>
    <w:uiPriority w:val="99"/>
    <w:pPr>
      <w:ind w:firstLine="420" w:firstLineChars="200"/>
    </w:pPr>
  </w:style>
  <w:style w:type="paragraph" w:customStyle="1" w:styleId="14">
    <w:name w:val="p0"/>
    <w:basedOn w:val="1"/>
    <w:qFormat/>
    <w:uiPriority w:val="99"/>
    <w:pPr>
      <w:widowControl/>
    </w:pPr>
    <w:rPr>
      <w:rFonts w:ascii="Times New Roman" w:hAnsi="Times New Roman"/>
      <w:kern w:val="0"/>
      <w:szCs w:val="21"/>
    </w:rPr>
  </w:style>
  <w:style w:type="table" w:customStyle="1" w:styleId="15">
    <w:name w:val="网格型1"/>
    <w:qFormat/>
    <w:uiPriority w:val="0"/>
    <w:rPr>
      <w:kern w:val="2"/>
      <w:sz w:val="21"/>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a23f-6d5e-4603-83fc-20e6d9c0822f}">
  <ds:schemaRefs/>
</ds:datastoreItem>
</file>

<file path=customXml/itemProps2.xml><?xml version="1.0" encoding="utf-8"?>
<ds:datastoreItem xmlns:ds="http://schemas.openxmlformats.org/officeDocument/2006/customXml" ds:itemID="{eb13f2b9-7468-40d8-bb6f-8a24ebb0c5ed}">
  <ds:schemaRefs/>
</ds:datastoreItem>
</file>

<file path=customXml/itemProps3.xml><?xml version="1.0" encoding="utf-8"?>
<ds:datastoreItem xmlns:ds="http://schemas.openxmlformats.org/officeDocument/2006/customXml" ds:itemID="{46ba7dd2-3d0e-4d58-88cf-ebcd9aff8a11}">
  <ds:schemaRefs/>
</ds:datastoreItem>
</file>

<file path=customXml/itemProps4.xml><?xml version="1.0" encoding="utf-8"?>
<ds:datastoreItem xmlns:ds="http://schemas.openxmlformats.org/officeDocument/2006/customXml" ds:itemID="{4943E5E0-F2EA-4BA1-BC14-B3A66A82A148}">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11</TotalTime>
  <ScaleCrop>false</ScaleCrop>
  <LinksUpToDate>false</LinksUpToDate>
  <CharactersWithSpaces>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2021-12-30T11:55:00Z</dcterms:created>
  <dc:creator>Shen Penny</dc:creator>
  <cp:lastModifiedBy>章跃龙</cp:lastModifiedBy>
  <dcterms:modified xsi:type="dcterms:W3CDTF">2023-11-02T09:30:15Z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DE04D4F9F3634A22A23AA6F5EBAFCCB4_13</vt:lpwstr>
  </property>
</Properties>
</file>