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3F7" w14:textId="5071960A" w:rsidR="00B64F67" w:rsidRPr="00BA5F45" w:rsidRDefault="00BA5F45" w:rsidP="00BA5F45">
      <w:pPr>
        <w:jc w:val="center"/>
        <w:rPr>
          <w:rFonts w:ascii="微软雅黑" w:eastAsia="微软雅黑" w:hAnsi="微软雅黑" w:cstheme="majorEastAsia"/>
          <w:b/>
          <w:sz w:val="21"/>
          <w:szCs w:val="21"/>
        </w:rPr>
      </w:pPr>
      <w:r w:rsidRPr="00BA5F45">
        <w:rPr>
          <w:rFonts w:ascii="微软雅黑" w:eastAsia="微软雅黑" w:hAnsi="微软雅黑" w:cs="Arial Unicode MS" w:hint="eastAsia"/>
          <w:b/>
          <w:bCs/>
          <w:color w:val="FF0000"/>
          <w:kern w:val="0"/>
          <w:sz w:val="52"/>
          <w:szCs w:val="52"/>
          <w:u w:color="008CB4"/>
          <w:bdr w:val="nil"/>
          <w:lang w:eastAsia="zh-TW"/>
          <w14:textOutline w14:w="12700" w14:cap="flat" w14:cmpd="sng" w14:algn="ctr">
            <w14:noFill/>
            <w14:prstDash w14:val="solid"/>
            <w14:miter w14:lim="400000"/>
          </w14:textOutline>
        </w:rPr>
        <w:t>进出口商品归类技巧及海关监管要点</w:t>
      </w:r>
    </w:p>
    <w:p w14:paraId="298931F2" w14:textId="2EBACBD6" w:rsidR="000C321C" w:rsidRDefault="001301D8">
      <w:pPr>
        <w:spacing w:line="360" w:lineRule="auto"/>
        <w:jc w:val="left"/>
        <w:rPr>
          <w:rFonts w:ascii="微软雅黑" w:eastAsia="微软雅黑" w:hAnsi="微软雅黑"/>
          <w:b/>
          <w:bCs/>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【培训时间】</w:t>
      </w:r>
      <w:r w:rsidR="00497A32" w:rsidRPr="00497A32">
        <w:rPr>
          <w:rFonts w:ascii="微软雅黑" w:eastAsia="微软雅黑" w:hAnsi="微软雅黑" w:hint="eastAsia"/>
          <w:b/>
          <w:bCs/>
          <w:sz w:val="24"/>
          <w:szCs w:val="24"/>
        </w:rPr>
        <w:t>202</w:t>
      </w:r>
      <w:r w:rsidR="000C321C">
        <w:rPr>
          <w:rFonts w:ascii="微软雅黑" w:eastAsia="微软雅黑" w:hAnsi="微软雅黑"/>
          <w:b/>
          <w:bCs/>
          <w:sz w:val="24"/>
          <w:szCs w:val="24"/>
        </w:rPr>
        <w:t>4</w:t>
      </w:r>
      <w:r w:rsidR="00497A32" w:rsidRPr="00497A32">
        <w:rPr>
          <w:rFonts w:ascii="微软雅黑" w:eastAsia="微软雅黑" w:hAnsi="微软雅黑" w:hint="eastAsia"/>
          <w:b/>
          <w:bCs/>
          <w:sz w:val="24"/>
          <w:szCs w:val="24"/>
        </w:rPr>
        <w:t>年</w:t>
      </w:r>
      <w:r w:rsidR="00BA5F45" w:rsidRPr="00BA5F45">
        <w:rPr>
          <w:rFonts w:ascii="微软雅黑" w:eastAsia="微软雅黑" w:hAnsi="微软雅黑" w:hint="eastAsia"/>
          <w:b/>
          <w:bCs/>
          <w:sz w:val="24"/>
          <w:szCs w:val="24"/>
        </w:rPr>
        <w:t>4月25-26日</w:t>
      </w:r>
      <w:r w:rsidR="000C321C">
        <w:rPr>
          <w:rFonts w:ascii="微软雅黑" w:eastAsia="微软雅黑" w:hAnsi="微软雅黑" w:hint="eastAsia"/>
          <w:b/>
          <w:bCs/>
          <w:sz w:val="24"/>
          <w:szCs w:val="24"/>
        </w:rPr>
        <w:t>（周四~周五）</w:t>
      </w:r>
      <w:r w:rsidR="00BA5F45">
        <w:rPr>
          <w:rFonts w:ascii="微软雅黑" w:eastAsia="微软雅黑" w:hAnsi="微软雅黑" w:hint="eastAsia"/>
          <w:b/>
          <w:bCs/>
          <w:sz w:val="24"/>
          <w:szCs w:val="24"/>
        </w:rPr>
        <w:t>上海</w:t>
      </w:r>
      <w:r w:rsidR="00497A32" w:rsidRPr="00497A32">
        <w:rPr>
          <w:rFonts w:ascii="微软雅黑" w:eastAsia="微软雅黑" w:hAnsi="微软雅黑" w:hint="eastAsia"/>
          <w:b/>
          <w:bCs/>
          <w:sz w:val="24"/>
          <w:szCs w:val="24"/>
        </w:rPr>
        <w:t xml:space="preserve">/直播同步（腾讯会议） </w:t>
      </w:r>
    </w:p>
    <w:p w14:paraId="4BE6FC23" w14:textId="649FCAB1" w:rsidR="00BA5F45" w:rsidRDefault="00BA5F45" w:rsidP="00BA5F45">
      <w:pPr>
        <w:spacing w:line="360" w:lineRule="auto"/>
        <w:ind w:leftChars="600" w:left="1200"/>
        <w:jc w:val="left"/>
        <w:rPr>
          <w:rFonts w:ascii="微软雅黑" w:eastAsia="微软雅黑" w:hAnsi="微软雅黑"/>
          <w:b/>
          <w:bCs/>
          <w:sz w:val="24"/>
          <w:szCs w:val="24"/>
        </w:rPr>
      </w:pPr>
      <w:r w:rsidRPr="00BA5F45">
        <w:rPr>
          <w:rFonts w:ascii="微软雅黑" w:eastAsia="微软雅黑" w:hAnsi="微软雅黑" w:hint="eastAsia"/>
          <w:b/>
          <w:bCs/>
          <w:sz w:val="24"/>
          <w:szCs w:val="24"/>
        </w:rPr>
        <w:t>8月22-23日</w:t>
      </w:r>
      <w:r>
        <w:rPr>
          <w:rFonts w:ascii="微软雅黑" w:eastAsia="微软雅黑" w:hAnsi="微软雅黑" w:hint="eastAsia"/>
          <w:b/>
          <w:bCs/>
          <w:sz w:val="24"/>
          <w:szCs w:val="24"/>
        </w:rPr>
        <w:t>（周四~周五）</w:t>
      </w:r>
      <w:r w:rsidRPr="00BA5F45">
        <w:rPr>
          <w:rFonts w:ascii="微软雅黑" w:eastAsia="微软雅黑" w:hAnsi="微软雅黑" w:hint="eastAsia"/>
          <w:b/>
          <w:bCs/>
          <w:sz w:val="24"/>
          <w:szCs w:val="24"/>
        </w:rPr>
        <w:t>成都  10月24-25日</w:t>
      </w:r>
      <w:r>
        <w:rPr>
          <w:rFonts w:ascii="微软雅黑" w:eastAsia="微软雅黑" w:hAnsi="微软雅黑" w:hint="eastAsia"/>
          <w:b/>
          <w:bCs/>
          <w:sz w:val="24"/>
          <w:szCs w:val="24"/>
        </w:rPr>
        <w:t>（周四~周五）</w:t>
      </w:r>
      <w:r w:rsidRPr="00BA5F45">
        <w:rPr>
          <w:rFonts w:ascii="微软雅黑" w:eastAsia="微软雅黑" w:hAnsi="微软雅黑" w:hint="eastAsia"/>
          <w:b/>
          <w:bCs/>
          <w:sz w:val="24"/>
          <w:szCs w:val="24"/>
        </w:rPr>
        <w:t xml:space="preserve">上海  </w:t>
      </w:r>
      <w:r>
        <w:rPr>
          <w:rFonts w:ascii="微软雅黑" w:eastAsia="微软雅黑" w:hAnsi="微软雅黑"/>
          <w:b/>
          <w:bCs/>
          <w:sz w:val="24"/>
          <w:szCs w:val="24"/>
        </w:rPr>
        <w:t xml:space="preserve">                       </w:t>
      </w:r>
      <w:r w:rsidRPr="00BA5F45">
        <w:rPr>
          <w:rFonts w:ascii="微软雅黑" w:eastAsia="微软雅黑" w:hAnsi="微软雅黑" w:hint="eastAsia"/>
          <w:b/>
          <w:bCs/>
          <w:sz w:val="24"/>
          <w:szCs w:val="24"/>
        </w:rPr>
        <w:t>11月27-28日</w:t>
      </w:r>
      <w:r>
        <w:rPr>
          <w:rFonts w:ascii="微软雅黑" w:eastAsia="微软雅黑" w:hAnsi="微软雅黑" w:hint="eastAsia"/>
          <w:b/>
          <w:bCs/>
          <w:sz w:val="24"/>
          <w:szCs w:val="24"/>
        </w:rPr>
        <w:t>（周三~周四）</w:t>
      </w:r>
      <w:r w:rsidRPr="00BA5F45">
        <w:rPr>
          <w:rFonts w:ascii="微软雅黑" w:eastAsia="微软雅黑" w:hAnsi="微软雅黑" w:hint="eastAsia"/>
          <w:b/>
          <w:bCs/>
          <w:sz w:val="24"/>
          <w:szCs w:val="24"/>
        </w:rPr>
        <w:t>北京</w:t>
      </w:r>
    </w:p>
    <w:p w14:paraId="1A12098F" w14:textId="279AF68E" w:rsidR="00B64F67" w:rsidRPr="00457ACD" w:rsidRDefault="001301D8">
      <w:pPr>
        <w:spacing w:line="360" w:lineRule="auto"/>
        <w:jc w:val="left"/>
        <w:rPr>
          <w:rFonts w:ascii="微软雅黑" w:eastAsia="微软雅黑" w:hAnsi="微软雅黑"/>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【培训费用】</w:t>
      </w:r>
      <w:r w:rsidRPr="00457ACD">
        <w:rPr>
          <w:rFonts w:ascii="微软雅黑" w:eastAsia="微软雅黑" w:hAnsi="微软雅黑" w:cstheme="majorEastAsia" w:hint="eastAsia"/>
          <w:sz w:val="24"/>
          <w:szCs w:val="24"/>
        </w:rPr>
        <w:t>¥4</w:t>
      </w:r>
      <w:r w:rsidR="000C321C">
        <w:rPr>
          <w:rFonts w:ascii="微软雅黑" w:eastAsia="微软雅黑" w:hAnsi="微软雅黑" w:cstheme="majorEastAsia"/>
          <w:sz w:val="24"/>
          <w:szCs w:val="24"/>
        </w:rPr>
        <w:t>50</w:t>
      </w:r>
      <w:r w:rsidRPr="00457ACD">
        <w:rPr>
          <w:rFonts w:ascii="微软雅黑" w:eastAsia="微软雅黑" w:hAnsi="微软雅黑" w:cstheme="majorEastAsia" w:hint="eastAsia"/>
          <w:sz w:val="24"/>
          <w:szCs w:val="24"/>
        </w:rPr>
        <w:t>0元/人（包含：培训费、</w:t>
      </w:r>
      <w:r w:rsidR="00457ACD" w:rsidRPr="00457ACD">
        <w:rPr>
          <w:rFonts w:ascii="微软雅黑" w:eastAsia="微软雅黑" w:hAnsi="微软雅黑" w:cstheme="majorEastAsia" w:hint="eastAsia"/>
          <w:sz w:val="24"/>
          <w:szCs w:val="24"/>
        </w:rPr>
        <w:t>午餐，</w:t>
      </w:r>
      <w:r w:rsidRPr="00457ACD">
        <w:rPr>
          <w:rFonts w:ascii="微软雅黑" w:eastAsia="微软雅黑" w:hAnsi="微软雅黑" w:cstheme="majorEastAsia" w:hint="eastAsia"/>
          <w:sz w:val="24"/>
          <w:szCs w:val="24"/>
        </w:rPr>
        <w:t xml:space="preserve">教材、发票）         </w:t>
      </w:r>
    </w:p>
    <w:p w14:paraId="410573EA" w14:textId="7B738EC8" w:rsidR="00B64F67" w:rsidRDefault="001301D8">
      <w:pPr>
        <w:spacing w:line="360" w:lineRule="auto"/>
        <w:jc w:val="left"/>
        <w:rPr>
          <w:rFonts w:ascii="微软雅黑" w:eastAsia="微软雅黑" w:hAnsi="微软雅黑"/>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【培训对象】</w:t>
      </w:r>
      <w:r w:rsidR="00BA5F45" w:rsidRPr="00BA5F45">
        <w:rPr>
          <w:rFonts w:ascii="微软雅黑" w:eastAsia="微软雅黑" w:hAnsi="微软雅黑" w:hint="eastAsia"/>
          <w:sz w:val="24"/>
          <w:szCs w:val="24"/>
        </w:rPr>
        <w:t>公司高管、合规经理、进出口部门经理、采购经理、物流经理、财务经理、关务主管、项目主管及其他相关人员。</w:t>
      </w:r>
    </w:p>
    <w:p w14:paraId="093CA97F" w14:textId="7FDE0173" w:rsidR="00B64F67" w:rsidRPr="00457ACD" w:rsidRDefault="001301D8" w:rsidP="001301D8">
      <w:pPr>
        <w:spacing w:line="360" w:lineRule="auto"/>
        <w:jc w:val="left"/>
        <w:rPr>
          <w:rFonts w:ascii="微软雅黑" w:eastAsia="微软雅黑" w:hAnsi="微软雅黑"/>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【认证费用】</w:t>
      </w:r>
      <w:r w:rsidRPr="00457ACD">
        <w:rPr>
          <w:rFonts w:ascii="微软雅黑" w:eastAsia="微软雅黑" w:hAnsi="微软雅黑" w:cs="黑体" w:hint="eastAsia"/>
          <w:b/>
          <w:sz w:val="24"/>
          <w:szCs w:val="24"/>
        </w:rPr>
        <w:t>RMB2580元/人（ACI美国认证协会-注册高级国际物流经理）</w:t>
      </w:r>
      <w:r w:rsidRPr="00457ACD">
        <w:rPr>
          <w:rFonts w:ascii="微软雅黑" w:eastAsia="微软雅黑" w:hAnsi="微软雅黑" w:cs="黑体" w:hint="eastAsia"/>
          <w:b/>
          <w:sz w:val="24"/>
          <w:szCs w:val="24"/>
        </w:rPr>
        <w:br/>
        <w:t xml:space="preserve">              </w:t>
      </w:r>
      <w:r w:rsidRPr="00457ACD">
        <w:rPr>
          <w:rFonts w:ascii="微软雅黑" w:eastAsia="微软雅黑" w:hAnsi="微软雅黑" w:cs="黑体"/>
          <w:b/>
          <w:sz w:val="24"/>
          <w:szCs w:val="24"/>
        </w:rPr>
        <w:t xml:space="preserve"> </w:t>
      </w:r>
      <w:r w:rsidRPr="00457ACD">
        <w:rPr>
          <w:rFonts w:ascii="微软雅黑" w:eastAsia="微软雅黑" w:hAnsi="微软雅黑" w:cs="黑体" w:hint="eastAsia"/>
          <w:b/>
          <w:sz w:val="24"/>
          <w:szCs w:val="24"/>
        </w:rPr>
        <w:t>RMB2580元/人（ACI美国认证协会-注册高级国际贸易管理师）</w:t>
      </w:r>
    </w:p>
    <w:p w14:paraId="49F0A85D" w14:textId="0333A11C" w:rsidR="00457ACD" w:rsidRPr="00457ACD" w:rsidRDefault="00457ACD" w:rsidP="00457ACD">
      <w:pPr>
        <w:pStyle w:val="Afd"/>
        <w:pBdr>
          <w:bottom w:val="dotted" w:sz="8" w:space="0" w:color="476D99"/>
        </w:pBdr>
        <w:spacing w:before="80" w:after="120"/>
        <w:outlineLvl w:val="0"/>
        <w:rPr>
          <w:rFonts w:ascii="微软雅黑" w:eastAsia="微软雅黑" w:hAnsi="微软雅黑" w:hint="default"/>
          <w:b/>
          <w:bCs/>
          <w:color w:val="008CB4"/>
          <w:u w:color="008CB4"/>
        </w:rPr>
      </w:pPr>
      <w:r w:rsidRPr="00457ACD">
        <w:rPr>
          <w:rFonts w:ascii="微软雅黑" w:eastAsia="微软雅黑" w:hAnsi="微软雅黑"/>
          <w:b/>
          <w:bCs/>
          <w:color w:val="008CB4"/>
          <w:u w:color="008CB4"/>
        </w:rPr>
        <w:t>【课程背景】</w:t>
      </w:r>
    </w:p>
    <w:p w14:paraId="513D010B" w14:textId="77777777" w:rsidR="00BA5F45" w:rsidRDefault="00BA5F45" w:rsidP="00BA5F45">
      <w:pPr>
        <w:spacing w:line="360" w:lineRule="auto"/>
        <w:ind w:firstLineChars="200" w:firstLine="480"/>
        <w:jc w:val="left"/>
        <w:rPr>
          <w:rFonts w:ascii="微软雅黑" w:eastAsia="微软雅黑" w:hAnsi="微软雅黑" w:cs="宋体"/>
          <w:color w:val="000000"/>
          <w:kern w:val="0"/>
          <w:sz w:val="24"/>
          <w:szCs w:val="24"/>
        </w:rPr>
      </w:pPr>
      <w:r w:rsidRPr="00BA5F45">
        <w:rPr>
          <w:rFonts w:ascii="微软雅黑" w:eastAsia="微软雅黑" w:hAnsi="微软雅黑" w:cs="宋体" w:hint="eastAsia"/>
          <w:color w:val="000000"/>
          <w:kern w:val="0"/>
          <w:sz w:val="24"/>
          <w:szCs w:val="24"/>
        </w:rPr>
        <w:t>商品归类工作是海关各项工作的核心，该项工作具有较强的基础性、技术性和敏感性；《协调制度》是《中华人民共和国进出口税则》制定的基础，是海关确定货物申报税号准确性的重要法律依据；目前，《协调制度》实现五年一改版的原则，2022版《协调制度》即将在全球包括中国实施；此次《协调制度》的改版变化较大，涉及的产品范围较广，增添内容较多，企业需引起关注。</w:t>
      </w:r>
    </w:p>
    <w:p w14:paraId="708759BC" w14:textId="26C90EA7" w:rsidR="00B64F67" w:rsidRPr="00457ACD" w:rsidRDefault="001301D8" w:rsidP="001301D8">
      <w:pPr>
        <w:spacing w:line="360" w:lineRule="auto"/>
        <w:jc w:val="left"/>
        <w:rPr>
          <w:rFonts w:ascii="微软雅黑" w:eastAsia="微软雅黑" w:hAnsi="微软雅黑" w:cs="Arial Unicode MS"/>
          <w:b/>
          <w:bCs/>
          <w:color w:val="008CB4"/>
          <w:kern w:val="0"/>
          <w:sz w:val="24"/>
          <w:szCs w:val="24"/>
          <w:u w:color="008CB4"/>
          <w:bdr w:val="nil"/>
          <w:lang w:val="zh-TW" w:eastAsia="zh-TW"/>
          <w14:textOutline w14:w="12700" w14:cap="flat" w14:cmpd="sng" w14:algn="ctr">
            <w14:noFill/>
            <w14:prstDash w14:val="solid"/>
            <w14:miter w14:lim="400000"/>
          </w14:textOutline>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【课程大纲】</w:t>
      </w:r>
    </w:p>
    <w:p w14:paraId="549453D5" w14:textId="77777777" w:rsidR="00BA5F45" w:rsidRPr="00BA5F45" w:rsidRDefault="00BA5F45" w:rsidP="00BA5F45">
      <w:pPr>
        <w:rPr>
          <w:rFonts w:ascii="微软雅黑" w:eastAsia="微软雅黑" w:hAnsi="微软雅黑" w:cs="黑体"/>
          <w:b/>
          <w:color w:val="FF0000"/>
          <w:sz w:val="24"/>
          <w:szCs w:val="24"/>
        </w:rPr>
      </w:pPr>
      <w:r w:rsidRPr="00BA5F45">
        <w:rPr>
          <w:rFonts w:ascii="微软雅黑" w:eastAsia="微软雅黑" w:hAnsi="微软雅黑" w:cs="黑体" w:hint="eastAsia"/>
          <w:b/>
          <w:color w:val="FF0000"/>
          <w:sz w:val="24"/>
          <w:szCs w:val="24"/>
        </w:rPr>
        <w:t>一、中国海关归类法律体系</w:t>
      </w:r>
    </w:p>
    <w:p w14:paraId="596106BE" w14:textId="77777777" w:rsidR="00BA5F45" w:rsidRPr="00BA5F45" w:rsidRDefault="00BA5F45" w:rsidP="00BA5F45">
      <w:pPr>
        <w:pStyle w:val="afc"/>
        <w:numPr>
          <w:ilvl w:val="0"/>
          <w:numId w:val="3"/>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进出口税则</w:t>
      </w:r>
    </w:p>
    <w:p w14:paraId="7A4C843B" w14:textId="77777777" w:rsidR="00BA5F45" w:rsidRPr="00BA5F45" w:rsidRDefault="00BA5F45" w:rsidP="00BA5F45">
      <w:pPr>
        <w:pStyle w:val="afc"/>
        <w:numPr>
          <w:ilvl w:val="0"/>
          <w:numId w:val="3"/>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税则商品及品目注释</w:t>
      </w:r>
    </w:p>
    <w:p w14:paraId="6479CA23" w14:textId="77777777" w:rsidR="00BA5F45" w:rsidRPr="00BA5F45" w:rsidRDefault="00BA5F45" w:rsidP="00BA5F45">
      <w:pPr>
        <w:pStyle w:val="afc"/>
        <w:numPr>
          <w:ilvl w:val="0"/>
          <w:numId w:val="3"/>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本国子目注释</w:t>
      </w:r>
    </w:p>
    <w:p w14:paraId="24EC60EA" w14:textId="60B11F01" w:rsidR="00BA5F45" w:rsidRPr="00BA5F45" w:rsidRDefault="00BA5F45" w:rsidP="00BA5F45">
      <w:pPr>
        <w:pStyle w:val="afc"/>
        <w:numPr>
          <w:ilvl w:val="0"/>
          <w:numId w:val="3"/>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归类决定和行政裁定</w:t>
      </w:r>
    </w:p>
    <w:p w14:paraId="1B4EB39F" w14:textId="77777777" w:rsidR="00BA5F45" w:rsidRPr="00BA5F45" w:rsidRDefault="00BA5F45" w:rsidP="00BA5F45">
      <w:pPr>
        <w:rPr>
          <w:rFonts w:ascii="微软雅黑" w:eastAsia="微软雅黑" w:hAnsi="微软雅黑" w:cs="黑体"/>
          <w:b/>
          <w:color w:val="FF0000"/>
          <w:sz w:val="24"/>
          <w:szCs w:val="24"/>
        </w:rPr>
      </w:pPr>
      <w:r w:rsidRPr="00BA5F45">
        <w:rPr>
          <w:rFonts w:ascii="微软雅黑" w:eastAsia="微软雅黑" w:hAnsi="微软雅黑" w:cs="黑体" w:hint="eastAsia"/>
          <w:b/>
          <w:color w:val="FF0000"/>
          <w:sz w:val="24"/>
          <w:szCs w:val="24"/>
        </w:rPr>
        <w:t>二、WCO《协调制度》</w:t>
      </w:r>
    </w:p>
    <w:p w14:paraId="354DA099" w14:textId="77777777" w:rsidR="00BA5F45" w:rsidRPr="00BA5F45" w:rsidRDefault="00BA5F45" w:rsidP="00BA5F45">
      <w:pPr>
        <w:pStyle w:val="afc"/>
        <w:numPr>
          <w:ilvl w:val="0"/>
          <w:numId w:val="4"/>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《协调制度》基础知识</w:t>
      </w:r>
    </w:p>
    <w:p w14:paraId="7E16CC25" w14:textId="77777777" w:rsidR="00BA5F45" w:rsidRPr="00BA5F45" w:rsidRDefault="00BA5F45" w:rsidP="00BA5F45">
      <w:pPr>
        <w:pStyle w:val="afc"/>
        <w:numPr>
          <w:ilvl w:val="0"/>
          <w:numId w:val="4"/>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2</w:t>
      </w:r>
      <w:r w:rsidRPr="00BA5F45">
        <w:rPr>
          <w:rFonts w:ascii="微软雅黑" w:eastAsia="微软雅黑" w:hAnsi="微软雅黑" w:cs="黑体"/>
          <w:bCs/>
          <w:sz w:val="24"/>
          <w:szCs w:val="24"/>
        </w:rPr>
        <w:t>022</w:t>
      </w:r>
      <w:r w:rsidRPr="00BA5F45">
        <w:rPr>
          <w:rFonts w:ascii="微软雅黑" w:eastAsia="微软雅黑" w:hAnsi="微软雅黑" w:cs="黑体" w:hint="eastAsia"/>
          <w:bCs/>
          <w:sz w:val="24"/>
          <w:szCs w:val="24"/>
        </w:rPr>
        <w:t>版《协调制度》目录与注释结构</w:t>
      </w:r>
    </w:p>
    <w:p w14:paraId="4BA29AFB" w14:textId="77777777" w:rsidR="00BA5F45" w:rsidRPr="00BA5F45" w:rsidRDefault="00BA5F45" w:rsidP="00BA5F45">
      <w:pPr>
        <w:pStyle w:val="afc"/>
        <w:numPr>
          <w:ilvl w:val="0"/>
          <w:numId w:val="4"/>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2022版《协调制度》修订与调整</w:t>
      </w:r>
    </w:p>
    <w:p w14:paraId="38206C9F" w14:textId="77777777" w:rsidR="00BA5F45" w:rsidRPr="00BA5F45" w:rsidRDefault="00BA5F45" w:rsidP="00BA5F45">
      <w:pPr>
        <w:pStyle w:val="afc"/>
        <w:snapToGrid w:val="0"/>
        <w:spacing w:line="288" w:lineRule="auto"/>
        <w:ind w:left="451" w:firstLineChars="0" w:firstLine="0"/>
        <w:rPr>
          <w:rFonts w:ascii="微软雅黑" w:eastAsia="微软雅黑" w:hAnsi="微软雅黑" w:cs="黑体"/>
          <w:bCs/>
          <w:sz w:val="24"/>
          <w:szCs w:val="24"/>
        </w:rPr>
      </w:pPr>
      <w:r w:rsidRPr="00BA5F45">
        <w:rPr>
          <w:rFonts w:ascii="微软雅黑" w:eastAsia="微软雅黑" w:hAnsi="微软雅黑" w:cs="黑体" w:hint="eastAsia"/>
          <w:bCs/>
          <w:sz w:val="24"/>
          <w:szCs w:val="24"/>
        </w:rPr>
        <w:lastRenderedPageBreak/>
        <w:t>a)危险化工品主要修订及案例解析</w:t>
      </w:r>
    </w:p>
    <w:p w14:paraId="4EF3D6A5" w14:textId="77777777" w:rsidR="00BA5F45" w:rsidRPr="00BA5F45" w:rsidRDefault="00BA5F45" w:rsidP="00BA5F45">
      <w:pPr>
        <w:pStyle w:val="afc"/>
        <w:snapToGrid w:val="0"/>
        <w:spacing w:line="288" w:lineRule="auto"/>
        <w:ind w:left="451" w:firstLineChars="0" w:firstLine="0"/>
        <w:rPr>
          <w:rFonts w:ascii="微软雅黑" w:eastAsia="微软雅黑" w:hAnsi="微软雅黑" w:cs="黑体"/>
          <w:bCs/>
          <w:sz w:val="24"/>
          <w:szCs w:val="24"/>
        </w:rPr>
      </w:pPr>
      <w:r w:rsidRPr="00BA5F45">
        <w:rPr>
          <w:rFonts w:ascii="微软雅黑" w:eastAsia="微软雅黑" w:hAnsi="微软雅黑" w:cs="黑体" w:hint="eastAsia"/>
          <w:bCs/>
          <w:sz w:val="24"/>
          <w:szCs w:val="24"/>
        </w:rPr>
        <w:t>b)木材、纸制品主要修订及调整</w:t>
      </w:r>
    </w:p>
    <w:p w14:paraId="7B7E4B55" w14:textId="77777777" w:rsidR="00BA5F45" w:rsidRPr="00BA5F45" w:rsidRDefault="00BA5F45" w:rsidP="00BA5F45">
      <w:pPr>
        <w:pStyle w:val="afc"/>
        <w:snapToGrid w:val="0"/>
        <w:spacing w:line="288" w:lineRule="auto"/>
        <w:ind w:left="451" w:firstLineChars="0" w:firstLine="0"/>
        <w:rPr>
          <w:rFonts w:ascii="微软雅黑" w:eastAsia="微软雅黑" w:hAnsi="微软雅黑" w:cs="黑体"/>
          <w:bCs/>
          <w:sz w:val="24"/>
          <w:szCs w:val="24"/>
        </w:rPr>
      </w:pPr>
      <w:r w:rsidRPr="00BA5F45">
        <w:rPr>
          <w:rFonts w:ascii="微软雅黑" w:eastAsia="微软雅黑" w:hAnsi="微软雅黑" w:cs="黑体" w:hint="eastAsia"/>
          <w:bCs/>
          <w:sz w:val="24"/>
          <w:szCs w:val="24"/>
        </w:rPr>
        <w:t>c)纺织、金属产品主要修订及调整</w:t>
      </w:r>
    </w:p>
    <w:p w14:paraId="371D0273" w14:textId="77777777" w:rsidR="00BA5F45" w:rsidRPr="00BA5F45" w:rsidRDefault="00BA5F45" w:rsidP="00BA5F45">
      <w:pPr>
        <w:pStyle w:val="afc"/>
        <w:snapToGrid w:val="0"/>
        <w:spacing w:line="288" w:lineRule="auto"/>
        <w:ind w:left="451" w:firstLineChars="0" w:firstLine="0"/>
        <w:rPr>
          <w:rFonts w:ascii="微软雅黑" w:eastAsia="微软雅黑" w:hAnsi="微软雅黑" w:cs="黑体"/>
          <w:bCs/>
          <w:sz w:val="24"/>
          <w:szCs w:val="24"/>
        </w:rPr>
      </w:pPr>
      <w:r w:rsidRPr="00BA5F45">
        <w:rPr>
          <w:rFonts w:ascii="微软雅黑" w:eastAsia="微软雅黑" w:hAnsi="微软雅黑" w:cs="黑体" w:hint="eastAsia"/>
          <w:bCs/>
          <w:sz w:val="24"/>
          <w:szCs w:val="24"/>
        </w:rPr>
        <w:t>d)机电产品（旧）主要修订及调整</w:t>
      </w:r>
    </w:p>
    <w:p w14:paraId="6EF3D84E" w14:textId="77777777" w:rsidR="00BA5F45" w:rsidRPr="00BA5F45" w:rsidRDefault="00BA5F45" w:rsidP="00BA5F45">
      <w:pPr>
        <w:pStyle w:val="afc"/>
        <w:snapToGrid w:val="0"/>
        <w:spacing w:line="288" w:lineRule="auto"/>
        <w:ind w:left="451" w:firstLineChars="0" w:firstLine="0"/>
        <w:rPr>
          <w:rFonts w:ascii="微软雅黑" w:eastAsia="微软雅黑" w:hAnsi="微软雅黑" w:cs="黑体"/>
          <w:bCs/>
          <w:sz w:val="24"/>
          <w:szCs w:val="24"/>
        </w:rPr>
      </w:pPr>
      <w:r w:rsidRPr="00BA5F45">
        <w:rPr>
          <w:rFonts w:ascii="微软雅黑" w:eastAsia="微软雅黑" w:hAnsi="微软雅黑" w:cs="黑体" w:hint="eastAsia"/>
          <w:bCs/>
          <w:sz w:val="24"/>
          <w:szCs w:val="24"/>
        </w:rPr>
        <w:t>e)机械、汽车配件、大型组装产品主要修订及调整</w:t>
      </w:r>
    </w:p>
    <w:p w14:paraId="68543165" w14:textId="06C51B28" w:rsidR="00BA5F45" w:rsidRPr="00BA5F45" w:rsidRDefault="00BA5F45" w:rsidP="00BA5F45">
      <w:pPr>
        <w:pStyle w:val="afc"/>
        <w:numPr>
          <w:ilvl w:val="0"/>
          <w:numId w:val="4"/>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2</w:t>
      </w:r>
      <w:r w:rsidRPr="00BA5F45">
        <w:rPr>
          <w:rFonts w:ascii="微软雅黑" w:eastAsia="微软雅黑" w:hAnsi="微软雅黑" w:cs="黑体"/>
          <w:bCs/>
          <w:sz w:val="24"/>
          <w:szCs w:val="24"/>
        </w:rPr>
        <w:t>022</w:t>
      </w:r>
      <w:r w:rsidRPr="00BA5F45">
        <w:rPr>
          <w:rFonts w:ascii="微软雅黑" w:eastAsia="微软雅黑" w:hAnsi="微软雅黑" w:cs="黑体" w:hint="eastAsia"/>
          <w:bCs/>
          <w:sz w:val="24"/>
          <w:szCs w:val="24"/>
        </w:rPr>
        <w:t>版《协调制度》在中国的应用</w:t>
      </w:r>
    </w:p>
    <w:p w14:paraId="00F7D0F4" w14:textId="77777777" w:rsidR="00BA5F45" w:rsidRPr="00BA5F45" w:rsidRDefault="00BA5F45" w:rsidP="00BA5F45">
      <w:pPr>
        <w:rPr>
          <w:rFonts w:ascii="微软雅黑" w:eastAsia="微软雅黑" w:hAnsi="微软雅黑" w:cs="黑体"/>
          <w:b/>
          <w:color w:val="FF0000"/>
          <w:sz w:val="24"/>
          <w:szCs w:val="24"/>
        </w:rPr>
      </w:pPr>
      <w:r w:rsidRPr="00BA5F45">
        <w:rPr>
          <w:rFonts w:ascii="微软雅黑" w:eastAsia="微软雅黑" w:hAnsi="微软雅黑" w:cs="黑体" w:hint="eastAsia"/>
          <w:b/>
          <w:color w:val="FF0000"/>
          <w:sz w:val="24"/>
          <w:szCs w:val="24"/>
        </w:rPr>
        <w:t>三、商品归类与海关监管</w:t>
      </w:r>
    </w:p>
    <w:p w14:paraId="3E17CB46" w14:textId="77777777" w:rsidR="00BA5F45" w:rsidRPr="00BA5F45" w:rsidRDefault="00BA5F45" w:rsidP="00BA5F45">
      <w:pPr>
        <w:pStyle w:val="afc"/>
        <w:numPr>
          <w:ilvl w:val="0"/>
          <w:numId w:val="5"/>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监管条件</w:t>
      </w:r>
    </w:p>
    <w:p w14:paraId="31DE23D5" w14:textId="77777777" w:rsidR="00BA5F45" w:rsidRPr="00BA5F45" w:rsidRDefault="00BA5F45" w:rsidP="00BA5F45">
      <w:pPr>
        <w:pStyle w:val="afc"/>
        <w:numPr>
          <w:ilvl w:val="0"/>
          <w:numId w:val="5"/>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税金缴纳</w:t>
      </w:r>
    </w:p>
    <w:p w14:paraId="32117ACC" w14:textId="77777777" w:rsidR="00BA5F45" w:rsidRPr="00BA5F45" w:rsidRDefault="00BA5F45" w:rsidP="00BA5F45">
      <w:pPr>
        <w:pStyle w:val="afc"/>
        <w:numPr>
          <w:ilvl w:val="0"/>
          <w:numId w:val="5"/>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海关税收形式与企业商品归类风险</w:t>
      </w:r>
    </w:p>
    <w:p w14:paraId="63A0A479" w14:textId="77777777" w:rsidR="00BA5F45" w:rsidRPr="00BA5F45" w:rsidRDefault="00BA5F45" w:rsidP="00BA5F45">
      <w:pPr>
        <w:pStyle w:val="afc"/>
        <w:numPr>
          <w:ilvl w:val="0"/>
          <w:numId w:val="5"/>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海关涉及税号稽查关注、关注重点</w:t>
      </w:r>
    </w:p>
    <w:p w14:paraId="24D290EC" w14:textId="77777777" w:rsidR="00BA5F45" w:rsidRPr="00BA5F45" w:rsidRDefault="00BA5F45" w:rsidP="00BA5F45">
      <w:pPr>
        <w:pStyle w:val="afc"/>
        <w:numPr>
          <w:ilvl w:val="0"/>
          <w:numId w:val="5"/>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法律后果</w:t>
      </w:r>
    </w:p>
    <w:p w14:paraId="3D0E74D8" w14:textId="77777777" w:rsidR="00BA5F45" w:rsidRPr="00BA5F45" w:rsidRDefault="00BA5F45" w:rsidP="00BA5F45">
      <w:pPr>
        <w:pStyle w:val="afc"/>
        <w:numPr>
          <w:ilvl w:val="0"/>
          <w:numId w:val="5"/>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典型案例</w:t>
      </w:r>
    </w:p>
    <w:p w14:paraId="6EA54467" w14:textId="77777777" w:rsidR="00BA5F45" w:rsidRPr="00BA5F45" w:rsidRDefault="00BA5F45" w:rsidP="00BA5F45">
      <w:pPr>
        <w:pStyle w:val="afc"/>
        <w:snapToGrid w:val="0"/>
        <w:spacing w:line="288" w:lineRule="auto"/>
        <w:ind w:left="451" w:firstLineChars="0" w:firstLine="0"/>
        <w:rPr>
          <w:rFonts w:ascii="微软雅黑" w:eastAsia="微软雅黑" w:hAnsi="微软雅黑" w:cs="黑体"/>
          <w:bCs/>
          <w:sz w:val="24"/>
          <w:szCs w:val="24"/>
        </w:rPr>
      </w:pPr>
      <w:r w:rsidRPr="00BA5F45">
        <w:rPr>
          <w:rFonts w:ascii="微软雅黑" w:eastAsia="微软雅黑" w:hAnsi="微软雅黑" w:cs="黑体" w:hint="eastAsia"/>
          <w:bCs/>
          <w:sz w:val="24"/>
          <w:szCs w:val="24"/>
        </w:rPr>
        <w:t>-</w:t>
      </w:r>
      <w:r w:rsidRPr="00BA5F45">
        <w:rPr>
          <w:rFonts w:ascii="微软雅黑" w:eastAsia="微软雅黑" w:hAnsi="微软雅黑" w:cs="黑体"/>
          <w:bCs/>
          <w:sz w:val="24"/>
          <w:szCs w:val="24"/>
        </w:rPr>
        <w:t xml:space="preserve"> </w:t>
      </w:r>
      <w:r w:rsidRPr="00BA5F45">
        <w:rPr>
          <w:rFonts w:ascii="微软雅黑" w:eastAsia="微软雅黑" w:hAnsi="微软雅黑" w:cs="黑体" w:hint="eastAsia"/>
          <w:bCs/>
          <w:sz w:val="24"/>
          <w:szCs w:val="24"/>
        </w:rPr>
        <w:t>归类技术差错</w:t>
      </w:r>
    </w:p>
    <w:p w14:paraId="553E1DA0" w14:textId="77777777" w:rsidR="00BA5F45" w:rsidRPr="00BA5F45" w:rsidRDefault="00BA5F45" w:rsidP="00BA5F45">
      <w:pPr>
        <w:pStyle w:val="afc"/>
        <w:snapToGrid w:val="0"/>
        <w:spacing w:line="288" w:lineRule="auto"/>
        <w:ind w:left="451" w:firstLineChars="0" w:firstLine="0"/>
        <w:rPr>
          <w:rFonts w:ascii="微软雅黑" w:eastAsia="微软雅黑" w:hAnsi="微软雅黑" w:cs="黑体"/>
          <w:bCs/>
          <w:sz w:val="24"/>
          <w:szCs w:val="24"/>
        </w:rPr>
      </w:pPr>
      <w:r w:rsidRPr="00BA5F45">
        <w:rPr>
          <w:rFonts w:ascii="微软雅黑" w:eastAsia="微软雅黑" w:hAnsi="微软雅黑" w:cs="黑体" w:hint="eastAsia"/>
          <w:bCs/>
          <w:sz w:val="24"/>
          <w:szCs w:val="24"/>
        </w:rPr>
        <w:t>-</w:t>
      </w:r>
      <w:r w:rsidRPr="00BA5F45">
        <w:rPr>
          <w:rFonts w:ascii="微软雅黑" w:eastAsia="微软雅黑" w:hAnsi="微软雅黑" w:cs="黑体"/>
          <w:bCs/>
          <w:sz w:val="24"/>
          <w:szCs w:val="24"/>
        </w:rPr>
        <w:t xml:space="preserve"> </w:t>
      </w:r>
      <w:r w:rsidRPr="00BA5F45">
        <w:rPr>
          <w:rFonts w:ascii="微软雅黑" w:eastAsia="微软雅黑" w:hAnsi="微软雅黑" w:cs="黑体" w:hint="eastAsia"/>
          <w:bCs/>
          <w:sz w:val="24"/>
          <w:szCs w:val="24"/>
        </w:rPr>
        <w:t>归类不实引发行政处罚</w:t>
      </w:r>
    </w:p>
    <w:p w14:paraId="5C8DB054" w14:textId="79037299" w:rsidR="00BA5F45" w:rsidRPr="00BA5F45" w:rsidRDefault="00BA5F45" w:rsidP="00BA5F45">
      <w:pPr>
        <w:pStyle w:val="afc"/>
        <w:snapToGrid w:val="0"/>
        <w:spacing w:line="288" w:lineRule="auto"/>
        <w:ind w:left="451" w:firstLineChars="0" w:firstLine="0"/>
        <w:rPr>
          <w:rFonts w:ascii="微软雅黑" w:eastAsia="微软雅黑" w:hAnsi="微软雅黑" w:cs="黑体"/>
          <w:bCs/>
          <w:sz w:val="24"/>
          <w:szCs w:val="24"/>
        </w:rPr>
      </w:pPr>
      <w:r w:rsidRPr="00BA5F45">
        <w:rPr>
          <w:rFonts w:ascii="微软雅黑" w:eastAsia="微软雅黑" w:hAnsi="微软雅黑" w:cs="黑体" w:hint="eastAsia"/>
          <w:bCs/>
          <w:sz w:val="24"/>
          <w:szCs w:val="24"/>
        </w:rPr>
        <w:t>-</w:t>
      </w:r>
      <w:r w:rsidRPr="00BA5F45">
        <w:rPr>
          <w:rFonts w:ascii="微软雅黑" w:eastAsia="微软雅黑" w:hAnsi="微软雅黑" w:cs="黑体"/>
          <w:bCs/>
          <w:sz w:val="24"/>
          <w:szCs w:val="24"/>
        </w:rPr>
        <w:t xml:space="preserve"> </w:t>
      </w:r>
      <w:r w:rsidRPr="00BA5F45">
        <w:rPr>
          <w:rFonts w:ascii="微软雅黑" w:eastAsia="微软雅黑" w:hAnsi="微软雅黑" w:cs="黑体" w:hint="eastAsia"/>
          <w:bCs/>
          <w:sz w:val="24"/>
          <w:szCs w:val="24"/>
        </w:rPr>
        <w:t>伪报归类涉嫌走私犯罪</w:t>
      </w:r>
    </w:p>
    <w:p w14:paraId="42B27F60" w14:textId="77777777" w:rsidR="00BA5F45" w:rsidRPr="00BA5F45" w:rsidRDefault="00BA5F45" w:rsidP="00BA5F45">
      <w:pPr>
        <w:rPr>
          <w:rFonts w:ascii="微软雅黑" w:eastAsia="微软雅黑" w:hAnsi="微软雅黑" w:cs="黑体"/>
          <w:b/>
          <w:color w:val="FF0000"/>
          <w:sz w:val="24"/>
          <w:szCs w:val="24"/>
        </w:rPr>
      </w:pPr>
      <w:r w:rsidRPr="00BA5F45">
        <w:rPr>
          <w:rFonts w:ascii="微软雅黑" w:eastAsia="微软雅黑" w:hAnsi="微软雅黑" w:cs="黑体" w:hint="eastAsia"/>
          <w:b/>
          <w:color w:val="FF0000"/>
          <w:sz w:val="24"/>
          <w:szCs w:val="24"/>
        </w:rPr>
        <w:t>四、海关归类技术解析</w:t>
      </w:r>
    </w:p>
    <w:p w14:paraId="54CD5F30" w14:textId="77777777" w:rsidR="00BA5F45" w:rsidRPr="00BA5F45" w:rsidRDefault="00BA5F45" w:rsidP="00BA5F45">
      <w:pPr>
        <w:pStyle w:val="afc"/>
        <w:numPr>
          <w:ilvl w:val="0"/>
          <w:numId w:val="6"/>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《税则》结构及商品分布情况</w:t>
      </w:r>
    </w:p>
    <w:p w14:paraId="65C9A20E" w14:textId="77777777" w:rsidR="00BA5F45" w:rsidRPr="00BA5F45" w:rsidRDefault="00BA5F45" w:rsidP="00BA5F45">
      <w:pPr>
        <w:pStyle w:val="afc"/>
        <w:numPr>
          <w:ilvl w:val="0"/>
          <w:numId w:val="6"/>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归类总规则一解析及应用</w:t>
      </w:r>
    </w:p>
    <w:p w14:paraId="035AE954" w14:textId="77777777" w:rsidR="00BA5F45" w:rsidRPr="00BA5F45" w:rsidRDefault="00BA5F45" w:rsidP="00BA5F45">
      <w:pPr>
        <w:pStyle w:val="afc"/>
        <w:numPr>
          <w:ilvl w:val="0"/>
          <w:numId w:val="6"/>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归类总规则二解析及应用</w:t>
      </w:r>
    </w:p>
    <w:p w14:paraId="51B5E0C1" w14:textId="77777777" w:rsidR="00BA5F45" w:rsidRPr="00BA5F45" w:rsidRDefault="00BA5F45" w:rsidP="00BA5F45">
      <w:pPr>
        <w:pStyle w:val="afc"/>
        <w:numPr>
          <w:ilvl w:val="0"/>
          <w:numId w:val="6"/>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归类总规则三解析及应用</w:t>
      </w:r>
    </w:p>
    <w:p w14:paraId="497C3084" w14:textId="77777777" w:rsidR="00BA5F45" w:rsidRPr="00BA5F45" w:rsidRDefault="00BA5F45" w:rsidP="00BA5F45">
      <w:pPr>
        <w:pStyle w:val="afc"/>
        <w:numPr>
          <w:ilvl w:val="0"/>
          <w:numId w:val="6"/>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归类总规则四解析及应用</w:t>
      </w:r>
    </w:p>
    <w:p w14:paraId="3C5E2114" w14:textId="77777777" w:rsidR="00BA5F45" w:rsidRPr="00BA5F45" w:rsidRDefault="00BA5F45" w:rsidP="00BA5F45">
      <w:pPr>
        <w:pStyle w:val="afc"/>
        <w:numPr>
          <w:ilvl w:val="0"/>
          <w:numId w:val="6"/>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归类总规则五解析及应用</w:t>
      </w:r>
    </w:p>
    <w:p w14:paraId="0227D00A" w14:textId="77777777" w:rsidR="00BA5F45" w:rsidRPr="00BA5F45" w:rsidRDefault="00BA5F45" w:rsidP="00BA5F45">
      <w:pPr>
        <w:pStyle w:val="afc"/>
        <w:numPr>
          <w:ilvl w:val="0"/>
          <w:numId w:val="6"/>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归类总规则六解析及应用</w:t>
      </w:r>
    </w:p>
    <w:p w14:paraId="510B15EE" w14:textId="0030C569" w:rsidR="00BA5F45" w:rsidRPr="00BA5F45" w:rsidRDefault="00BA5F45" w:rsidP="00BA5F45">
      <w:pPr>
        <w:pStyle w:val="afc"/>
        <w:numPr>
          <w:ilvl w:val="0"/>
          <w:numId w:val="6"/>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归类总规则综合应用案例</w:t>
      </w:r>
    </w:p>
    <w:p w14:paraId="315538B5" w14:textId="77777777" w:rsidR="00BA5F45" w:rsidRPr="00BA5F45" w:rsidRDefault="00BA5F45" w:rsidP="00BA5F45">
      <w:pPr>
        <w:rPr>
          <w:rFonts w:ascii="微软雅黑" w:eastAsia="微软雅黑" w:hAnsi="微软雅黑" w:cs="黑体"/>
          <w:bCs/>
          <w:sz w:val="24"/>
          <w:szCs w:val="24"/>
        </w:rPr>
      </w:pPr>
      <w:r w:rsidRPr="00BA5F45">
        <w:rPr>
          <w:rFonts w:ascii="微软雅黑" w:eastAsia="微软雅黑" w:hAnsi="微软雅黑" w:cs="黑体" w:hint="eastAsia"/>
          <w:b/>
          <w:color w:val="FF0000"/>
          <w:sz w:val="24"/>
          <w:szCs w:val="24"/>
        </w:rPr>
        <w:t>五、商品归类疑难问题与案例分析</w:t>
      </w:r>
    </w:p>
    <w:p w14:paraId="2D6D4B27" w14:textId="77777777" w:rsidR="00BA5F45" w:rsidRPr="00BA5F45" w:rsidRDefault="00BA5F45" w:rsidP="00BA5F45">
      <w:pPr>
        <w:pStyle w:val="afc"/>
        <w:numPr>
          <w:ilvl w:val="0"/>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商品税号疑难问题解决思路与路径选择</w:t>
      </w:r>
    </w:p>
    <w:p w14:paraId="54E8D103" w14:textId="77777777" w:rsidR="00BA5F45" w:rsidRPr="00BA5F45" w:rsidRDefault="00BA5F45" w:rsidP="00BA5F45">
      <w:pPr>
        <w:pStyle w:val="afc"/>
        <w:numPr>
          <w:ilvl w:val="0"/>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lastRenderedPageBreak/>
        <w:t>商品归类筹划风险提示</w:t>
      </w:r>
    </w:p>
    <w:p w14:paraId="02A742A0" w14:textId="77777777" w:rsidR="00BA5F45" w:rsidRPr="00BA5F45" w:rsidRDefault="00BA5F45" w:rsidP="00BA5F45">
      <w:pPr>
        <w:pStyle w:val="afc"/>
        <w:numPr>
          <w:ilvl w:val="0"/>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重点商品归类疑难问题：</w:t>
      </w:r>
    </w:p>
    <w:p w14:paraId="65B3A221" w14:textId="77777777"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化工品</w:t>
      </w:r>
    </w:p>
    <w:p w14:paraId="375FBA10" w14:textId="77777777"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塑料与橡胶制品</w:t>
      </w:r>
    </w:p>
    <w:p w14:paraId="6E71BBC5" w14:textId="77777777"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纺织品</w:t>
      </w:r>
    </w:p>
    <w:p w14:paraId="1C3D6B1B" w14:textId="77777777"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贱金属制品</w:t>
      </w:r>
    </w:p>
    <w:p w14:paraId="7B42AC11" w14:textId="77777777"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机器设备</w:t>
      </w:r>
    </w:p>
    <w:p w14:paraId="47D01065" w14:textId="77777777"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零部件归类</w:t>
      </w:r>
    </w:p>
    <w:p w14:paraId="1411D53A" w14:textId="77777777"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组装与成套设备</w:t>
      </w:r>
    </w:p>
    <w:p w14:paraId="0B2DC014" w14:textId="77777777"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杂项商品</w:t>
      </w:r>
    </w:p>
    <w:p w14:paraId="14FCD1C8" w14:textId="42BF0D1E" w:rsidR="00BA5F45" w:rsidRPr="00BA5F45" w:rsidRDefault="00BA5F45" w:rsidP="00BA5F45">
      <w:pPr>
        <w:pStyle w:val="afc"/>
        <w:numPr>
          <w:ilvl w:val="1"/>
          <w:numId w:val="7"/>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混合型成套商品</w:t>
      </w:r>
    </w:p>
    <w:p w14:paraId="42089888" w14:textId="77777777" w:rsidR="00BA5F45" w:rsidRPr="00BA5F45" w:rsidRDefault="00BA5F45" w:rsidP="00BA5F45">
      <w:pPr>
        <w:rPr>
          <w:rFonts w:ascii="微软雅黑" w:eastAsia="微软雅黑" w:hAnsi="微软雅黑" w:cs="黑体"/>
          <w:b/>
          <w:color w:val="FF0000"/>
          <w:sz w:val="24"/>
          <w:szCs w:val="24"/>
        </w:rPr>
      </w:pPr>
      <w:r w:rsidRPr="00BA5F45">
        <w:rPr>
          <w:rFonts w:ascii="微软雅黑" w:eastAsia="微软雅黑" w:hAnsi="微软雅黑" w:cs="黑体" w:hint="eastAsia"/>
          <w:b/>
          <w:color w:val="FF0000"/>
          <w:sz w:val="24"/>
          <w:szCs w:val="24"/>
        </w:rPr>
        <w:t>六、商品归类管理与合规建议</w:t>
      </w:r>
    </w:p>
    <w:p w14:paraId="5ED0800E" w14:textId="77777777" w:rsidR="00BA5F45" w:rsidRPr="00BA5F45" w:rsidRDefault="00BA5F45" w:rsidP="00BA5F45">
      <w:pPr>
        <w:pStyle w:val="afc"/>
        <w:numPr>
          <w:ilvl w:val="0"/>
          <w:numId w:val="8"/>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全国（区域）通关一体化背景下的商品归类管理</w:t>
      </w:r>
    </w:p>
    <w:p w14:paraId="7FCD9371" w14:textId="77777777" w:rsidR="00BA5F45" w:rsidRPr="00BA5F45" w:rsidRDefault="00BA5F45" w:rsidP="00BA5F45">
      <w:pPr>
        <w:pStyle w:val="afc"/>
        <w:numPr>
          <w:ilvl w:val="0"/>
          <w:numId w:val="8"/>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海关商品预归类、归类行政裁定及归类决定的法律地位</w:t>
      </w:r>
    </w:p>
    <w:p w14:paraId="0C9E47A5" w14:textId="77777777" w:rsidR="00BA5F45" w:rsidRPr="00BA5F45" w:rsidRDefault="00BA5F45" w:rsidP="00BA5F45">
      <w:pPr>
        <w:pStyle w:val="afc"/>
        <w:numPr>
          <w:ilvl w:val="0"/>
          <w:numId w:val="8"/>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关企商品归类争议法律问题深度解析与解决路径</w:t>
      </w:r>
    </w:p>
    <w:p w14:paraId="2F2F4681" w14:textId="77777777" w:rsidR="00BA5F45" w:rsidRPr="00BA5F45" w:rsidRDefault="00BA5F45" w:rsidP="00BA5F45">
      <w:pPr>
        <w:pStyle w:val="afc"/>
        <w:numPr>
          <w:ilvl w:val="0"/>
          <w:numId w:val="8"/>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归类问题、海关稽查与主动披露</w:t>
      </w:r>
    </w:p>
    <w:p w14:paraId="43B09A3B" w14:textId="77777777" w:rsidR="00BA5F45" w:rsidRPr="00BA5F45" w:rsidRDefault="00BA5F45" w:rsidP="00BA5F45">
      <w:pPr>
        <w:pStyle w:val="afc"/>
        <w:numPr>
          <w:ilvl w:val="0"/>
          <w:numId w:val="8"/>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海关对商品归类的稽查重点与案例分析</w:t>
      </w:r>
    </w:p>
    <w:p w14:paraId="69199B54" w14:textId="77777777" w:rsidR="00BA5F45" w:rsidRPr="00BA5F45" w:rsidRDefault="00BA5F45" w:rsidP="00BA5F45">
      <w:pPr>
        <w:pStyle w:val="afc"/>
        <w:numPr>
          <w:ilvl w:val="0"/>
          <w:numId w:val="8"/>
        </w:numPr>
        <w:ind w:firstLineChars="0"/>
        <w:rPr>
          <w:rFonts w:ascii="微软雅黑" w:eastAsia="微软雅黑" w:hAnsi="微软雅黑" w:cs="黑体"/>
          <w:bCs/>
          <w:sz w:val="24"/>
          <w:szCs w:val="24"/>
        </w:rPr>
      </w:pPr>
      <w:r w:rsidRPr="00BA5F45">
        <w:rPr>
          <w:rFonts w:ascii="微软雅黑" w:eastAsia="微软雅黑" w:hAnsi="微软雅黑" w:cs="黑体" w:hint="eastAsia"/>
          <w:bCs/>
          <w:sz w:val="24"/>
          <w:szCs w:val="24"/>
        </w:rPr>
        <w:t>商品情况说明实战演练</w:t>
      </w:r>
    </w:p>
    <w:p w14:paraId="1668D3D0" w14:textId="77777777" w:rsidR="00BA5F45" w:rsidRPr="00BA5F45" w:rsidRDefault="00BA5F45" w:rsidP="00BA5F45">
      <w:pPr>
        <w:pStyle w:val="afc"/>
        <w:numPr>
          <w:ilvl w:val="0"/>
          <w:numId w:val="8"/>
        </w:numPr>
        <w:ind w:firstLineChars="0"/>
        <w:rPr>
          <w:rFonts w:ascii="微软雅黑" w:eastAsia="微软雅黑" w:hAnsi="微软雅黑"/>
          <w:sz w:val="24"/>
          <w:szCs w:val="24"/>
        </w:rPr>
      </w:pPr>
      <w:r w:rsidRPr="00BA5F45">
        <w:rPr>
          <w:rFonts w:ascii="微软雅黑" w:eastAsia="微软雅黑" w:hAnsi="微软雅黑" w:cs="黑体" w:hint="eastAsia"/>
          <w:bCs/>
          <w:sz w:val="24"/>
          <w:szCs w:val="24"/>
        </w:rPr>
        <w:t>企业对进出口商品归类合规与风险防控建议</w:t>
      </w:r>
    </w:p>
    <w:p w14:paraId="38F7FDDC" w14:textId="246AC27B" w:rsidR="00B64F67" w:rsidRPr="00497A32" w:rsidRDefault="00497A32" w:rsidP="00497A32">
      <w:pPr>
        <w:pStyle w:val="Afd"/>
        <w:pBdr>
          <w:bottom w:val="dotted" w:sz="8" w:space="0" w:color="476D99"/>
        </w:pBdr>
        <w:spacing w:before="80" w:after="120"/>
        <w:outlineLvl w:val="0"/>
        <w:rPr>
          <w:rFonts w:ascii="微软雅黑" w:eastAsia="PMingLiU" w:hAnsi="微软雅黑" w:hint="default"/>
          <w:b/>
          <w:bCs/>
          <w:color w:val="008CB4"/>
          <w:u w:color="008CB4"/>
        </w:rPr>
      </w:pPr>
      <w:r w:rsidRPr="00457ACD">
        <w:rPr>
          <w:rFonts w:ascii="微软雅黑" w:eastAsia="微软雅黑" w:hAnsi="微软雅黑"/>
          <w:b/>
          <w:bCs/>
          <w:color w:val="008CB4"/>
          <w:u w:color="008CB4"/>
        </w:rPr>
        <w:t>【</w:t>
      </w:r>
      <w:r>
        <w:rPr>
          <w:rFonts w:ascii="微软雅黑" w:eastAsia="微软雅黑" w:hAnsi="微软雅黑"/>
          <w:b/>
          <w:bCs/>
          <w:color w:val="008CB4"/>
          <w:u w:color="008CB4"/>
        </w:rPr>
        <w:t>讲师介绍</w:t>
      </w:r>
      <w:r w:rsidRPr="00457ACD">
        <w:rPr>
          <w:rFonts w:ascii="微软雅黑" w:eastAsia="微软雅黑" w:hAnsi="微软雅黑"/>
          <w:b/>
          <w:bCs/>
          <w:color w:val="008CB4"/>
          <w:u w:color="008CB4"/>
        </w:rPr>
        <w:t>】</w:t>
      </w:r>
      <w:r>
        <w:rPr>
          <w:rFonts w:ascii="微软雅黑" w:eastAsia="微软雅黑" w:hAnsi="微软雅黑"/>
          <w:b/>
          <w:bCs/>
          <w:color w:val="008CB4"/>
          <w:u w:color="008CB4"/>
        </w:rPr>
        <w:t>孙怡</w:t>
      </w:r>
    </w:p>
    <w:p w14:paraId="0ED87607" w14:textId="710DE7CA" w:rsidR="00497A32" w:rsidRPr="00497A32" w:rsidRDefault="00497A32" w:rsidP="00497A32">
      <w:pPr>
        <w:jc w:val="left"/>
        <w:rPr>
          <w:rFonts w:ascii="微软雅黑" w:eastAsia="微软雅黑" w:hAnsi="微软雅黑" w:cs="黑体"/>
          <w:b/>
          <w:bCs/>
          <w:noProof/>
          <w:sz w:val="24"/>
          <w:szCs w:val="24"/>
        </w:rPr>
      </w:pPr>
      <w:r>
        <w:rPr>
          <w:noProof/>
        </w:rPr>
        <w:drawing>
          <wp:anchor distT="0" distB="0" distL="114300" distR="114300" simplePos="0" relativeHeight="251658240" behindDoc="1" locked="0" layoutInCell="1" allowOverlap="1" wp14:anchorId="7ABB38A1" wp14:editId="348F4A1F">
            <wp:simplePos x="0" y="0"/>
            <wp:positionH relativeFrom="column">
              <wp:posOffset>5612523</wp:posOffset>
            </wp:positionH>
            <wp:positionV relativeFrom="paragraph">
              <wp:posOffset>71733</wp:posOffset>
            </wp:positionV>
            <wp:extent cx="1169670" cy="1414780"/>
            <wp:effectExtent l="0" t="0" r="0" b="0"/>
            <wp:wrapTight wrapText="bothSides">
              <wp:wrapPolygon edited="0">
                <wp:start x="0" y="0"/>
                <wp:lineTo x="0" y="21232"/>
                <wp:lineTo x="21107" y="21232"/>
                <wp:lineTo x="21107" y="0"/>
                <wp:lineTo x="0" y="0"/>
              </wp:wrapPolygon>
            </wp:wrapTight>
            <wp:docPr id="5" name="Picture 7" descr="孙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孙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147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97A32">
        <w:rPr>
          <w:rFonts w:ascii="微软雅黑" w:eastAsia="微软雅黑" w:hAnsi="微软雅黑" w:cs="黑体" w:hint="eastAsia"/>
          <w:b/>
          <w:bCs/>
          <w:noProof/>
          <w:sz w:val="24"/>
          <w:szCs w:val="24"/>
        </w:rPr>
        <w:t>工作经历：</w:t>
      </w:r>
      <w:r w:rsidRPr="00497A32">
        <w:rPr>
          <w:rFonts w:ascii="微软雅黑" w:eastAsia="微软雅黑" w:hAnsi="微软雅黑" w:cs="黑体" w:hint="eastAsia"/>
          <w:b/>
          <w:bCs/>
          <w:noProof/>
          <w:sz w:val="24"/>
          <w:szCs w:val="24"/>
        </w:rPr>
        <w:tab/>
      </w:r>
    </w:p>
    <w:p w14:paraId="7BC70A2A" w14:textId="050FBC8A"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北京德和衡（上海）律师事务所  合伙人、副主任</w:t>
      </w:r>
    </w:p>
    <w:p w14:paraId="1DDDEA8A"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中国注册会计师、特许公认会计师（ACCA）</w:t>
      </w:r>
    </w:p>
    <w:p w14:paraId="657B7E95"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孙怡律师于2018年加入德和衡成为专职律师，此前在海关系统工作，具有10年</w:t>
      </w:r>
      <w:r w:rsidRPr="00497A32">
        <w:rPr>
          <w:rFonts w:ascii="微软雅黑" w:eastAsia="微软雅黑" w:hAnsi="微软雅黑" w:cs="黑体" w:hint="eastAsia"/>
          <w:noProof/>
          <w:sz w:val="24"/>
          <w:szCs w:val="24"/>
        </w:rPr>
        <w:lastRenderedPageBreak/>
        <w:t>的海关法律事务和贸易合规实务经验，曾任海关公职律师；现任北京德和衡（上海）律师事务所副主任、上海律协国际贸易业务研究委员会委员，山东政法学院兼职教授、青岛市首批“国际经济特许人才专家”，同时拥有中国注册会计师资格、ACCA特许公认会计师资格。</w:t>
      </w:r>
    </w:p>
    <w:p w14:paraId="4DB3FAC9"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职业领域：</w:t>
      </w:r>
    </w:p>
    <w:p w14:paraId="0CA8D700" w14:textId="77777777" w:rsidR="00497A32" w:rsidRPr="00497A32" w:rsidRDefault="00497A32" w:rsidP="00497A32">
      <w:pPr>
        <w:jc w:val="left"/>
        <w:rPr>
          <w:rFonts w:ascii="微软雅黑" w:eastAsia="微软雅黑" w:hAnsi="微软雅黑" w:cs="黑体"/>
          <w:b/>
          <w:bCs/>
          <w:noProof/>
          <w:sz w:val="24"/>
          <w:szCs w:val="24"/>
        </w:rPr>
      </w:pPr>
      <w:r w:rsidRPr="00497A32">
        <w:rPr>
          <w:rFonts w:ascii="微软雅黑" w:eastAsia="微软雅黑" w:hAnsi="微软雅黑" w:cs="黑体" w:hint="eastAsia"/>
          <w:b/>
          <w:bCs/>
          <w:noProof/>
          <w:sz w:val="24"/>
          <w:szCs w:val="24"/>
        </w:rPr>
        <w:t>※ 海关法及进出口合规法律服务</w:t>
      </w:r>
    </w:p>
    <w:p w14:paraId="444CD6A5"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包括但不限于归类/估价/原产地等海关纳税争议解决、海关稽查与行政处罚法律救济、特许权使用费/转移定价/协助费用专项合规、进出口合规体系建设、进出口合规体检、主动披露、海关预裁定申请、AEO认证辅导、走私犯罪刑事辩护、知识产权海关保护等，可为客户面临的进出口环节海关估价与价格磋商、商品归类与原产地、企业海关信用管理、通关疑难问题、海关化验、进出口许可证、检验检疫、3C认证、加工贸易、保税物流模式、海关特殊监管区域法律咨询、工厂搬迁、深加工结转以及外发加工等实务问题提供个性化且富有成效的深度解决方案。</w:t>
      </w:r>
    </w:p>
    <w:p w14:paraId="52D341E5" w14:textId="77777777" w:rsidR="00497A32" w:rsidRPr="00497A32" w:rsidRDefault="00497A32" w:rsidP="00497A32">
      <w:pPr>
        <w:jc w:val="left"/>
        <w:rPr>
          <w:rFonts w:ascii="微软雅黑" w:eastAsia="微软雅黑" w:hAnsi="微软雅黑" w:cs="黑体"/>
          <w:b/>
          <w:bCs/>
          <w:noProof/>
          <w:sz w:val="24"/>
          <w:szCs w:val="24"/>
        </w:rPr>
      </w:pPr>
      <w:r w:rsidRPr="00497A32">
        <w:rPr>
          <w:rFonts w:ascii="微软雅黑" w:eastAsia="微软雅黑" w:hAnsi="微软雅黑" w:cs="黑体" w:hint="eastAsia"/>
          <w:b/>
          <w:bCs/>
          <w:noProof/>
          <w:sz w:val="24"/>
          <w:szCs w:val="24"/>
        </w:rPr>
        <w:t>※ 出口管制与经济制裁法律服务</w:t>
      </w:r>
    </w:p>
    <w:p w14:paraId="0D93D2C0"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包括但不限于为中国企业开展海外业务进行经济制裁和出口管制风险评估和防范、编制合规指引、搭建及完善出口内控合规体系、执行或指导内部合规审查、开展专项培训、起草和管理自愿披露、应对行政调查或处罚、进行替代供应链筹划与合规性评估、协助跨国公司处理中国出口管制法律以及技术进出口管制的咨询和许可证申请、开展与出口管制相关的人力资源管理、收并购尽职调查以评估承继者对过去违规行为承担责任的风险等。</w:t>
      </w:r>
    </w:p>
    <w:p w14:paraId="7B08BA15" w14:textId="77777777" w:rsidR="00497A32" w:rsidRPr="00497A32" w:rsidRDefault="00497A32" w:rsidP="00497A32">
      <w:pPr>
        <w:jc w:val="left"/>
        <w:rPr>
          <w:rFonts w:ascii="微软雅黑" w:eastAsia="微软雅黑" w:hAnsi="微软雅黑" w:cs="黑体"/>
          <w:b/>
          <w:bCs/>
          <w:noProof/>
          <w:sz w:val="24"/>
          <w:szCs w:val="24"/>
        </w:rPr>
      </w:pPr>
      <w:r w:rsidRPr="00497A32">
        <w:rPr>
          <w:rFonts w:ascii="微软雅黑" w:eastAsia="微软雅黑" w:hAnsi="微软雅黑" w:cs="黑体" w:hint="eastAsia"/>
          <w:b/>
          <w:bCs/>
          <w:noProof/>
          <w:sz w:val="24"/>
          <w:szCs w:val="24"/>
        </w:rPr>
        <w:t>※ 跨境贸易与投融资综合法律服务</w:t>
      </w:r>
    </w:p>
    <w:p w14:paraId="18D7A986"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包括但不限于交易架构设计、协助谈判、国际货物买卖争议解决与诉讼仲裁代理、物流以及供应链法律顾问及咨询、跨国投资和并购法律服务。</w:t>
      </w:r>
    </w:p>
    <w:p w14:paraId="248F30C1" w14:textId="77777777" w:rsidR="00497A32" w:rsidRPr="00497A32" w:rsidRDefault="00497A32" w:rsidP="00497A32">
      <w:pPr>
        <w:jc w:val="left"/>
        <w:rPr>
          <w:rFonts w:ascii="微软雅黑" w:eastAsia="微软雅黑" w:hAnsi="微软雅黑" w:cs="黑体"/>
          <w:b/>
          <w:bCs/>
          <w:noProof/>
          <w:sz w:val="24"/>
          <w:szCs w:val="24"/>
        </w:rPr>
      </w:pPr>
      <w:r w:rsidRPr="00497A32">
        <w:rPr>
          <w:rFonts w:ascii="微软雅黑" w:eastAsia="微软雅黑" w:hAnsi="微软雅黑" w:cs="黑体" w:hint="eastAsia"/>
          <w:b/>
          <w:bCs/>
          <w:noProof/>
          <w:sz w:val="24"/>
          <w:szCs w:val="24"/>
        </w:rPr>
        <w:t>※ 特定行业全流程法律服务</w:t>
      </w:r>
    </w:p>
    <w:p w14:paraId="244E22FF"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 xml:space="preserve">除以上专业领域外，孙律师还与团队成员共同深入研究跨境电、生物医药行业，可为此两个行业内各种类型、不同发展阶段、不同规模的企业及个人提供包括跨境贸易、跨境投融资、海关、知识产权、金融、税法、证券、数据合规、刑事等方面在内的全流程、多专业的“一站式”法律服务与资金、供应链解决方案，受到客户广泛好评。 </w:t>
      </w:r>
    </w:p>
    <w:p w14:paraId="64A16408" w14:textId="77777777" w:rsidR="00497A32" w:rsidRPr="00497A32" w:rsidRDefault="00497A32" w:rsidP="00497A32">
      <w:pPr>
        <w:jc w:val="left"/>
        <w:rPr>
          <w:rFonts w:ascii="微软雅黑" w:eastAsia="微软雅黑" w:hAnsi="微软雅黑" w:cs="黑体"/>
          <w:noProof/>
          <w:sz w:val="24"/>
          <w:szCs w:val="24"/>
        </w:rPr>
      </w:pPr>
    </w:p>
    <w:p w14:paraId="1E87671E"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※部分服务客户：</w:t>
      </w:r>
    </w:p>
    <w:p w14:paraId="7C2AF890"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自从业以来，孙怡律师曾先后为招商局、中外运、中储、中水、上飞、唯品会、海克斯康、鲁抗医药、丰光精密、建邦科技等众多世界500强、大型央企国企、境内外上市公司等提供涵盖国际贸易、海关、海事海商及财税合规的一站式综合法律服务。</w:t>
      </w:r>
    </w:p>
    <w:sectPr w:rsidR="00497A32" w:rsidRPr="00497A32" w:rsidSect="001301D8">
      <w:headerReference w:type="even" r:id="rId10"/>
      <w:headerReference w:type="default" r:id="rId11"/>
      <w:footerReference w:type="even" r:id="rId12"/>
      <w:footerReference w:type="default" r:id="rId13"/>
      <w:pgSz w:w="11906" w:h="16838" w:code="9"/>
      <w:pgMar w:top="567" w:right="567" w:bottom="567" w:left="567" w:header="113" w:footer="11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A003" w14:textId="77777777" w:rsidR="00136FA2" w:rsidRDefault="00136FA2">
      <w:r>
        <w:separator/>
      </w:r>
    </w:p>
  </w:endnote>
  <w:endnote w:type="continuationSeparator" w:id="0">
    <w:p w14:paraId="50FCC595" w14:textId="77777777" w:rsidR="00136FA2" w:rsidRDefault="0013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CDF" w14:textId="77777777" w:rsidR="00B64F67" w:rsidRDefault="0021793D">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7F60" w14:textId="77777777" w:rsidR="00B64F67" w:rsidRDefault="00B64F67">
    <w:pPr>
      <w:pStyle w:val="a9"/>
      <w:ind w:left="210"/>
      <w:jc w:val="center"/>
      <w:rPr>
        <w:rFonts w:asci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3E6A8" w14:textId="77777777" w:rsidR="00136FA2" w:rsidRDefault="00136FA2">
      <w:r>
        <w:separator/>
      </w:r>
    </w:p>
  </w:footnote>
  <w:footnote w:type="continuationSeparator" w:id="0">
    <w:p w14:paraId="0E897E1A" w14:textId="77777777" w:rsidR="00136FA2" w:rsidRDefault="00136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EA1" w14:textId="77777777" w:rsidR="00B64F67" w:rsidRDefault="00B64F67">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8A6F" w14:textId="77777777" w:rsidR="00B64F67" w:rsidRDefault="00B64F67">
    <w:pPr>
      <w:pStyle w:val="ab"/>
      <w:pBdr>
        <w:bottom w:val="none" w:sz="0" w:space="0" w:color="auto"/>
      </w:pBdr>
      <w:tabs>
        <w:tab w:val="clear" w:pos="4153"/>
        <w:tab w:val="clear" w:pos="8306"/>
        <w:tab w:val="left" w:pos="5565"/>
        <w:tab w:val="left" w:pos="7875"/>
      </w:tabs>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1F7"/>
    <w:multiLevelType w:val="multilevel"/>
    <w:tmpl w:val="003B01F7"/>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070C7F31"/>
    <w:multiLevelType w:val="multilevel"/>
    <w:tmpl w:val="070C7F31"/>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2BB45144"/>
    <w:multiLevelType w:val="multilevel"/>
    <w:tmpl w:val="2BB45144"/>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5C806EA5"/>
    <w:multiLevelType w:val="multilevel"/>
    <w:tmpl w:val="5C806EA5"/>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 w15:restartNumberingAfterBreak="0">
    <w:nsid w:val="610C517E"/>
    <w:multiLevelType w:val="multilevel"/>
    <w:tmpl w:val="610C517E"/>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 w15:restartNumberingAfterBreak="0">
    <w:nsid w:val="65524F4F"/>
    <w:multiLevelType w:val="hybridMultilevel"/>
    <w:tmpl w:val="AD18138E"/>
    <w:lvl w:ilvl="0" w:tplc="A24E2AD2">
      <w:start w:val="1"/>
      <w:numFmt w:val="japaneseCounting"/>
      <w:lvlText w:val="%1、"/>
      <w:lvlJc w:val="left"/>
      <w:pPr>
        <w:ind w:left="420" w:hanging="420"/>
      </w:pPr>
      <w:rPr>
        <w:rFonts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AE4E88"/>
    <w:multiLevelType w:val="hybridMultilevel"/>
    <w:tmpl w:val="0DE2E0E0"/>
    <w:lvl w:ilvl="0" w:tplc="A24E2AD2">
      <w:start w:val="1"/>
      <w:numFmt w:val="japaneseCounting"/>
      <w:lvlText w:val="%1、"/>
      <w:lvlJc w:val="left"/>
      <w:pPr>
        <w:ind w:left="420" w:hanging="420"/>
      </w:pPr>
      <w:rPr>
        <w:rFonts w:hint="default"/>
        <w:b/>
        <w:sz w:val="2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FCE4A13"/>
    <w:multiLevelType w:val="multilevel"/>
    <w:tmpl w:val="7FCE4A13"/>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487084964">
    <w:abstractNumId w:val="6"/>
  </w:num>
  <w:num w:numId="2" w16cid:durableId="1680768732">
    <w:abstractNumId w:val="5"/>
  </w:num>
  <w:num w:numId="3" w16cid:durableId="977144675">
    <w:abstractNumId w:val="3"/>
  </w:num>
  <w:num w:numId="4" w16cid:durableId="1958830403">
    <w:abstractNumId w:val="1"/>
  </w:num>
  <w:num w:numId="5" w16cid:durableId="200552801">
    <w:abstractNumId w:val="7"/>
  </w:num>
  <w:num w:numId="6" w16cid:durableId="6833950">
    <w:abstractNumId w:val="2"/>
  </w:num>
  <w:num w:numId="7" w16cid:durableId="1828865663">
    <w:abstractNumId w:val="4"/>
  </w:num>
  <w:num w:numId="8" w16cid:durableId="1514102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defaultTabStop w:val="420"/>
  <w:characterSpacingControl w:val="doNotCompress"/>
  <w:noLineBreaksAfter w:lang="zh-CN" w:val="$([{£¥·‘“〈《「『【〔〖〝﹙﹛﹝＄（．［｛￡￥"/>
  <w:noLineBreaksBefore w:lang="zh-CN" w:val="!%),.:;&gt;?]}¢¨°·ˇˉ―‖’”…‰′″›℃∶、。〃〉》」』】〕〗〞︶︺︾﹀﹄﹚﹜﹞！＂％＇），．：；？］｀｜｝～￠"/>
  <w:hdrShapeDefaults>
    <o:shapedefaults v:ext="edit" spidmax="2050" fillcolor="white" strokecolor="#002060">
      <v:fill color="white"/>
      <v:stroke color="#002060" weight=".25pt"/>
      <v:shadow on="t" type="perspective" color="white" opacity=".5" offset="1pt" offset2="-1pt,-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ZlYzhiNzQwMmU0ZWIzNjU4ZDI0ODNjZDJmMzhmM2IifQ=="/>
  </w:docVars>
  <w:rsids>
    <w:rsidRoot w:val="003930F2"/>
    <w:rsid w:val="00036C79"/>
    <w:rsid w:val="00037631"/>
    <w:rsid w:val="00045A7B"/>
    <w:rsid w:val="00051D9B"/>
    <w:rsid w:val="00051FED"/>
    <w:rsid w:val="00057ACE"/>
    <w:rsid w:val="000602A4"/>
    <w:rsid w:val="00060401"/>
    <w:rsid w:val="0006043C"/>
    <w:rsid w:val="000611F3"/>
    <w:rsid w:val="00063442"/>
    <w:rsid w:val="00063522"/>
    <w:rsid w:val="00066F49"/>
    <w:rsid w:val="00070479"/>
    <w:rsid w:val="00070863"/>
    <w:rsid w:val="00083CBA"/>
    <w:rsid w:val="000846AE"/>
    <w:rsid w:val="00084AE6"/>
    <w:rsid w:val="00086859"/>
    <w:rsid w:val="00087CC6"/>
    <w:rsid w:val="0009548E"/>
    <w:rsid w:val="0009678E"/>
    <w:rsid w:val="000969A0"/>
    <w:rsid w:val="000A3DFC"/>
    <w:rsid w:val="000B22B2"/>
    <w:rsid w:val="000C016E"/>
    <w:rsid w:val="000C2A04"/>
    <w:rsid w:val="000C321C"/>
    <w:rsid w:val="000C6368"/>
    <w:rsid w:val="000C6389"/>
    <w:rsid w:val="000C7BCE"/>
    <w:rsid w:val="000D2B4C"/>
    <w:rsid w:val="000D7883"/>
    <w:rsid w:val="000E2209"/>
    <w:rsid w:val="000E7A64"/>
    <w:rsid w:val="000F1143"/>
    <w:rsid w:val="000F13BC"/>
    <w:rsid w:val="000F5CC9"/>
    <w:rsid w:val="000F6D68"/>
    <w:rsid w:val="00102400"/>
    <w:rsid w:val="001036ED"/>
    <w:rsid w:val="0010415D"/>
    <w:rsid w:val="0010652E"/>
    <w:rsid w:val="00110B1F"/>
    <w:rsid w:val="00112671"/>
    <w:rsid w:val="001135F1"/>
    <w:rsid w:val="0011644E"/>
    <w:rsid w:val="00120A0A"/>
    <w:rsid w:val="00124373"/>
    <w:rsid w:val="0012502A"/>
    <w:rsid w:val="00127188"/>
    <w:rsid w:val="001279C5"/>
    <w:rsid w:val="001300E5"/>
    <w:rsid w:val="001301D8"/>
    <w:rsid w:val="00135404"/>
    <w:rsid w:val="00136FA2"/>
    <w:rsid w:val="00140D0A"/>
    <w:rsid w:val="00142B81"/>
    <w:rsid w:val="001511A0"/>
    <w:rsid w:val="00153F5D"/>
    <w:rsid w:val="001567CC"/>
    <w:rsid w:val="0016306D"/>
    <w:rsid w:val="001632AD"/>
    <w:rsid w:val="001633C2"/>
    <w:rsid w:val="0016736F"/>
    <w:rsid w:val="00176DF7"/>
    <w:rsid w:val="00184E18"/>
    <w:rsid w:val="00185F91"/>
    <w:rsid w:val="0019109B"/>
    <w:rsid w:val="001945B9"/>
    <w:rsid w:val="001B12AF"/>
    <w:rsid w:val="001B4F11"/>
    <w:rsid w:val="001B57CA"/>
    <w:rsid w:val="001C6E3A"/>
    <w:rsid w:val="001D2B41"/>
    <w:rsid w:val="001D3BAF"/>
    <w:rsid w:val="001D54F5"/>
    <w:rsid w:val="001E51CB"/>
    <w:rsid w:val="001F55F6"/>
    <w:rsid w:val="001F670A"/>
    <w:rsid w:val="00200C99"/>
    <w:rsid w:val="00205A38"/>
    <w:rsid w:val="002063E3"/>
    <w:rsid w:val="0021302D"/>
    <w:rsid w:val="00216343"/>
    <w:rsid w:val="0021793D"/>
    <w:rsid w:val="00217B78"/>
    <w:rsid w:val="00222596"/>
    <w:rsid w:val="0022459D"/>
    <w:rsid w:val="00224739"/>
    <w:rsid w:val="00226985"/>
    <w:rsid w:val="00227C31"/>
    <w:rsid w:val="0023093F"/>
    <w:rsid w:val="00231F6C"/>
    <w:rsid w:val="002379FA"/>
    <w:rsid w:val="00240742"/>
    <w:rsid w:val="002421B6"/>
    <w:rsid w:val="00243BC0"/>
    <w:rsid w:val="00251365"/>
    <w:rsid w:val="00255F2F"/>
    <w:rsid w:val="0025750D"/>
    <w:rsid w:val="00264B0F"/>
    <w:rsid w:val="00267666"/>
    <w:rsid w:val="002743AD"/>
    <w:rsid w:val="0028566A"/>
    <w:rsid w:val="00287966"/>
    <w:rsid w:val="00297F29"/>
    <w:rsid w:val="002A0B6E"/>
    <w:rsid w:val="002A0E8D"/>
    <w:rsid w:val="002A0F5C"/>
    <w:rsid w:val="002A1F51"/>
    <w:rsid w:val="002B0C36"/>
    <w:rsid w:val="002B12A5"/>
    <w:rsid w:val="002B5BFC"/>
    <w:rsid w:val="002B6CD7"/>
    <w:rsid w:val="002B7121"/>
    <w:rsid w:val="002D1F04"/>
    <w:rsid w:val="002D23CA"/>
    <w:rsid w:val="002D5F70"/>
    <w:rsid w:val="002D618D"/>
    <w:rsid w:val="002E72EC"/>
    <w:rsid w:val="002F08A4"/>
    <w:rsid w:val="002F286B"/>
    <w:rsid w:val="002F518C"/>
    <w:rsid w:val="00301738"/>
    <w:rsid w:val="00301E42"/>
    <w:rsid w:val="00302B87"/>
    <w:rsid w:val="00303527"/>
    <w:rsid w:val="00304C8E"/>
    <w:rsid w:val="00311303"/>
    <w:rsid w:val="00312CEA"/>
    <w:rsid w:val="003272C6"/>
    <w:rsid w:val="00327AFE"/>
    <w:rsid w:val="0033106B"/>
    <w:rsid w:val="0033249B"/>
    <w:rsid w:val="00334A62"/>
    <w:rsid w:val="00336A2B"/>
    <w:rsid w:val="003405D5"/>
    <w:rsid w:val="00342491"/>
    <w:rsid w:val="00343E67"/>
    <w:rsid w:val="00352CD1"/>
    <w:rsid w:val="0036127C"/>
    <w:rsid w:val="003643F9"/>
    <w:rsid w:val="003651F3"/>
    <w:rsid w:val="003709F3"/>
    <w:rsid w:val="003755F5"/>
    <w:rsid w:val="003775A1"/>
    <w:rsid w:val="0038125B"/>
    <w:rsid w:val="003865B3"/>
    <w:rsid w:val="003930F2"/>
    <w:rsid w:val="0039448B"/>
    <w:rsid w:val="00395AE6"/>
    <w:rsid w:val="00396130"/>
    <w:rsid w:val="003A37BC"/>
    <w:rsid w:val="003A6810"/>
    <w:rsid w:val="003A75E4"/>
    <w:rsid w:val="003B089E"/>
    <w:rsid w:val="003B1826"/>
    <w:rsid w:val="003B6AA5"/>
    <w:rsid w:val="003B7213"/>
    <w:rsid w:val="003C1B89"/>
    <w:rsid w:val="003C2A2E"/>
    <w:rsid w:val="003D05DC"/>
    <w:rsid w:val="003D79E4"/>
    <w:rsid w:val="003E0ACD"/>
    <w:rsid w:val="003E61A1"/>
    <w:rsid w:val="003F0B8D"/>
    <w:rsid w:val="003F2B40"/>
    <w:rsid w:val="003F4313"/>
    <w:rsid w:val="003F6313"/>
    <w:rsid w:val="003F6FB0"/>
    <w:rsid w:val="003F716E"/>
    <w:rsid w:val="00401B3D"/>
    <w:rsid w:val="004047BE"/>
    <w:rsid w:val="00413F19"/>
    <w:rsid w:val="004142B1"/>
    <w:rsid w:val="00415B70"/>
    <w:rsid w:val="00416266"/>
    <w:rsid w:val="004174AA"/>
    <w:rsid w:val="00420B3C"/>
    <w:rsid w:val="00420EC1"/>
    <w:rsid w:val="00432718"/>
    <w:rsid w:val="00433001"/>
    <w:rsid w:val="00436E3A"/>
    <w:rsid w:val="0044130F"/>
    <w:rsid w:val="004414D1"/>
    <w:rsid w:val="00442A55"/>
    <w:rsid w:val="00443C7B"/>
    <w:rsid w:val="00444E51"/>
    <w:rsid w:val="0045356C"/>
    <w:rsid w:val="004542C1"/>
    <w:rsid w:val="0045531C"/>
    <w:rsid w:val="004558DB"/>
    <w:rsid w:val="00455B1E"/>
    <w:rsid w:val="00457ACD"/>
    <w:rsid w:val="00467E51"/>
    <w:rsid w:val="00470172"/>
    <w:rsid w:val="00471371"/>
    <w:rsid w:val="00472922"/>
    <w:rsid w:val="00474CE6"/>
    <w:rsid w:val="00481B7B"/>
    <w:rsid w:val="00487924"/>
    <w:rsid w:val="004900B3"/>
    <w:rsid w:val="00491564"/>
    <w:rsid w:val="00492AB0"/>
    <w:rsid w:val="00497768"/>
    <w:rsid w:val="00497A32"/>
    <w:rsid w:val="004A2ED2"/>
    <w:rsid w:val="004B2AFA"/>
    <w:rsid w:val="004B5049"/>
    <w:rsid w:val="004C66F1"/>
    <w:rsid w:val="004D7545"/>
    <w:rsid w:val="004F0961"/>
    <w:rsid w:val="004F5E66"/>
    <w:rsid w:val="00527ABA"/>
    <w:rsid w:val="00532EED"/>
    <w:rsid w:val="00533C83"/>
    <w:rsid w:val="005365EA"/>
    <w:rsid w:val="00536AD5"/>
    <w:rsid w:val="005444E8"/>
    <w:rsid w:val="00544FB5"/>
    <w:rsid w:val="00547967"/>
    <w:rsid w:val="00550FE6"/>
    <w:rsid w:val="005532E1"/>
    <w:rsid w:val="005538BD"/>
    <w:rsid w:val="00555E95"/>
    <w:rsid w:val="0056169F"/>
    <w:rsid w:val="00561E84"/>
    <w:rsid w:val="00586337"/>
    <w:rsid w:val="005923A9"/>
    <w:rsid w:val="005A38B6"/>
    <w:rsid w:val="005A393F"/>
    <w:rsid w:val="005A4AF8"/>
    <w:rsid w:val="005B0AD7"/>
    <w:rsid w:val="005B18A7"/>
    <w:rsid w:val="005B5C68"/>
    <w:rsid w:val="005C0A34"/>
    <w:rsid w:val="005C1E85"/>
    <w:rsid w:val="005C364C"/>
    <w:rsid w:val="005C6B0B"/>
    <w:rsid w:val="005D56B2"/>
    <w:rsid w:val="005E38A6"/>
    <w:rsid w:val="005F0A7A"/>
    <w:rsid w:val="005F164B"/>
    <w:rsid w:val="005F3A43"/>
    <w:rsid w:val="00610154"/>
    <w:rsid w:val="00610E17"/>
    <w:rsid w:val="00614C39"/>
    <w:rsid w:val="006244FA"/>
    <w:rsid w:val="00630BA6"/>
    <w:rsid w:val="00631A6E"/>
    <w:rsid w:val="00633D1D"/>
    <w:rsid w:val="006345AB"/>
    <w:rsid w:val="00634819"/>
    <w:rsid w:val="00637BBE"/>
    <w:rsid w:val="00644C92"/>
    <w:rsid w:val="00646C28"/>
    <w:rsid w:val="00653D44"/>
    <w:rsid w:val="00654839"/>
    <w:rsid w:val="00655F48"/>
    <w:rsid w:val="0065677B"/>
    <w:rsid w:val="006577FF"/>
    <w:rsid w:val="00664789"/>
    <w:rsid w:val="0067076E"/>
    <w:rsid w:val="006801CE"/>
    <w:rsid w:val="006802F0"/>
    <w:rsid w:val="0068055E"/>
    <w:rsid w:val="0069070B"/>
    <w:rsid w:val="00691BCB"/>
    <w:rsid w:val="00692F93"/>
    <w:rsid w:val="00694885"/>
    <w:rsid w:val="00696CF6"/>
    <w:rsid w:val="0069733B"/>
    <w:rsid w:val="006A0FDD"/>
    <w:rsid w:val="006D2FE3"/>
    <w:rsid w:val="006D46C0"/>
    <w:rsid w:val="006F2A68"/>
    <w:rsid w:val="006F5908"/>
    <w:rsid w:val="00701E26"/>
    <w:rsid w:val="00711C7A"/>
    <w:rsid w:val="0071289A"/>
    <w:rsid w:val="00714FFB"/>
    <w:rsid w:val="00715240"/>
    <w:rsid w:val="007264D6"/>
    <w:rsid w:val="007302A8"/>
    <w:rsid w:val="0073373A"/>
    <w:rsid w:val="007344C6"/>
    <w:rsid w:val="0073527A"/>
    <w:rsid w:val="00735E14"/>
    <w:rsid w:val="00740C29"/>
    <w:rsid w:val="00740D21"/>
    <w:rsid w:val="0074412B"/>
    <w:rsid w:val="007561A9"/>
    <w:rsid w:val="00756505"/>
    <w:rsid w:val="00761495"/>
    <w:rsid w:val="00771132"/>
    <w:rsid w:val="00772537"/>
    <w:rsid w:val="00773936"/>
    <w:rsid w:val="00777892"/>
    <w:rsid w:val="00790C7C"/>
    <w:rsid w:val="00792000"/>
    <w:rsid w:val="00792A84"/>
    <w:rsid w:val="007A3C8F"/>
    <w:rsid w:val="007B4F53"/>
    <w:rsid w:val="007B7001"/>
    <w:rsid w:val="007C3D2D"/>
    <w:rsid w:val="007D2C32"/>
    <w:rsid w:val="007E2716"/>
    <w:rsid w:val="007F1B4A"/>
    <w:rsid w:val="007F2394"/>
    <w:rsid w:val="007F4A74"/>
    <w:rsid w:val="007F583F"/>
    <w:rsid w:val="00801FDF"/>
    <w:rsid w:val="00814932"/>
    <w:rsid w:val="0081772E"/>
    <w:rsid w:val="008329E5"/>
    <w:rsid w:val="008424CD"/>
    <w:rsid w:val="0084276C"/>
    <w:rsid w:val="00845215"/>
    <w:rsid w:val="00845750"/>
    <w:rsid w:val="00852062"/>
    <w:rsid w:val="008553BF"/>
    <w:rsid w:val="00856D32"/>
    <w:rsid w:val="008624FD"/>
    <w:rsid w:val="008669AF"/>
    <w:rsid w:val="008749AF"/>
    <w:rsid w:val="00875633"/>
    <w:rsid w:val="008809BD"/>
    <w:rsid w:val="00883CE6"/>
    <w:rsid w:val="008859C2"/>
    <w:rsid w:val="0088628D"/>
    <w:rsid w:val="00886F9E"/>
    <w:rsid w:val="00890010"/>
    <w:rsid w:val="008905DF"/>
    <w:rsid w:val="008966E6"/>
    <w:rsid w:val="0089748C"/>
    <w:rsid w:val="008A430F"/>
    <w:rsid w:val="008A4C80"/>
    <w:rsid w:val="008B194E"/>
    <w:rsid w:val="008B1D5A"/>
    <w:rsid w:val="008B427E"/>
    <w:rsid w:val="008B4D8D"/>
    <w:rsid w:val="008C2219"/>
    <w:rsid w:val="008C2756"/>
    <w:rsid w:val="008C41B4"/>
    <w:rsid w:val="008C4F01"/>
    <w:rsid w:val="008C6B66"/>
    <w:rsid w:val="008D1A1B"/>
    <w:rsid w:val="008D326B"/>
    <w:rsid w:val="008D3804"/>
    <w:rsid w:val="008D413B"/>
    <w:rsid w:val="008D58B6"/>
    <w:rsid w:val="008D5BFB"/>
    <w:rsid w:val="008D7BFC"/>
    <w:rsid w:val="008E65EF"/>
    <w:rsid w:val="008F03A1"/>
    <w:rsid w:val="008F109B"/>
    <w:rsid w:val="008F2822"/>
    <w:rsid w:val="008F4358"/>
    <w:rsid w:val="008F47AB"/>
    <w:rsid w:val="0090406D"/>
    <w:rsid w:val="009069C1"/>
    <w:rsid w:val="00907B63"/>
    <w:rsid w:val="009213BB"/>
    <w:rsid w:val="00923AB8"/>
    <w:rsid w:val="00925719"/>
    <w:rsid w:val="009260D5"/>
    <w:rsid w:val="00926750"/>
    <w:rsid w:val="00941A95"/>
    <w:rsid w:val="009450D4"/>
    <w:rsid w:val="00952421"/>
    <w:rsid w:val="00953ADD"/>
    <w:rsid w:val="00955B29"/>
    <w:rsid w:val="00963942"/>
    <w:rsid w:val="0096795F"/>
    <w:rsid w:val="00970272"/>
    <w:rsid w:val="00971098"/>
    <w:rsid w:val="00993CEE"/>
    <w:rsid w:val="00997217"/>
    <w:rsid w:val="009A0C37"/>
    <w:rsid w:val="009A3DD4"/>
    <w:rsid w:val="009A3EC1"/>
    <w:rsid w:val="009A4964"/>
    <w:rsid w:val="009B44E2"/>
    <w:rsid w:val="009B5091"/>
    <w:rsid w:val="009B531E"/>
    <w:rsid w:val="009B6E39"/>
    <w:rsid w:val="009C5949"/>
    <w:rsid w:val="009D7371"/>
    <w:rsid w:val="009E58F4"/>
    <w:rsid w:val="009F001C"/>
    <w:rsid w:val="009F430E"/>
    <w:rsid w:val="009F4F74"/>
    <w:rsid w:val="00A060D3"/>
    <w:rsid w:val="00A11478"/>
    <w:rsid w:val="00A13A58"/>
    <w:rsid w:val="00A21A98"/>
    <w:rsid w:val="00A27436"/>
    <w:rsid w:val="00A27F4E"/>
    <w:rsid w:val="00A40068"/>
    <w:rsid w:val="00A410B1"/>
    <w:rsid w:val="00A43F95"/>
    <w:rsid w:val="00A45136"/>
    <w:rsid w:val="00A45A4B"/>
    <w:rsid w:val="00A462D2"/>
    <w:rsid w:val="00A478D7"/>
    <w:rsid w:val="00A50F28"/>
    <w:rsid w:val="00A57E40"/>
    <w:rsid w:val="00A629D8"/>
    <w:rsid w:val="00A64B1E"/>
    <w:rsid w:val="00A73886"/>
    <w:rsid w:val="00A7509C"/>
    <w:rsid w:val="00A75AC7"/>
    <w:rsid w:val="00A854E5"/>
    <w:rsid w:val="00A865B3"/>
    <w:rsid w:val="00A937ED"/>
    <w:rsid w:val="00A9525F"/>
    <w:rsid w:val="00A95AB7"/>
    <w:rsid w:val="00A97EDE"/>
    <w:rsid w:val="00AA1F3F"/>
    <w:rsid w:val="00AA37C3"/>
    <w:rsid w:val="00AA49C5"/>
    <w:rsid w:val="00AA6F21"/>
    <w:rsid w:val="00AB0C53"/>
    <w:rsid w:val="00AB0E4A"/>
    <w:rsid w:val="00AB1295"/>
    <w:rsid w:val="00AB5B43"/>
    <w:rsid w:val="00AC3F27"/>
    <w:rsid w:val="00AC7563"/>
    <w:rsid w:val="00AC7A3E"/>
    <w:rsid w:val="00AD0ED1"/>
    <w:rsid w:val="00AD1130"/>
    <w:rsid w:val="00AD4FBC"/>
    <w:rsid w:val="00AD549B"/>
    <w:rsid w:val="00AE1561"/>
    <w:rsid w:val="00AE38B5"/>
    <w:rsid w:val="00AE55F1"/>
    <w:rsid w:val="00AF7E29"/>
    <w:rsid w:val="00B022F7"/>
    <w:rsid w:val="00B122EE"/>
    <w:rsid w:val="00B14427"/>
    <w:rsid w:val="00B17C80"/>
    <w:rsid w:val="00B25053"/>
    <w:rsid w:val="00B254D3"/>
    <w:rsid w:val="00B268AC"/>
    <w:rsid w:val="00B3134D"/>
    <w:rsid w:val="00B32041"/>
    <w:rsid w:val="00B33BD7"/>
    <w:rsid w:val="00B414E3"/>
    <w:rsid w:val="00B43DA8"/>
    <w:rsid w:val="00B56B1D"/>
    <w:rsid w:val="00B617C1"/>
    <w:rsid w:val="00B64F67"/>
    <w:rsid w:val="00B7296C"/>
    <w:rsid w:val="00B73FB0"/>
    <w:rsid w:val="00B82F3F"/>
    <w:rsid w:val="00B83299"/>
    <w:rsid w:val="00B927B4"/>
    <w:rsid w:val="00BA1C71"/>
    <w:rsid w:val="00BA30FA"/>
    <w:rsid w:val="00BA4063"/>
    <w:rsid w:val="00BA5F45"/>
    <w:rsid w:val="00BA6CB7"/>
    <w:rsid w:val="00BC01CD"/>
    <w:rsid w:val="00BC06A7"/>
    <w:rsid w:val="00BC09C2"/>
    <w:rsid w:val="00BC202E"/>
    <w:rsid w:val="00BC5A3C"/>
    <w:rsid w:val="00BD16C4"/>
    <w:rsid w:val="00BD1F2C"/>
    <w:rsid w:val="00BD5368"/>
    <w:rsid w:val="00BE2C6D"/>
    <w:rsid w:val="00BE73FD"/>
    <w:rsid w:val="00BF50DE"/>
    <w:rsid w:val="00BF6CF3"/>
    <w:rsid w:val="00BF6D14"/>
    <w:rsid w:val="00C02989"/>
    <w:rsid w:val="00C036AF"/>
    <w:rsid w:val="00C15974"/>
    <w:rsid w:val="00C33AB5"/>
    <w:rsid w:val="00C41882"/>
    <w:rsid w:val="00C44301"/>
    <w:rsid w:val="00C46EF1"/>
    <w:rsid w:val="00C501A6"/>
    <w:rsid w:val="00C611B2"/>
    <w:rsid w:val="00C6346E"/>
    <w:rsid w:val="00C63BB9"/>
    <w:rsid w:val="00C63E2C"/>
    <w:rsid w:val="00C659C8"/>
    <w:rsid w:val="00C66071"/>
    <w:rsid w:val="00C66072"/>
    <w:rsid w:val="00C6690C"/>
    <w:rsid w:val="00C72F4C"/>
    <w:rsid w:val="00C76617"/>
    <w:rsid w:val="00C8243D"/>
    <w:rsid w:val="00C82D27"/>
    <w:rsid w:val="00C832F8"/>
    <w:rsid w:val="00C839EE"/>
    <w:rsid w:val="00C83B25"/>
    <w:rsid w:val="00C90C82"/>
    <w:rsid w:val="00C95A28"/>
    <w:rsid w:val="00CA048C"/>
    <w:rsid w:val="00CA06C5"/>
    <w:rsid w:val="00CA1663"/>
    <w:rsid w:val="00CB2C13"/>
    <w:rsid w:val="00CB48B9"/>
    <w:rsid w:val="00CB74D8"/>
    <w:rsid w:val="00CC0E6F"/>
    <w:rsid w:val="00CC2ADD"/>
    <w:rsid w:val="00CC49F4"/>
    <w:rsid w:val="00CC4E2E"/>
    <w:rsid w:val="00CC5D53"/>
    <w:rsid w:val="00CD21CF"/>
    <w:rsid w:val="00CD31B4"/>
    <w:rsid w:val="00CD339F"/>
    <w:rsid w:val="00CD3CC6"/>
    <w:rsid w:val="00CD5F98"/>
    <w:rsid w:val="00CE4BC0"/>
    <w:rsid w:val="00CE59F1"/>
    <w:rsid w:val="00CE5C53"/>
    <w:rsid w:val="00CE7E53"/>
    <w:rsid w:val="00CF4E7D"/>
    <w:rsid w:val="00D043B4"/>
    <w:rsid w:val="00D058D4"/>
    <w:rsid w:val="00D07F8A"/>
    <w:rsid w:val="00D105D6"/>
    <w:rsid w:val="00D119C8"/>
    <w:rsid w:val="00D23746"/>
    <w:rsid w:val="00D33F49"/>
    <w:rsid w:val="00D36680"/>
    <w:rsid w:val="00D379E3"/>
    <w:rsid w:val="00D5368B"/>
    <w:rsid w:val="00D600C2"/>
    <w:rsid w:val="00D63CAA"/>
    <w:rsid w:val="00D64D76"/>
    <w:rsid w:val="00D6646D"/>
    <w:rsid w:val="00D71D3C"/>
    <w:rsid w:val="00D74083"/>
    <w:rsid w:val="00D75A87"/>
    <w:rsid w:val="00D9669D"/>
    <w:rsid w:val="00D976A5"/>
    <w:rsid w:val="00DA3B7E"/>
    <w:rsid w:val="00DA46C5"/>
    <w:rsid w:val="00DA5556"/>
    <w:rsid w:val="00DA6B81"/>
    <w:rsid w:val="00DC4CAF"/>
    <w:rsid w:val="00DC4F3E"/>
    <w:rsid w:val="00DC5D44"/>
    <w:rsid w:val="00DD07FD"/>
    <w:rsid w:val="00DD0C2D"/>
    <w:rsid w:val="00DD2670"/>
    <w:rsid w:val="00DD61A1"/>
    <w:rsid w:val="00DE5715"/>
    <w:rsid w:val="00DE7AD8"/>
    <w:rsid w:val="00DF4890"/>
    <w:rsid w:val="00DF5192"/>
    <w:rsid w:val="00DF5377"/>
    <w:rsid w:val="00E0162F"/>
    <w:rsid w:val="00E03917"/>
    <w:rsid w:val="00E0765C"/>
    <w:rsid w:val="00E10C2E"/>
    <w:rsid w:val="00E114D1"/>
    <w:rsid w:val="00E178E5"/>
    <w:rsid w:val="00E211B1"/>
    <w:rsid w:val="00E2454D"/>
    <w:rsid w:val="00E31107"/>
    <w:rsid w:val="00E4219D"/>
    <w:rsid w:val="00E458F9"/>
    <w:rsid w:val="00E51C70"/>
    <w:rsid w:val="00E54178"/>
    <w:rsid w:val="00E57984"/>
    <w:rsid w:val="00E62C0B"/>
    <w:rsid w:val="00E65F97"/>
    <w:rsid w:val="00E70090"/>
    <w:rsid w:val="00E705FB"/>
    <w:rsid w:val="00E77D0A"/>
    <w:rsid w:val="00E803E8"/>
    <w:rsid w:val="00E82089"/>
    <w:rsid w:val="00E846F4"/>
    <w:rsid w:val="00E8507C"/>
    <w:rsid w:val="00E85ADE"/>
    <w:rsid w:val="00E86933"/>
    <w:rsid w:val="00E90015"/>
    <w:rsid w:val="00E90635"/>
    <w:rsid w:val="00EA18F0"/>
    <w:rsid w:val="00EA3EC5"/>
    <w:rsid w:val="00EB4F2F"/>
    <w:rsid w:val="00EC763F"/>
    <w:rsid w:val="00ED0F03"/>
    <w:rsid w:val="00ED41DF"/>
    <w:rsid w:val="00ED5428"/>
    <w:rsid w:val="00ED5675"/>
    <w:rsid w:val="00ED5802"/>
    <w:rsid w:val="00EE07F7"/>
    <w:rsid w:val="00EE3CEA"/>
    <w:rsid w:val="00EE58A9"/>
    <w:rsid w:val="00EE59D1"/>
    <w:rsid w:val="00F05560"/>
    <w:rsid w:val="00F14357"/>
    <w:rsid w:val="00F17D68"/>
    <w:rsid w:val="00F23F7B"/>
    <w:rsid w:val="00F24A5C"/>
    <w:rsid w:val="00F30CD8"/>
    <w:rsid w:val="00F40E65"/>
    <w:rsid w:val="00F438C9"/>
    <w:rsid w:val="00F460CD"/>
    <w:rsid w:val="00F5331A"/>
    <w:rsid w:val="00F53F9E"/>
    <w:rsid w:val="00F65C7D"/>
    <w:rsid w:val="00F671EB"/>
    <w:rsid w:val="00F74000"/>
    <w:rsid w:val="00F77AF7"/>
    <w:rsid w:val="00F82BE7"/>
    <w:rsid w:val="00F82F73"/>
    <w:rsid w:val="00F839B2"/>
    <w:rsid w:val="00F86145"/>
    <w:rsid w:val="00F96052"/>
    <w:rsid w:val="00F97B91"/>
    <w:rsid w:val="00FA0A5A"/>
    <w:rsid w:val="00FA0BF2"/>
    <w:rsid w:val="00FB330E"/>
    <w:rsid w:val="00FC2988"/>
    <w:rsid w:val="00FC4E3F"/>
    <w:rsid w:val="00FD2954"/>
    <w:rsid w:val="00FD75F8"/>
    <w:rsid w:val="00FE2F0A"/>
    <w:rsid w:val="00FE381E"/>
    <w:rsid w:val="00FF0EEA"/>
    <w:rsid w:val="00FF12EB"/>
    <w:rsid w:val="00FF43A3"/>
    <w:rsid w:val="00FF494A"/>
    <w:rsid w:val="00FF4C87"/>
    <w:rsid w:val="00FF528B"/>
    <w:rsid w:val="07375860"/>
    <w:rsid w:val="07467CA5"/>
    <w:rsid w:val="100E0112"/>
    <w:rsid w:val="11651A18"/>
    <w:rsid w:val="11FE6200"/>
    <w:rsid w:val="1BD354D8"/>
    <w:rsid w:val="1F1516BF"/>
    <w:rsid w:val="27E25038"/>
    <w:rsid w:val="280C2747"/>
    <w:rsid w:val="2AF65081"/>
    <w:rsid w:val="2B1E2CD8"/>
    <w:rsid w:val="2F240FF9"/>
    <w:rsid w:val="3A501594"/>
    <w:rsid w:val="41CA014A"/>
    <w:rsid w:val="452E04EF"/>
    <w:rsid w:val="47926CE1"/>
    <w:rsid w:val="4A191FEE"/>
    <w:rsid w:val="4A4621D8"/>
    <w:rsid w:val="4C8528F3"/>
    <w:rsid w:val="4D9F3A3B"/>
    <w:rsid w:val="535A2FDF"/>
    <w:rsid w:val="53D14F3B"/>
    <w:rsid w:val="577E2486"/>
    <w:rsid w:val="5A5246EB"/>
    <w:rsid w:val="5AB95C24"/>
    <w:rsid w:val="60596C28"/>
    <w:rsid w:val="64AB040F"/>
    <w:rsid w:val="697303BF"/>
    <w:rsid w:val="71F625EA"/>
    <w:rsid w:val="760A030B"/>
    <w:rsid w:val="76C314E8"/>
    <w:rsid w:val="76FD1615"/>
    <w:rsid w:val="78280FAC"/>
    <w:rsid w:val="7A5B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strokecolor="#002060">
      <v:fill color="white"/>
      <v:stroke color="#002060" weight=".25pt"/>
      <v:shadow on="t" type="perspective" color="white" opacity=".5" offset="1pt" offset2="-1pt,-2pt"/>
    </o:shapedefaults>
    <o:shapelayout v:ext="edit">
      <o:idmap v:ext="edit" data="2"/>
    </o:shapelayout>
  </w:shapeDefaults>
  <w:decimalSymbol w:val="."/>
  <w:listSeparator w:val=","/>
  <w14:docId w14:val="1338EE71"/>
  <w15:docId w15:val="{3FF5C4D8-1716-447E-8A36-D38022F8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qFormat="1"/>
    <w:lsdException w:name="annotation text" w:semiHidden="1" w:uiPriority="99"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qFormat="1"/>
    <w:lsdException w:name="annotation reference" w:semiHidden="1" w:uiPriority="99" w:qFormat="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cs="Times New Roman"/>
      <w:kern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ody Text"/>
    <w:basedOn w:val="a"/>
    <w:link w:val="a6"/>
    <w:semiHidden/>
    <w:unhideWhenUsed/>
    <w:qFormat/>
    <w:pPr>
      <w:spacing w:after="120"/>
    </w:pPr>
  </w:style>
  <w:style w:type="paragraph" w:styleId="5">
    <w:name w:val="List Bullet 5"/>
    <w:basedOn w:val="a"/>
    <w:qFormat/>
    <w:pPr>
      <w:widowControl/>
      <w:tabs>
        <w:tab w:val="left" w:pos="2040"/>
      </w:tabs>
      <w:jc w:val="left"/>
    </w:pPr>
    <w:rPr>
      <w:kern w:val="0"/>
      <w:sz w:val="24"/>
      <w:szCs w:val="24"/>
      <w:lang w:eastAsia="en-US" w:bidi="en-US"/>
    </w:r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pPr>
      <w:widowControl/>
      <w:jc w:val="left"/>
    </w:pPr>
    <w:rPr>
      <w:kern w:val="0"/>
      <w:sz w:val="24"/>
      <w:szCs w:val="24"/>
      <w:lang w:eastAsia="en-US" w:bidi="en-US"/>
    </w:rPr>
  </w:style>
  <w:style w:type="paragraph" w:styleId="ad">
    <w:name w:val="footnote text"/>
    <w:basedOn w:val="a"/>
    <w:link w:val="ae"/>
    <w:uiPriority w:val="99"/>
    <w:semiHidden/>
    <w:qFormat/>
    <w:pPr>
      <w:snapToGrid w:val="0"/>
      <w:jc w:val="left"/>
    </w:pPr>
    <w:rPr>
      <w:sz w:val="18"/>
      <w:szCs w:val="18"/>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0">
    <w:name w:val="Title"/>
    <w:basedOn w:val="a"/>
    <w:next w:val="a"/>
    <w:link w:val="af1"/>
    <w:qFormat/>
    <w:locked/>
    <w:pPr>
      <w:spacing w:before="240" w:after="60"/>
      <w:jc w:val="center"/>
      <w:outlineLvl w:val="0"/>
    </w:pPr>
    <w:rPr>
      <w:rFonts w:ascii="Cambria" w:hAnsi="Cambria"/>
      <w:b/>
      <w:bCs/>
      <w:sz w:val="32"/>
      <w:szCs w:val="32"/>
    </w:rPr>
  </w:style>
  <w:style w:type="paragraph" w:styleId="af2">
    <w:name w:val="annotation subject"/>
    <w:basedOn w:val="a3"/>
    <w:next w:val="a3"/>
    <w:link w:val="af3"/>
    <w:uiPriority w:val="99"/>
    <w:semiHidden/>
    <w:qFormat/>
    <w:rPr>
      <w:b/>
      <w:bCs/>
    </w:rPr>
  </w:style>
  <w:style w:type="paragraph" w:styleId="af4">
    <w:name w:val="Body Text First Indent"/>
    <w:basedOn w:val="a5"/>
    <w:link w:val="af5"/>
    <w:qFormat/>
    <w:pPr>
      <w:spacing w:beforeLines="50"/>
      <w:ind w:firstLineChars="200" w:firstLine="200"/>
      <w:jc w:val="left"/>
    </w:pPr>
    <w:rPr>
      <w:rFonts w:ascii="等线" w:hAnsi="等线"/>
      <w:kern w:val="2"/>
      <w:sz w:val="24"/>
      <w:szCs w:val="24"/>
    </w:rPr>
  </w:style>
  <w:style w:type="character" w:styleId="af6">
    <w:name w:val="Strong"/>
    <w:uiPriority w:val="22"/>
    <w:qFormat/>
    <w:locked/>
    <w:rPr>
      <w:b/>
      <w:bCs/>
    </w:rPr>
  </w:style>
  <w:style w:type="character" w:styleId="af7">
    <w:name w:val="page number"/>
    <w:uiPriority w:val="99"/>
    <w:semiHidden/>
    <w:qFormat/>
    <w:rPr>
      <w:rFonts w:cs="Times New Roman"/>
    </w:rPr>
  </w:style>
  <w:style w:type="character" w:styleId="af8">
    <w:name w:val="Hyperlink"/>
    <w:uiPriority w:val="99"/>
    <w:semiHidden/>
    <w:qFormat/>
    <w:rPr>
      <w:rFonts w:cs="Times New Roman"/>
      <w:color w:val="0000FF"/>
      <w:u w:val="single"/>
    </w:rPr>
  </w:style>
  <w:style w:type="character" w:styleId="af9">
    <w:name w:val="annotation reference"/>
    <w:uiPriority w:val="99"/>
    <w:semiHidden/>
    <w:qFormat/>
    <w:rPr>
      <w:rFonts w:cs="Times New Roman"/>
      <w:sz w:val="21"/>
      <w:szCs w:val="21"/>
    </w:rPr>
  </w:style>
  <w:style w:type="character" w:styleId="afa">
    <w:name w:val="footnote reference"/>
    <w:uiPriority w:val="99"/>
    <w:semiHidden/>
    <w:qFormat/>
    <w:rPr>
      <w:rFonts w:cs="Times New Roman"/>
      <w:vertAlign w:val="superscript"/>
    </w:rPr>
  </w:style>
  <w:style w:type="table" w:customStyle="1" w:styleId="1">
    <w:name w:val="浅色底纹1"/>
    <w:basedOn w:val="a1"/>
    <w:uiPriority w:val="60"/>
    <w:qFormat/>
    <w:rPr>
      <w:rFonts w:cs="Times New Roman"/>
      <w:color w:val="000000"/>
      <w:kern w:val="2"/>
      <w:sz w:val="21"/>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c">
    <w:name w:val="页眉 字符"/>
    <w:link w:val="ab"/>
    <w:uiPriority w:val="99"/>
    <w:qFormat/>
    <w:locked/>
    <w:rPr>
      <w:rFonts w:cs="Times New Roman"/>
      <w:sz w:val="18"/>
      <w:szCs w:val="18"/>
    </w:rPr>
  </w:style>
  <w:style w:type="character" w:customStyle="1" w:styleId="aa">
    <w:name w:val="页脚 字符"/>
    <w:link w:val="a9"/>
    <w:uiPriority w:val="99"/>
    <w:qFormat/>
    <w:locked/>
    <w:rPr>
      <w:rFonts w:cs="Times New Roman"/>
      <w:sz w:val="18"/>
      <w:szCs w:val="18"/>
    </w:rPr>
  </w:style>
  <w:style w:type="character" w:customStyle="1" w:styleId="a8">
    <w:name w:val="批注框文本 字符"/>
    <w:link w:val="a7"/>
    <w:uiPriority w:val="99"/>
    <w:semiHidden/>
    <w:qFormat/>
    <w:locked/>
    <w:rPr>
      <w:rFonts w:ascii="Times New Roman" w:eastAsia="宋体" w:hAnsi="Times New Roman" w:cs="Times New Roman"/>
      <w:kern w:val="18"/>
      <w:sz w:val="18"/>
      <w:szCs w:val="18"/>
    </w:rPr>
  </w:style>
  <w:style w:type="character" w:customStyle="1" w:styleId="ae">
    <w:name w:val="脚注文本 字符"/>
    <w:link w:val="ad"/>
    <w:uiPriority w:val="99"/>
    <w:semiHidden/>
    <w:qFormat/>
    <w:locked/>
    <w:rPr>
      <w:rFonts w:ascii="Times New Roman" w:eastAsia="宋体" w:hAnsi="Times New Roman" w:cs="Times New Roman"/>
      <w:kern w:val="18"/>
      <w:sz w:val="18"/>
      <w:szCs w:val="18"/>
    </w:rPr>
  </w:style>
  <w:style w:type="character" w:customStyle="1" w:styleId="a4">
    <w:name w:val="批注文字 字符"/>
    <w:link w:val="a3"/>
    <w:uiPriority w:val="99"/>
    <w:semiHidden/>
    <w:qFormat/>
    <w:locked/>
    <w:rPr>
      <w:rFonts w:ascii="Times New Roman" w:eastAsia="宋体" w:hAnsi="Times New Roman" w:cs="Times New Roman"/>
      <w:kern w:val="18"/>
      <w:sz w:val="20"/>
      <w:szCs w:val="20"/>
    </w:rPr>
  </w:style>
  <w:style w:type="character" w:customStyle="1" w:styleId="af3">
    <w:name w:val="批注主题 字符"/>
    <w:link w:val="af2"/>
    <w:uiPriority w:val="99"/>
    <w:semiHidden/>
    <w:qFormat/>
    <w:locked/>
    <w:rPr>
      <w:rFonts w:ascii="Times New Roman" w:eastAsia="宋体" w:hAnsi="Times New Roman" w:cs="Times New Roman"/>
      <w:b/>
      <w:bCs/>
      <w:kern w:val="18"/>
      <w:sz w:val="20"/>
      <w:szCs w:val="20"/>
    </w:rPr>
  </w:style>
  <w:style w:type="character" w:customStyle="1" w:styleId="apple-style-span">
    <w:name w:val="apple-style-span"/>
    <w:qFormat/>
    <w:rPr>
      <w:rFonts w:cs="Times New Roman"/>
    </w:rPr>
  </w:style>
  <w:style w:type="character" w:customStyle="1" w:styleId="af1">
    <w:name w:val="标题 字符"/>
    <w:link w:val="af0"/>
    <w:qFormat/>
    <w:rPr>
      <w:rFonts w:ascii="Cambria" w:hAnsi="Cambria" w:cs="Times New Roman"/>
      <w:b/>
      <w:bCs/>
      <w:kern w:val="18"/>
      <w:sz w:val="32"/>
      <w:szCs w:val="32"/>
    </w:rPr>
  </w:style>
  <w:style w:type="paragraph" w:styleId="afb">
    <w:name w:val="No Spacing"/>
    <w:uiPriority w:val="1"/>
    <w:qFormat/>
    <w:rPr>
      <w:rFonts w:ascii="Times New Roman" w:hAnsi="Times New Roman" w:cs="Times New Roman"/>
      <w:sz w:val="22"/>
      <w:szCs w:val="22"/>
      <w:lang w:eastAsia="en-US"/>
    </w:rPr>
  </w:style>
  <w:style w:type="paragraph" w:styleId="afc">
    <w:name w:val="List Paragraph"/>
    <w:basedOn w:val="a"/>
    <w:uiPriority w:val="99"/>
    <w:qFormat/>
    <w:pPr>
      <w:ind w:firstLineChars="200" w:firstLine="420"/>
    </w:pPr>
    <w:rPr>
      <w:rFonts w:ascii="Calibri" w:hAnsi="Calibri"/>
      <w:kern w:val="2"/>
      <w:sz w:val="21"/>
      <w:szCs w:val="22"/>
    </w:rPr>
  </w:style>
  <w:style w:type="paragraph" w:customStyle="1" w:styleId="10">
    <w:name w:val="列出段落1"/>
    <w:basedOn w:val="a"/>
    <w:uiPriority w:val="34"/>
    <w:qFormat/>
    <w:pPr>
      <w:ind w:firstLineChars="200" w:firstLine="420"/>
    </w:pPr>
    <w:rPr>
      <w:kern w:val="2"/>
      <w:sz w:val="21"/>
    </w:rPr>
  </w:style>
  <w:style w:type="character" w:customStyle="1" w:styleId="a6">
    <w:name w:val="正文文本 字符"/>
    <w:basedOn w:val="a0"/>
    <w:link w:val="a5"/>
    <w:semiHidden/>
    <w:qFormat/>
    <w:rPr>
      <w:rFonts w:ascii="Times New Roman" w:hAnsi="Times New Roman" w:cs="Times New Roman"/>
      <w:kern w:val="18"/>
    </w:rPr>
  </w:style>
  <w:style w:type="character" w:customStyle="1" w:styleId="af5">
    <w:name w:val="正文文本首行缩进 字符"/>
    <w:basedOn w:val="a6"/>
    <w:link w:val="af4"/>
    <w:qFormat/>
    <w:rPr>
      <w:rFonts w:ascii="等线" w:hAnsi="等线" w:cs="Times New Roman"/>
      <w:kern w:val="2"/>
      <w:sz w:val="24"/>
      <w:szCs w:val="24"/>
    </w:rPr>
  </w:style>
  <w:style w:type="character" w:customStyle="1" w:styleId="htmltxt1">
    <w:name w:val="html_txt1"/>
    <w:basedOn w:val="a0"/>
    <w:qFormat/>
    <w:rPr>
      <w:color w:val="000000"/>
    </w:rPr>
  </w:style>
  <w:style w:type="paragraph" w:customStyle="1" w:styleId="Afd">
    <w:name w:val="默认 A"/>
    <w:rsid w:val="00457ACD"/>
    <w:pPr>
      <w:pBdr>
        <w:top w:val="nil"/>
        <w:left w:val="nil"/>
        <w:bottom w:val="nil"/>
        <w:right w:val="nil"/>
        <w:between w:val="nil"/>
        <w:bar w:val="nil"/>
      </w:pBdr>
      <w:spacing w:before="160" w:line="288" w:lineRule="auto"/>
    </w:pPr>
    <w:rPr>
      <w:rFonts w:ascii="Arial Unicode MS" w:eastAsia="Arial Unicode MS" w:hAnsi="Arial Unicode MS" w:cs="Arial Unicode MS" w:hint="eastAsia"/>
      <w:color w:val="000000"/>
      <w:sz w:val="24"/>
      <w:szCs w:val="24"/>
      <w:u w:color="000000"/>
      <w:bdr w:val="nil"/>
      <w:lang w:val="zh-TW" w:eastAsia="zh-TW"/>
      <w14:textOutline w14:w="12700" w14:cap="flat" w14:cmpd="sng" w14:algn="ctr">
        <w14:noFill/>
        <w14:prstDash w14:val="solid"/>
        <w14:miter w14:lim="400000"/>
      </w14:textOutline>
    </w:rPr>
  </w:style>
  <w:style w:type="character" w:styleId="afe">
    <w:name w:val="Unresolved Mention"/>
    <w:basedOn w:val="a0"/>
    <w:uiPriority w:val="99"/>
    <w:semiHidden/>
    <w:unhideWhenUsed/>
    <w:rsid w:val="0049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633">
      <w:bodyDiv w:val="1"/>
      <w:marLeft w:val="0"/>
      <w:marRight w:val="0"/>
      <w:marTop w:val="0"/>
      <w:marBottom w:val="0"/>
      <w:divBdr>
        <w:top w:val="none" w:sz="0" w:space="0" w:color="auto"/>
        <w:left w:val="none" w:sz="0" w:space="0" w:color="auto"/>
        <w:bottom w:val="none" w:sz="0" w:space="0" w:color="auto"/>
        <w:right w:val="none" w:sz="0" w:space="0" w:color="auto"/>
      </w:divBdr>
    </w:div>
    <w:div w:id="513034980">
      <w:bodyDiv w:val="1"/>
      <w:marLeft w:val="0"/>
      <w:marRight w:val="0"/>
      <w:marTop w:val="0"/>
      <w:marBottom w:val="0"/>
      <w:divBdr>
        <w:top w:val="none" w:sz="0" w:space="0" w:color="auto"/>
        <w:left w:val="none" w:sz="0" w:space="0" w:color="auto"/>
        <w:bottom w:val="none" w:sz="0" w:space="0" w:color="auto"/>
        <w:right w:val="none" w:sz="0" w:space="0" w:color="auto"/>
      </w:divBdr>
    </w:div>
    <w:div w:id="1003434553">
      <w:bodyDiv w:val="1"/>
      <w:marLeft w:val="0"/>
      <w:marRight w:val="0"/>
      <w:marTop w:val="0"/>
      <w:marBottom w:val="0"/>
      <w:divBdr>
        <w:top w:val="none" w:sz="0" w:space="0" w:color="auto"/>
        <w:left w:val="none" w:sz="0" w:space="0" w:color="auto"/>
        <w:bottom w:val="none" w:sz="0" w:space="0" w:color="auto"/>
        <w:right w:val="none" w:sz="0" w:space="0" w:color="auto"/>
      </w:divBdr>
    </w:div>
    <w:div w:id="1096899143">
      <w:bodyDiv w:val="1"/>
      <w:marLeft w:val="0"/>
      <w:marRight w:val="0"/>
      <w:marTop w:val="0"/>
      <w:marBottom w:val="0"/>
      <w:divBdr>
        <w:top w:val="none" w:sz="0" w:space="0" w:color="auto"/>
        <w:left w:val="none" w:sz="0" w:space="0" w:color="auto"/>
        <w:bottom w:val="none" w:sz="0" w:space="0" w:color="auto"/>
        <w:right w:val="none" w:sz="0" w:space="0" w:color="auto"/>
      </w:divBdr>
    </w:div>
    <w:div w:id="1538466550">
      <w:bodyDiv w:val="1"/>
      <w:marLeft w:val="0"/>
      <w:marRight w:val="0"/>
      <w:marTop w:val="0"/>
      <w:marBottom w:val="0"/>
      <w:divBdr>
        <w:top w:val="none" w:sz="0" w:space="0" w:color="auto"/>
        <w:left w:val="none" w:sz="0" w:space="0" w:color="auto"/>
        <w:bottom w:val="none" w:sz="0" w:space="0" w:color="auto"/>
        <w:right w:val="none" w:sz="0" w:space="0" w:color="auto"/>
      </w:divBdr>
    </w:div>
    <w:div w:id="1546329669">
      <w:bodyDiv w:val="1"/>
      <w:marLeft w:val="0"/>
      <w:marRight w:val="0"/>
      <w:marTop w:val="0"/>
      <w:marBottom w:val="0"/>
      <w:divBdr>
        <w:top w:val="none" w:sz="0" w:space="0" w:color="auto"/>
        <w:left w:val="none" w:sz="0" w:space="0" w:color="auto"/>
        <w:bottom w:val="none" w:sz="0" w:space="0" w:color="auto"/>
        <w:right w:val="none" w:sz="0" w:space="0" w:color="auto"/>
      </w:divBdr>
    </w:div>
    <w:div w:id="1674718584">
      <w:bodyDiv w:val="1"/>
      <w:marLeft w:val="0"/>
      <w:marRight w:val="0"/>
      <w:marTop w:val="0"/>
      <w:marBottom w:val="0"/>
      <w:divBdr>
        <w:top w:val="none" w:sz="0" w:space="0" w:color="auto"/>
        <w:left w:val="none" w:sz="0" w:space="0" w:color="auto"/>
        <w:bottom w:val="none" w:sz="0" w:space="0" w:color="auto"/>
        <w:right w:val="none" w:sz="0" w:space="0" w:color="auto"/>
      </w:divBdr>
    </w:div>
    <w:div w:id="2000770042">
      <w:bodyDiv w:val="1"/>
      <w:marLeft w:val="0"/>
      <w:marRight w:val="0"/>
      <w:marTop w:val="0"/>
      <w:marBottom w:val="0"/>
      <w:divBdr>
        <w:top w:val="none" w:sz="0" w:space="0" w:color="auto"/>
        <w:left w:val="none" w:sz="0" w:space="0" w:color="auto"/>
        <w:bottom w:val="none" w:sz="0" w:space="0" w:color="auto"/>
        <w:right w:val="none" w:sz="0" w:space="0" w:color="auto"/>
      </w:divBdr>
    </w:div>
    <w:div w:id="2130052520">
      <w:bodyDiv w:val="1"/>
      <w:marLeft w:val="0"/>
      <w:marRight w:val="0"/>
      <w:marTop w:val="0"/>
      <w:marBottom w:val="0"/>
      <w:divBdr>
        <w:top w:val="none" w:sz="0" w:space="0" w:color="auto"/>
        <w:left w:val="none" w:sz="0" w:space="0" w:color="auto"/>
        <w:bottom w:val="none" w:sz="0" w:space="0" w:color="auto"/>
        <w:right w:val="none" w:sz="0" w:space="0" w:color="auto"/>
      </w:divBdr>
    </w:div>
    <w:div w:id="21430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D3485-DDED-4913-A211-BD9306E2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1927</Characters>
  <Application>Microsoft Office Word</Application>
  <DocSecurity>0</DocSecurity>
  <Lines>16</Lines>
  <Paragraphs>4</Paragraphs>
  <ScaleCrop>false</ScaleCrop>
  <Company>000</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wtt6.com 世商管理</cp:lastModifiedBy>
  <cp:revision>2</cp:revision>
  <cp:lastPrinted>2016-06-01T04:18:00Z</cp:lastPrinted>
  <dcterms:created xsi:type="dcterms:W3CDTF">2023-11-14T03:16:00Z</dcterms:created>
  <dcterms:modified xsi:type="dcterms:W3CDTF">2023-11-14T03:16:00Z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1ECAEA2CEEEC408DAD82FAE1F8B8D1F3</vt:lpwstr>
  </property>
  <property fmtid="{D5CDD505-2E9C-101B-9397-08002B2CF9AE}" pid="4" name="commondata">
    <vt:lpwstr>eyJoZGlkIjoiYzA5OGI5YTUxMTE3Mjk3YjcyYmNjMDA0NjIyNWU2NjYifQ==</vt:lpwstr>
  </property>
</Properties>
</file>