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381" w:x="8107" w:y="1065"/>
        <w:widowControl w:val="off"/>
        <w:autoSpaceDE w:val="off"/>
        <w:autoSpaceDN w:val="off"/>
        <w:spacing w:before="0" w:after="0" w:line="250" w:lineRule="exact"/>
        <w:ind w:left="0" w:right="0" w:first-line="0"/>
        <w:jc w:val="left"/>
        <w:rPr>
          <w:rFonts w:ascii="LPBUUG+MicrosoftYaHei" w:hAnsi="LPBUUG+MicrosoftYaHei" w:cs="LPBUUG+MicrosoftYaHei"/>
          <w:color w:val="ffffff"/>
          <w:spacing w:val="0"/>
          <w:sz w:val="24"/>
        </w:rPr>
      </w:pPr>
      <w:r>
        <w:rPr>
          <w:rFonts w:ascii="LPBUUG+MicrosoftYaHei" w:hAnsi="LPBUUG+MicrosoftYaHei" w:cs="LPBUUG+MicrosoftYaHei"/>
          <w:color w:val="ffffff"/>
          <w:spacing w:val="0"/>
          <w:sz w:val="24"/>
        </w:rPr>
        <w:t>帮 助 中 国 企 业 持 续 成 长</w:t>
      </w:r>
    </w:p>
    <w:p>
      <w:pPr>
        <w:pStyle w:val="Normal"/>
        <w:framePr w:w="10560" w:x="1249" w:y="2490"/>
        <w:widowControl w:val="off"/>
        <w:autoSpaceDE w:val="off"/>
        <w:autoSpaceDN w:val="off"/>
        <w:spacing w:before="0" w:after="0" w:line="1000" w:lineRule="exact"/>
        <w:ind w:left="0" w:right="0" w:first-line="0"/>
        <w:jc w:val="left"/>
        <w:rPr>
          <w:rFonts w:ascii="VJJUKR+MicrosoftYaHei-Bold" w:hAnsi="VJJUKR+MicrosoftYaHei-Bold" w:cs="VJJUKR+MicrosoftYaHei-Bold"/>
          <w:color w:val="ffffff"/>
          <w:spacing w:val="0"/>
          <w:sz w:val="96"/>
        </w:rPr>
      </w:pPr>
      <w:r>
        <w:rPr>
          <w:rFonts w:ascii="VJJUKR+MicrosoftYaHei-Bold" w:hAnsi="VJJUKR+MicrosoftYaHei-Bold" w:cs="VJJUKR+MicrosoftYaHei-Bold"/>
          <w:color w:val="ffffff"/>
          <w:spacing w:val="0"/>
          <w:sz w:val="96"/>
        </w:rPr>
        <w:t>时代华商学习卡课程</w:t>
      </w:r>
    </w:p>
    <w:p>
      <w:pPr>
        <w:pStyle w:val="Normal"/>
        <w:framePr w:w="6693" w:x="1330" w:y="3853"/>
        <w:widowControl w:val="off"/>
        <w:autoSpaceDE w:val="off"/>
        <w:autoSpaceDN w:val="off"/>
        <w:spacing w:before="0" w:after="0" w:line="375" w:lineRule="exact"/>
        <w:ind w:left="0" w:right="0" w:first-line="0"/>
        <w:jc w:val="left"/>
        <w:rPr>
          <w:rFonts w:ascii="VJJUKR+MicrosoftYaHei-Bold" w:hAnsi="VJJUKR+MicrosoftYaHei-Bold" w:cs="VJJUKR+MicrosoftYaHei-Bold"/>
          <w:color w:val="ffffff"/>
          <w:spacing w:val="0"/>
          <w:sz w:val="36"/>
        </w:rPr>
      </w:pPr>
      <w:r>
        <w:rPr>
          <w:rFonts w:ascii="VJJUKR+MicrosoftYaHei-Bold" w:hAnsi="VJJUKR+MicrosoftYaHei-Bold" w:cs="VJJUKR+MicrosoftYaHei-Bold"/>
          <w:color w:val="ffffff"/>
          <w:spacing w:val="0"/>
          <w:sz w:val="36"/>
        </w:rPr>
        <w:t>新一代企业学习平台价值领创者</w:t>
      </w:r>
    </w:p>
    <w:p>
      <w:pPr>
        <w:pStyle w:val="Normal"/>
        <w:framePr w:w="7072" w:x="1377" w:y="7232"/>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经营学习系列—精品课|金融班</w:t>
      </w:r>
    </w:p>
    <w:p>
      <w:pPr>
        <w:pStyle w:val="Normal"/>
        <w:framePr w:w="11894" w:x="908" w:y="8257"/>
        <w:widowControl w:val="off"/>
        <w:autoSpaceDE w:val="off"/>
        <w:autoSpaceDN w:val="off"/>
        <w:spacing w:before="0" w:after="0" w:line="668" w:lineRule="exact"/>
        <w:ind w:left="0" w:right="0" w:first-line="0"/>
        <w:jc w:val="left"/>
        <w:rPr>
          <w:rFonts w:ascii="VJJUKR+MicrosoftYaHei-Bold" w:hAnsi="VJJUKR+MicrosoftYaHei-Bold" w:cs="VJJUKR+MicrosoftYaHei-Bold"/>
          <w:color w:val="00416e"/>
          <w:spacing w:val="0"/>
          <w:sz w:val="64"/>
        </w:rPr>
      </w:pPr>
      <w:r>
        <w:rPr>
          <w:rFonts w:ascii="VJJUKR+MicrosoftYaHei-Bold" w:hAnsi="VJJUKR+MicrosoftYaHei-Bold" w:cs="VJJUKR+MicrosoftYaHei-Bold"/>
          <w:color w:val="00416e"/>
          <w:spacing w:val="0"/>
          <w:sz w:val="64"/>
        </w:rPr>
        <w:t>《商业模式创新：</w:t>
      </w:r>
    </w:p>
    <w:p>
      <w:pPr>
        <w:pStyle w:val="Normal"/>
        <w:framePr w:w="11894" w:x="908" w:y="8257"/>
        <w:widowControl w:val="off"/>
        <w:autoSpaceDE w:val="off"/>
        <w:autoSpaceDN w:val="off"/>
        <w:spacing w:before="0" w:after="0" w:line="768" w:lineRule="exact"/>
        <w:ind w:left="0" w:right="0" w:first-line="0"/>
        <w:jc w:val="left"/>
        <w:rPr>
          <w:rFonts w:ascii="VJJUKR+MicrosoftYaHei-Bold" w:hAnsi="VJJUKR+MicrosoftYaHei-Bold" w:cs="VJJUKR+MicrosoftYaHei-Bold"/>
          <w:color w:val="00416e"/>
          <w:spacing w:val="0"/>
          <w:sz w:val="64"/>
        </w:rPr>
      </w:pPr>
      <w:r>
        <w:rPr>
          <w:rFonts w:ascii="VJJUKR+MicrosoftYaHei-Bold" w:hAnsi="VJJUKR+MicrosoftYaHei-Bold" w:cs="VJJUKR+MicrosoftYaHei-Bold"/>
          <w:color w:val="00416e"/>
          <w:spacing w:val="0"/>
          <w:sz w:val="64"/>
        </w:rPr>
        <w:t>——落地模式画布，找到新盈利区》</w:t>
      </w:r>
    </w:p>
    <w:p>
      <w:pPr>
        <w:pStyle w:val="Normal"/>
        <w:framePr w:w="8681" w:x="937" w:y="10273"/>
        <w:widowControl w:val="off"/>
        <w:autoSpaceDE w:val="off"/>
        <w:autoSpaceDN w:val="off"/>
        <w:spacing w:before="0" w:after="0" w:line="332" w:lineRule="exact"/>
        <w:ind w:left="0" w:right="0" w:first-line="0"/>
        <w:jc w:val="left"/>
        <w:rPr>
          <w:rFonts w:ascii="VJJUKR+MicrosoftYaHei-Bold" w:hAnsi="VJJUKR+MicrosoftYaHei-Bold" w:cs="VJJUKR+MicrosoftYaHei-Bold"/>
          <w:color w:val="00416e"/>
          <w:spacing w:val="0"/>
          <w:sz w:val="32"/>
        </w:rPr>
      </w:pPr>
      <w:r>
        <w:rPr>
          <w:rFonts w:ascii="VJJUKR+MicrosoftYaHei-Bold" w:hAnsi="VJJUKR+MicrosoftYaHei-Bold" w:cs="VJJUKR+MicrosoftYaHei-Bold"/>
          <w:color w:val="00416e"/>
          <w:spacing w:val="0"/>
          <w:sz w:val="32"/>
        </w:rPr>
        <w:t>主讲：商业模式创新工具专家，资深创新教练  林咏慈</w:t>
      </w:r>
    </w:p>
    <w:p>
      <w:pPr>
        <w:pStyle w:val="Normal"/>
        <w:framePr w:w="11040" w:x="937" w:y="11272"/>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VJJUKR+MicrosoftYaHei-Bold" w:hAnsi="VJJUKR+MicrosoftYaHei-Bold" w:cs="VJJUKR+MicrosoftYaHei-Bold"/>
          <w:color w:val="0d0d0d"/>
          <w:spacing w:val="0"/>
          <w:sz w:val="24"/>
        </w:rPr>
        <w:t>课程对象：</w:t>
      </w:r>
      <w:r>
        <w:rPr>
          <w:rFonts w:ascii="LPBUUG+MicrosoftYaHei" w:hAnsi="LPBUUG+MicrosoftYaHei" w:cs="LPBUUG+MicrosoftYaHei"/>
          <w:color w:val="0d0d0d"/>
          <w:spacing w:val="0"/>
          <w:sz w:val="24"/>
        </w:rPr>
        <w:t>“商业模式”是利益相关者的交易结构，也是一套怎么挣钱和怎么分钱的逻辑，</w:t>
      </w:r>
    </w:p>
    <w:p>
      <w:pPr>
        <w:pStyle w:val="Normal"/>
        <w:framePr w:w="11040" w:x="937" w:y="11272"/>
        <w:widowControl w:val="off"/>
        <w:autoSpaceDE w:val="off"/>
        <w:autoSpaceDN w:val="off"/>
        <w:spacing w:before="0" w:after="0" w:line="432"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凡需要与他人交易，大至集团公司，小至一个产品或部门，都需要“商业模式”来管理生</w:t>
      </w:r>
    </w:p>
    <w:p>
      <w:pPr>
        <w:pStyle w:val="Normal"/>
        <w:framePr w:w="11040" w:x="937" w:y="11272"/>
        <w:widowControl w:val="off"/>
        <w:autoSpaceDE w:val="off"/>
        <w:autoSpaceDN w:val="off"/>
        <w:spacing w:before="0" w:after="0" w:line="432"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产效率与市场价值。企业高管\部门负责人\产品负责人\项目运营负责人\分公司负责人</w:t>
      </w:r>
    </w:p>
    <w:p>
      <w:pPr>
        <w:pStyle w:val="Normal"/>
        <w:framePr w:w="11040" w:x="937" w:y="11272"/>
        <w:widowControl w:val="off"/>
        <w:autoSpaceDE w:val="off"/>
        <w:autoSpaceDN w:val="off"/>
        <w:spacing w:before="0" w:after="0" w:line="432" w:lineRule="exact"/>
        <w:ind w:left="0" w:right="0" w:first-line="0"/>
        <w:jc w:val="left"/>
        <w:rPr>
          <w:rFonts w:ascii="LPBUUG+MicrosoftYaHei" w:hAnsi="LPBUUG+MicrosoftYaHei" w:cs="LPBUUG+MicrosoftYaHei"/>
          <w:color w:val="0d0d0d"/>
          <w:spacing w:val="0"/>
          <w:sz w:val="24"/>
        </w:rPr>
      </w:pPr>
      <w:r>
        <w:rPr>
          <w:rFonts w:ascii="VJJUKR+MicrosoftYaHei-Bold" w:hAnsi="VJJUKR+MicrosoftYaHei-Bold" w:cs="VJJUKR+MicrosoftYaHei-Bold"/>
          <w:color w:val="0d0d0d"/>
          <w:spacing w:val="0"/>
          <w:sz w:val="24"/>
        </w:rPr>
        <w:t>课程时间：</w:t>
      </w:r>
      <w:r>
        <w:rPr>
          <w:rFonts w:ascii="LPBUUG+MicrosoftYaHei" w:hAnsi="LPBUUG+MicrosoftYaHei" w:cs="LPBUUG+MicrosoftYaHei"/>
          <w:color w:val="0d0d0d"/>
          <w:spacing w:val="0"/>
          <w:sz w:val="24"/>
        </w:rPr>
        <w:t>2024年8月17-18日</w:t>
      </w:r>
    </w:p>
    <w:p>
      <w:pPr>
        <w:pStyle w:val="Normal"/>
        <w:framePr w:w="6348" w:x="937" w:y="13000"/>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VJJUKR+MicrosoftYaHei-Bold" w:hAnsi="VJJUKR+MicrosoftYaHei-Bold" w:cs="VJJUKR+MicrosoftYaHei-Bold"/>
          <w:color w:val="0d0d0d"/>
          <w:spacing w:val="0"/>
          <w:sz w:val="24"/>
        </w:rPr>
        <w:t>课程地点：</w:t>
      </w:r>
      <w:r>
        <w:rPr>
          <w:rFonts w:ascii="LPBUUG+MicrosoftYaHei" w:hAnsi="LPBUUG+MicrosoftYaHei" w:cs="LPBUUG+MicrosoftYaHei"/>
          <w:color w:val="0d0d0d"/>
          <w:spacing w:val="0"/>
          <w:sz w:val="24"/>
        </w:rPr>
        <w:t>广州时代华商商学研究院（大湾区总部）</w:t>
      </w:r>
    </w:p>
    <w:p>
      <w:pPr>
        <w:pStyle w:val="Normal"/>
        <w:framePr w:w="5459" w:x="937" w:y="13432"/>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VJJUKR+MicrosoftYaHei-Bold" w:hAnsi="VJJUKR+MicrosoftYaHei-Bold" w:cs="VJJUKR+MicrosoftYaHei-Bold"/>
          <w:color w:val="0d0d0d"/>
          <w:spacing w:val="0"/>
          <w:sz w:val="24"/>
        </w:rPr>
        <w:t>课程费用：</w:t>
      </w:r>
      <w:r>
        <w:rPr>
          <w:rFonts w:ascii="LPBUUG+MicrosoftYaHei" w:hAnsi="LPBUUG+MicrosoftYaHei" w:cs="LPBUUG+MicrosoftYaHei"/>
          <w:color w:val="0d0d0d"/>
          <w:spacing w:val="0"/>
          <w:sz w:val="24"/>
        </w:rPr>
        <w:t>7800元/人，学习卡会员享受折扣</w:t>
      </w:r>
    </w:p>
    <w:p>
      <w:pPr>
        <w:pStyle w:val="Normal"/>
        <w:framePr w:w="4828" w:x="3925" w:y="14413"/>
        <w:widowControl w:val="off"/>
        <w:autoSpaceDE w:val="off"/>
        <w:autoSpaceDN w:val="off"/>
        <w:spacing w:before="0" w:after="0" w:line="668" w:lineRule="exact"/>
        <w:ind w:left="0" w:right="0" w:first-line="0"/>
        <w:jc w:val="left"/>
        <w:rPr>
          <w:rFonts w:ascii="VJJUKR+MicrosoftYaHei-Bold" w:hAnsi="VJJUKR+MicrosoftYaHei-Bold" w:cs="VJJUKR+MicrosoftYaHei-Bold"/>
          <w:color w:val="00416e"/>
          <w:spacing w:val="0"/>
          <w:sz w:val="64"/>
        </w:rPr>
      </w:pPr>
      <w:r>
        <w:rPr>
          <w:rFonts w:ascii="VJJUKR+MicrosoftYaHei-Bold" w:hAnsi="VJJUKR+MicrosoftYaHei-Bold" w:cs="VJJUKR+MicrosoftYaHei-Bold"/>
          <w:color w:val="00416e"/>
          <w:spacing w:val="0"/>
          <w:sz w:val="64"/>
        </w:rPr>
        <w:t>课  程  简   介</w:t>
      </w:r>
    </w:p>
    <w:p>
      <w:pPr>
        <w:pStyle w:val="Normal"/>
        <w:framePr w:w="4862" w:x="3686" w:y="15503"/>
        <w:widowControl w:val="off"/>
        <w:autoSpaceDE w:val="off"/>
        <w:autoSpaceDN w:val="off"/>
        <w:spacing w:before="0" w:after="0" w:line="250" w:lineRule="exact"/>
        <w:ind w:left="0" w:right="0" w:first-line="0"/>
        <w:jc w:val="left"/>
        <w:rPr>
          <w:rFonts w:ascii="VJJUKR+MicrosoftYaHei-Bold" w:hAnsi="VJJUKR+MicrosoftYaHei-Bold" w:cs="VJJUKR+MicrosoftYaHei-Bold"/>
          <w:color w:val="767171"/>
          <w:spacing w:val="0"/>
          <w:sz w:val="24"/>
        </w:rPr>
      </w:pPr>
      <w:r>
        <w:rPr>
          <w:rFonts w:ascii="VJJUKR+MicrosoftYaHei-Bold" w:hAnsi="VJJUKR+MicrosoftYaHei-Bold" w:cs="VJJUKR+MicrosoftYaHei-Bold"/>
          <w:color w:val="767171"/>
          <w:spacing w:val="0"/>
          <w:sz w:val="24"/>
        </w:rPr>
        <w:t>具体内容安排以课前3个月的邀请函为准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0pt;margin-top:0pt;z-index:-3;width:595pt;height:841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课程背景</w:t>
      </w:r>
    </w:p>
    <w:p>
      <w:pPr>
        <w:pStyle w:val="Normal"/>
        <w:framePr w:w="11039" w:x="936" w:y="2843"/>
        <w:widowControl w:val="off"/>
        <w:autoSpaceDE w:val="off"/>
        <w:autoSpaceDN w:val="off"/>
        <w:spacing w:before="0" w:after="0" w:line="332" w:lineRule="exact"/>
        <w:ind w:left="0" w:right="0" w:first-line="0"/>
        <w:jc w:val="left"/>
        <w:rPr>
          <w:rFonts w:ascii="VJJUKR+MicrosoftYaHei-Bold" w:hAnsi="VJJUKR+MicrosoftYaHei-Bold" w:cs="VJJUKR+MicrosoftYaHei-Bold"/>
          <w:color w:val="00416e"/>
          <w:spacing w:val="0"/>
          <w:sz w:val="32"/>
        </w:rPr>
      </w:pPr>
      <w:r>
        <w:rPr>
          <w:rFonts w:ascii="VJJUKR+MicrosoftYaHei-Bold" w:hAnsi="VJJUKR+MicrosoftYaHei-Bold" w:cs="VJJUKR+MicrosoftYaHei-Bold"/>
          <w:color w:val="00416e"/>
          <w:spacing w:val="0"/>
          <w:sz w:val="32"/>
        </w:rPr>
        <w:t>基于瑞士洛桑管理学院提出的商业模式框架结合国内知名商业模式六</w:t>
      </w:r>
    </w:p>
    <w:p>
      <w:pPr>
        <w:pStyle w:val="Normal"/>
        <w:framePr w:w="11039" w:x="936" w:y="2843"/>
        <w:widowControl w:val="off"/>
        <w:autoSpaceDE w:val="off"/>
        <w:autoSpaceDN w:val="off"/>
        <w:spacing w:before="0" w:after="0" w:line="384" w:lineRule="exact"/>
        <w:ind w:left="0" w:right="0" w:first-line="0"/>
        <w:jc w:val="left"/>
        <w:rPr>
          <w:rFonts w:ascii="VJJUKR+MicrosoftYaHei-Bold" w:hAnsi="VJJUKR+MicrosoftYaHei-Bold" w:cs="VJJUKR+MicrosoftYaHei-Bold"/>
          <w:color w:val="00416e"/>
          <w:spacing w:val="0"/>
          <w:sz w:val="32"/>
        </w:rPr>
      </w:pPr>
      <w:r>
        <w:rPr>
          <w:rFonts w:ascii="VJJUKR+MicrosoftYaHei-Bold" w:hAnsi="VJJUKR+MicrosoftYaHei-Bold" w:cs="VJJUKR+MicrosoftYaHei-Bold"/>
          <w:color w:val="00416e"/>
          <w:spacing w:val="0"/>
          <w:sz w:val="32"/>
        </w:rPr>
        <w:t>要素理论，开展更符合国内企业生态，更具备落地实操的商业模式创</w:t>
      </w:r>
    </w:p>
    <w:p>
      <w:pPr>
        <w:pStyle w:val="Normal"/>
        <w:framePr w:w="11039" w:x="936" w:y="2843"/>
        <w:widowControl w:val="off"/>
        <w:autoSpaceDE w:val="off"/>
        <w:autoSpaceDN w:val="off"/>
        <w:spacing w:before="0" w:after="0" w:line="384" w:lineRule="exact"/>
        <w:ind w:left="0" w:right="0" w:first-line="0"/>
        <w:jc w:val="left"/>
        <w:rPr>
          <w:rFonts w:ascii="VJJUKR+MicrosoftYaHei-Bold" w:hAnsi="VJJUKR+MicrosoftYaHei-Bold" w:cs="VJJUKR+MicrosoftYaHei-Bold"/>
          <w:color w:val="00416e"/>
          <w:spacing w:val="0"/>
          <w:sz w:val="32"/>
        </w:rPr>
      </w:pPr>
      <w:r>
        <w:rPr>
          <w:rFonts w:ascii="VJJUKR+MicrosoftYaHei-Bold" w:hAnsi="VJJUKR+MicrosoftYaHei-Bold" w:cs="VJJUKR+MicrosoftYaHei-Bold"/>
          <w:color w:val="00416e"/>
          <w:spacing w:val="0"/>
          <w:sz w:val="32"/>
        </w:rPr>
        <w:t>新设计训练。系统化工具与创新方法驱动模式变革</w:t>
      </w:r>
    </w:p>
    <w:p>
      <w:pPr>
        <w:pStyle w:val="Normal"/>
        <w:framePr w:w="11283" w:x="936" w:y="4487"/>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“商场如战场”。任何企业都不可能靠一个点子成功，企业和企业之间的竞争，其实就是企</w:t>
      </w:r>
    </w:p>
    <w:p>
      <w:pPr>
        <w:pStyle w:val="Normal"/>
        <w:framePr w:w="11283" w:x="936" w:y="4487"/>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业系统和系统的竞争、体系和体系的竞争。而谁的系统和体系能够更加具有竞争优势，就取</w:t>
      </w:r>
    </w:p>
    <w:p>
      <w:pPr>
        <w:pStyle w:val="Normal"/>
        <w:framePr w:w="11283" w:x="936" w:y="4487"/>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决于谁在使用更好的工具、方法来调动和整合自己系统的力量，这个系统的力量就是商业模</w:t>
      </w:r>
    </w:p>
    <w:p>
      <w:pPr>
        <w:pStyle w:val="Normal"/>
        <w:framePr w:w="11283" w:x="936" w:y="4487"/>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式的核心驱动力。</w:t>
      </w:r>
    </w:p>
    <w:p>
      <w:pPr>
        <w:pStyle w:val="Normal"/>
        <w:framePr w:w="11040" w:x="936" w:y="621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坊间的课程多半是理论案例说明，但是听多了理论，如何自己操作？学员们往往一头雾水，</w:t>
      </w:r>
    </w:p>
    <w:p>
      <w:pPr>
        <w:pStyle w:val="Normal"/>
        <w:framePr w:w="11040" w:x="936" w:y="6215"/>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BCKTLP+Wingdings-Regular" w:hAnsi="BCKTLP+Wingdings-Regular" w:cs="BCKTLP+Wingdings-Regular"/>
          <w:color w:val="000000"/>
          <w:spacing w:val="0"/>
          <w:sz w:val="24"/>
        </w:rPr>
        <w:t xml:space="preserve">Ø </w:t>
      </w:r>
      <w:r>
        <w:rPr>
          <w:rFonts w:ascii="LPBUUG+MicrosoftYaHei" w:hAnsi="LPBUUG+MicrosoftYaHei" w:cs="LPBUUG+MicrosoftYaHei"/>
          <w:color w:val="000000"/>
          <w:spacing w:val="0"/>
          <w:sz w:val="24"/>
        </w:rPr>
        <w:t xml:space="preserve"> 有效梳理商业模式，发现问题并加以改进</w:t>
      </w:r>
    </w:p>
    <w:p>
      <w:pPr>
        <w:pStyle w:val="Normal"/>
        <w:framePr w:w="7210" w:x="936" w:y="7079"/>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BCKTLP+Wingdings-Regular" w:hAnsi="BCKTLP+Wingdings-Regular" w:cs="BCKTLP+Wingdings-Regular"/>
          <w:color w:val="000000"/>
          <w:spacing w:val="0"/>
          <w:sz w:val="24"/>
        </w:rPr>
        <w:t xml:space="preserve">Ø </w:t>
      </w:r>
      <w:r>
        <w:rPr>
          <w:rFonts w:ascii="LPBUUG+MicrosoftYaHei" w:hAnsi="LPBUUG+MicrosoftYaHei" w:cs="LPBUUG+MicrosoftYaHei"/>
          <w:color w:val="000000"/>
          <w:spacing w:val="0"/>
          <w:sz w:val="24"/>
        </w:rPr>
        <w:t xml:space="preserve"> 充分利用现有的资源，设计出独特而有竞争力的盈利方式</w:t>
      </w:r>
    </w:p>
    <w:p>
      <w:pPr>
        <w:pStyle w:val="Normal"/>
        <w:framePr w:w="5278" w:x="936" w:y="751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BCKTLP+Wingdings-Regular" w:hAnsi="BCKTLP+Wingdings-Regular" w:cs="BCKTLP+Wingdings-Regular"/>
          <w:color w:val="000000"/>
          <w:spacing w:val="0"/>
          <w:sz w:val="24"/>
        </w:rPr>
        <w:t xml:space="preserve">Ø </w:t>
      </w:r>
      <w:r>
        <w:rPr>
          <w:rFonts w:ascii="LPBUUG+MicrosoftYaHei" w:hAnsi="LPBUUG+MicrosoftYaHei" w:cs="LPBUUG+MicrosoftYaHei"/>
          <w:color w:val="000000"/>
          <w:spacing w:val="0"/>
          <w:sz w:val="24"/>
        </w:rPr>
        <w:t xml:space="preserve"> 突破现有企业边界，打造更好的企业生态</w:t>
      </w:r>
    </w:p>
    <w:p>
      <w:pPr>
        <w:pStyle w:val="Normal"/>
        <w:framePr w:w="6624" w:x="936" w:y="7943"/>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以上都是通过商业模式创新训练可以协助达成的目标。</w:t>
      </w:r>
    </w:p>
    <w:p>
      <w:pPr>
        <w:pStyle w:val="Normal"/>
        <w:framePr w:w="11316" w:x="936" w:y="837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本次训练透过系统化工具，包括商业模式九模块，六要素，创新四法，协助学员掌握一套有</w:t>
      </w:r>
    </w:p>
    <w:p>
      <w:pPr>
        <w:pStyle w:val="Normal"/>
        <w:framePr w:w="11316" w:x="936" w:y="8375"/>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具体操作性，有步骤，有模板，可以回到企业中与团队共同讨论与设计的工具、方法、流程，</w:t>
      </w:r>
    </w:p>
    <w:p>
      <w:pPr>
        <w:pStyle w:val="Normal"/>
        <w:framePr w:w="11316" w:x="936" w:y="8375"/>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协助企业确实提升自己的商业模式。</w:t>
      </w:r>
    </w:p>
    <w:p>
      <w:pPr>
        <w:pStyle w:val="Normal"/>
        <w:framePr w:w="2381" w:x="5032" w:y="10115"/>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课程收获</w:t>
      </w:r>
    </w:p>
    <w:p>
      <w:pPr>
        <w:pStyle w:val="Normal"/>
        <w:framePr w:w="11537" w:x="937" w:y="1107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1、熟悉掌握一套商业模式框架工具，可以带回团队实际运用</w:t>
      </w:r>
    </w:p>
    <w:p>
      <w:pPr>
        <w:pStyle w:val="Normal"/>
        <w:framePr w:w="11537" w:x="937" w:y="11071"/>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2、了解500强企业都在使用的创新实操方法与商业模式创新的工具</w:t>
      </w:r>
    </w:p>
    <w:p>
      <w:pPr>
        <w:pStyle w:val="Normal"/>
        <w:framePr w:w="11537" w:x="937" w:y="11071"/>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3、了解商业模式工具的内在商业逻辑，在创新想法之后推演出一套可行的初步方案而非只是拍</w:t>
      </w:r>
    </w:p>
    <w:p>
      <w:pPr>
        <w:pStyle w:val="Normal"/>
        <w:framePr w:w="11537" w:x="937" w:y="11071"/>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着脑袋乱想却实施不了的疯狂想法。</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0pt;margin-top:0pt;z-index:-7;width:595pt;height:841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课程特色</w:t>
      </w:r>
    </w:p>
    <w:p>
      <w:pPr>
        <w:pStyle w:val="Normal"/>
        <w:framePr w:w="10305" w:x="1967" w:y="2959"/>
        <w:widowControl w:val="off"/>
        <w:autoSpaceDE w:val="off"/>
        <w:autoSpaceDN w:val="off"/>
        <w:spacing w:before="0" w:after="0" w:line="293" w:lineRule="exact"/>
        <w:ind w:left="0" w:right="0" w:first-line="0"/>
        <w:jc w:val="left"/>
        <w:rPr>
          <w:rFonts w:ascii="LPBUUG+MicrosoftYaHei" w:hAnsi="LPBUUG+MicrosoftYaHei" w:cs="LPBUUG+MicrosoftYaHei"/>
          <w:color w:val="000000"/>
          <w:spacing w:val="0"/>
          <w:sz w:val="28"/>
        </w:rPr>
      </w:pPr>
      <w:r>
        <w:rPr>
          <w:rFonts w:ascii="LPBUUG+MicrosoftYaHei" w:hAnsi="LPBUUG+MicrosoftYaHei" w:cs="LPBUUG+MicrosoftYaHei"/>
          <w:color w:val="000000"/>
          <w:spacing w:val="0"/>
          <w:sz w:val="28"/>
        </w:rPr>
        <w:t>工具化教学：跳出传统的框架式教学，将不同知识点提炼为不同工具箱，</w:t>
      </w:r>
    </w:p>
    <w:p>
      <w:pPr>
        <w:pStyle w:val="Normal"/>
        <w:framePr w:w="10305" w:x="1967" w:y="2959"/>
        <w:widowControl w:val="off"/>
        <w:autoSpaceDE w:val="off"/>
        <w:autoSpaceDN w:val="off"/>
        <w:spacing w:before="0" w:after="0" w:line="403" w:lineRule="exact"/>
        <w:ind w:left="0" w:right="0" w:first-line="0"/>
        <w:jc w:val="left"/>
        <w:rPr>
          <w:rFonts w:ascii="LPBUUG+MicrosoftYaHei" w:hAnsi="LPBUUG+MicrosoftYaHei" w:cs="LPBUUG+MicrosoftYaHei"/>
          <w:color w:val="000000"/>
          <w:spacing w:val="0"/>
          <w:sz w:val="28"/>
        </w:rPr>
      </w:pPr>
      <w:r>
        <w:rPr>
          <w:rFonts w:ascii="LPBUUG+MicrosoftYaHei" w:hAnsi="LPBUUG+MicrosoftYaHei" w:cs="LPBUUG+MicrosoftYaHei"/>
          <w:color w:val="000000"/>
          <w:spacing w:val="0"/>
          <w:sz w:val="28"/>
        </w:rPr>
        <w:t>结合案例生动演绎。导师即教练，辅助边练边掌握解决问题的新思路。</w:t>
      </w:r>
    </w:p>
    <w:p>
      <w:pPr>
        <w:pStyle w:val="Normal"/>
        <w:framePr w:w="847" w:x="1114" w:y="3050"/>
        <w:widowControl w:val="off"/>
        <w:autoSpaceDE w:val="off"/>
        <w:autoSpaceDN w:val="off"/>
        <w:spacing w:before="0" w:after="0" w:line="418" w:lineRule="exact"/>
        <w:ind w:left="0" w:right="0" w:first-line="0"/>
        <w:jc w:val="left"/>
        <w:rPr>
          <w:rFonts w:ascii="VJJUKR+MicrosoftYaHei-Bold"/>
          <w:color w:val="ffffff"/>
          <w:spacing w:val="0"/>
          <w:sz w:val="40"/>
        </w:rPr>
      </w:pPr>
      <w:r>
        <w:rPr>
          <w:rFonts w:ascii="VJJUKR+MicrosoftYaHei-Bold"/>
          <w:color w:val="ffffff"/>
          <w:spacing w:val="0"/>
          <w:sz w:val="40"/>
        </w:rPr>
        <w:t>1</w:t>
      </w:r>
    </w:p>
    <w:p>
      <w:pPr>
        <w:pStyle w:val="Normal"/>
        <w:framePr w:w="847" w:x="1114" w:y="3050"/>
        <w:widowControl w:val="off"/>
        <w:autoSpaceDE w:val="off"/>
        <w:autoSpaceDN w:val="off"/>
        <w:spacing w:before="0" w:after="0" w:line="1268" w:lineRule="exact"/>
        <w:ind w:left="0" w:right="0" w:first-line="0"/>
        <w:jc w:val="left"/>
        <w:rPr>
          <w:rFonts w:ascii="VJJUKR+MicrosoftYaHei-Bold"/>
          <w:color w:val="ffffff"/>
          <w:spacing w:val="0"/>
          <w:sz w:val="40"/>
        </w:rPr>
      </w:pPr>
      <w:r>
        <w:rPr>
          <w:rFonts w:ascii="VJJUKR+MicrosoftYaHei-Bold"/>
          <w:color w:val="ffffff"/>
          <w:spacing w:val="0"/>
          <w:sz w:val="40"/>
        </w:rPr>
        <w:t>2</w:t>
      </w:r>
    </w:p>
    <w:p>
      <w:pPr>
        <w:pStyle w:val="Normal"/>
        <w:framePr w:w="10305" w:x="1967" w:y="4226"/>
        <w:widowControl w:val="off"/>
        <w:autoSpaceDE w:val="off"/>
        <w:autoSpaceDN w:val="off"/>
        <w:spacing w:before="0" w:after="0" w:line="293" w:lineRule="exact"/>
        <w:ind w:left="0" w:right="0" w:first-line="0"/>
        <w:jc w:val="left"/>
        <w:rPr>
          <w:rFonts w:ascii="LPBUUG+MicrosoftYaHei" w:hAnsi="LPBUUG+MicrosoftYaHei" w:cs="LPBUUG+MicrosoftYaHei"/>
          <w:color w:val="000000"/>
          <w:spacing w:val="0"/>
          <w:sz w:val="28"/>
        </w:rPr>
      </w:pPr>
      <w:r>
        <w:rPr>
          <w:rFonts w:ascii="LPBUUG+MicrosoftYaHei" w:hAnsi="LPBUUG+MicrosoftYaHei" w:cs="LPBUUG+MicrosoftYaHei"/>
          <w:color w:val="000000"/>
          <w:spacing w:val="0"/>
          <w:sz w:val="28"/>
        </w:rPr>
        <w:t>强互动：从引导学员用直觉指挥梳理、创新开始，再用“商业模式画布”</w:t>
      </w:r>
    </w:p>
    <w:p>
      <w:pPr>
        <w:pStyle w:val="Normal"/>
        <w:framePr w:w="10305" w:x="1967" w:y="4226"/>
        <w:widowControl w:val="off"/>
        <w:autoSpaceDE w:val="off"/>
        <w:autoSpaceDN w:val="off"/>
        <w:spacing w:before="0" w:after="0" w:line="403" w:lineRule="exact"/>
        <w:ind w:left="0" w:right="0" w:first-line="0"/>
        <w:jc w:val="left"/>
        <w:rPr>
          <w:rFonts w:ascii="LPBUUG+MicrosoftYaHei" w:hAnsi="LPBUUG+MicrosoftYaHei" w:cs="LPBUUG+MicrosoftYaHei"/>
          <w:color w:val="000000"/>
          <w:spacing w:val="0"/>
          <w:sz w:val="28"/>
        </w:rPr>
      </w:pPr>
      <w:r>
        <w:rPr>
          <w:rFonts w:ascii="LPBUUG+MicrosoftYaHei" w:hAnsi="LPBUUG+MicrosoftYaHei" w:cs="LPBUUG+MicrosoftYaHei"/>
          <w:color w:val="000000"/>
          <w:spacing w:val="0"/>
          <w:sz w:val="28"/>
        </w:rPr>
        <w:t>进行重构和评估，使每个商业模式的创新都很扎实，落地性更强。</w:t>
      </w:r>
    </w:p>
    <w:p>
      <w:pPr>
        <w:pStyle w:val="Normal"/>
        <w:framePr w:w="2381" w:x="5032" w:y="5646"/>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课程大纲</w:t>
      </w:r>
    </w:p>
    <w:p>
      <w:pPr>
        <w:pStyle w:val="Normal"/>
        <w:framePr w:w="4968" w:x="1158" w:y="6600"/>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两天工作坊分为三个阶段，包含四大主题</w:t>
      </w:r>
    </w:p>
    <w:p>
      <w:pPr>
        <w:pStyle w:val="Normal"/>
        <w:framePr w:w="11122" w:x="1158" w:y="7032"/>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第一阶段 梳理：了解商业模式是什么，以简洁的方式呈现复杂的顶层架构，厘清交易逻辑，</w:t>
      </w:r>
    </w:p>
    <w:p>
      <w:pPr>
        <w:pStyle w:val="Normal"/>
        <w:framePr w:w="11122" w:x="1158" w:y="7032"/>
        <w:widowControl w:val="off"/>
        <w:autoSpaceDE w:val="off"/>
        <w:autoSpaceDN w:val="off"/>
        <w:spacing w:before="0" w:after="0" w:line="432"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建立团队共同语言。</w:t>
      </w:r>
    </w:p>
    <w:p>
      <w:pPr>
        <w:pStyle w:val="Normal"/>
        <w:framePr w:w="11040" w:x="1158" w:y="7896"/>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创始人是企业的建筑师，对企业的设计蓝图需要能够说清楚讲明白，团队才能有明确目标</w:t>
      </w:r>
    </w:p>
    <w:p>
      <w:pPr>
        <w:pStyle w:val="Normal"/>
        <w:framePr w:w="11040" w:x="1158" w:y="7896"/>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更容易有效率地执行价值创造，有了展现工具也能清晰地分析所处的行业竞争者都如何做，</w:t>
      </w:r>
    </w:p>
    <w:p>
      <w:pPr>
        <w:pStyle w:val="Normal"/>
        <w:framePr w:w="11040" w:x="1158" w:y="7896"/>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进而思考自己如何创新开辟不同的路径。</w:t>
      </w:r>
    </w:p>
    <w:p>
      <w:pPr>
        <w:pStyle w:val="Normal"/>
        <w:framePr w:w="4034" w:x="1158" w:y="9192"/>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主题1：理解商业模式的底层逻辑</w:t>
      </w:r>
    </w:p>
    <w:p>
      <w:pPr>
        <w:pStyle w:val="Normal"/>
        <w:framePr w:w="3817" w:x="1158" w:y="9624"/>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1.从几个案例来看商业模式创新</w:t>
      </w:r>
    </w:p>
    <w:p>
      <w:pPr>
        <w:pStyle w:val="Normal"/>
        <w:framePr w:w="4645" w:x="1158" w:y="10056"/>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2.什么是商业模式？商业模式的九模块</w:t>
      </w:r>
    </w:p>
    <w:p>
      <w:pPr>
        <w:pStyle w:val="Normal"/>
        <w:framePr w:w="3541" w:x="1158" w:y="10488"/>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3.商业模式创新与落地的步骤</w:t>
      </w:r>
    </w:p>
    <w:p>
      <w:pPr>
        <w:pStyle w:val="Normal"/>
        <w:framePr w:w="8004" w:x="1158" w:y="11352"/>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主题2：商业模式的框架工具，梳理自己的商业模式现状</w:t>
      </w:r>
    </w:p>
    <w:p>
      <w:pPr>
        <w:pStyle w:val="Normal"/>
        <w:framePr w:w="8004" w:x="1158" w:y="11352"/>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掌握商业模式的基本逻辑与团队建立共同语言作为创新改进的基础</w:t>
      </w:r>
    </w:p>
    <w:p>
      <w:pPr>
        <w:pStyle w:val="Normal"/>
        <w:framePr w:w="8004" w:x="1158" w:y="11352"/>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1.运用九模块拆解商业模式</w:t>
      </w:r>
    </w:p>
    <w:p>
      <w:pPr>
        <w:pStyle w:val="Normal"/>
        <w:framePr w:w="5749" w:x="1158" w:y="12648"/>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2.运用九模块动手梳理自己企业的商业模式现状</w:t>
      </w:r>
    </w:p>
    <w:p>
      <w:pPr>
        <w:pStyle w:val="Normal"/>
        <w:framePr w:w="11027" w:x="1158" w:y="13512"/>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VJJUKR+MicrosoftYaHei-Bold" w:hAnsi="VJJUKR+MicrosoftYaHei-Bold" w:cs="VJJUKR+MicrosoftYaHei-Bold"/>
          <w:color w:val="000000"/>
          <w:spacing w:val="0"/>
          <w:sz w:val="24"/>
        </w:rPr>
        <w:t>第二阶段 创新：</w:t>
      </w:r>
      <w:r>
        <w:rPr>
          <w:rFonts w:ascii="LPBUUG+MicrosoftYaHei" w:hAnsi="LPBUUG+MicrosoftYaHei" w:cs="LPBUUG+MicrosoftYaHei"/>
          <w:color w:val="000000"/>
          <w:spacing w:val="0"/>
          <w:sz w:val="24"/>
        </w:rPr>
        <w:t>商业模式既是顶层架构，就不可能经常做出重大改变，但在现今多变的经</w:t>
      </w:r>
    </w:p>
    <w:p>
      <w:pPr>
        <w:pStyle w:val="Normal"/>
        <w:framePr w:w="11027" w:x="1158" w:y="13512"/>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济环境下却需要时时调整，将大架构进行拆解就能够针对局部进行创新，商业模式六要素</w:t>
      </w:r>
    </w:p>
    <w:p>
      <w:pPr>
        <w:pStyle w:val="Normal"/>
        <w:framePr w:w="11027" w:x="1158" w:y="13512"/>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的每一个部分都可以成为创新起点。</w:t>
      </w:r>
    </w:p>
    <w:p>
      <w:pPr>
        <w:pStyle w:val="Normal"/>
        <w:framePr w:w="11027" w:x="1158" w:y="14808"/>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创新不是拍着脑袋想，而是在一定目标限制下进行思考，掌握创新思维的工具方法可以协</w:t>
      </w:r>
    </w:p>
    <w:p>
      <w:pPr>
        <w:pStyle w:val="Normal"/>
        <w:framePr w:w="11027" w:x="1158" w:y="14808"/>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助跳出自身的思考局限，探索更多可能，可以在商业模式中的每一个模块中运用该思考方</w:t>
      </w:r>
    </w:p>
    <w:p>
      <w:pPr>
        <w:pStyle w:val="Normal"/>
        <w:framePr w:w="11027" w:x="1158" w:y="14808"/>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式，在本次课程中提炼部分重要的创新应用。</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0pt;margin-top:0pt;z-index:-11;width:595pt;height:84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课程大纲</w:t>
      </w:r>
    </w:p>
    <w:p>
      <w:pPr>
        <w:pStyle w:val="Normal"/>
        <w:framePr w:w="7681" w:x="1158" w:y="2951"/>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主题3：拆解商业模式，探索自己模式的创新改进点</w:t>
      </w:r>
    </w:p>
    <w:p>
      <w:pPr>
        <w:pStyle w:val="Normal"/>
        <w:framePr w:w="7681" w:x="1158" w:y="295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1.客户细分：核心客户影响企业未来的发展，选客户等于选未来</w:t>
      </w:r>
    </w:p>
    <w:p>
      <w:pPr>
        <w:pStyle w:val="Normal"/>
        <w:framePr w:w="7681" w:x="1158" w:y="295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a)核心客户怎么选？客户种类是越多与好吗？</w:t>
      </w:r>
    </w:p>
    <w:p>
      <w:pPr>
        <w:pStyle w:val="Normal"/>
        <w:framePr w:w="6064" w:x="1158" w:y="427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b)怎样提炼客户属性？精准定位才能占领客户心智</w:t>
      </w:r>
    </w:p>
    <w:p>
      <w:pPr>
        <w:pStyle w:val="Normal"/>
        <w:framePr w:w="6577" w:x="1158" w:y="483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2.价值主张：提供价值的方法，卖点，以及相应的内容</w:t>
      </w:r>
    </w:p>
    <w:p>
      <w:pPr>
        <w:pStyle w:val="Normal"/>
        <w:framePr w:w="6577" w:x="1158" w:y="483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a)价值主张的种类与卖点提炼</w:t>
      </w:r>
    </w:p>
    <w:p>
      <w:pPr>
        <w:pStyle w:val="Normal"/>
        <w:framePr w:w="4132" w:x="1158" w:y="571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b)价值主张创新方法，深挖与延展</w:t>
      </w:r>
    </w:p>
    <w:p>
      <w:pPr>
        <w:pStyle w:val="Normal"/>
        <w:framePr w:w="5749" w:x="1158" w:y="627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3.渠道通路：协助我接触，传递，服务客户的人</w:t>
      </w:r>
    </w:p>
    <w:p>
      <w:pPr>
        <w:pStyle w:val="Normal"/>
        <w:framePr w:w="5749" w:x="1158" w:y="627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a)渠道通路的影响路径</w:t>
      </w:r>
    </w:p>
    <w:p>
      <w:pPr>
        <w:pStyle w:val="Normal"/>
        <w:framePr w:w="2753" w:x="1158" w:y="715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b)渠道通路的合作选择</w:t>
      </w:r>
    </w:p>
    <w:p>
      <w:pPr>
        <w:pStyle w:val="Normal"/>
        <w:framePr w:w="4369" w:x="1158" w:y="771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4.客户关系：影响与锁住客户的方法</w:t>
      </w:r>
    </w:p>
    <w:p>
      <w:pPr>
        <w:pStyle w:val="Normal"/>
        <w:framePr w:w="4369" w:x="1158" w:y="771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a)客户关系的三种留客方法</w:t>
      </w:r>
    </w:p>
    <w:p>
      <w:pPr>
        <w:pStyle w:val="Normal"/>
        <w:framePr w:w="4369" w:x="1158" w:y="771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b)锁住客户的关键点</w:t>
      </w:r>
    </w:p>
    <w:p>
      <w:pPr>
        <w:pStyle w:val="Normal"/>
        <w:framePr w:w="3265" w:x="1158" w:y="915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5.四种协助创新的方法之一</w:t>
      </w:r>
    </w:p>
    <w:p>
      <w:pPr>
        <w:pStyle w:val="Normal"/>
        <w:framePr w:w="5213" w:x="1158" w:y="959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a)换位思考：了解客户想要什么（移情图）</w:t>
      </w:r>
    </w:p>
    <w:p>
      <w:pPr>
        <w:pStyle w:val="Normal"/>
        <w:framePr w:w="8872" w:x="1158" w:y="1003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b)把价值传递的1到4模块以客户需求的角度重新串接起来，提升传递效率</w:t>
      </w:r>
    </w:p>
    <w:p>
      <w:pPr>
        <w:pStyle w:val="Normal"/>
        <w:framePr w:w="7129" w:x="1158" w:y="1059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6.关键活动：企业运营，创造价值，提升竞争力的关键活动</w:t>
      </w:r>
    </w:p>
    <w:p>
      <w:pPr>
        <w:pStyle w:val="Normal"/>
        <w:framePr w:w="7129" w:x="1158" w:y="1059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a)哪些自己做？哪些与别人交易？</w:t>
      </w:r>
    </w:p>
    <w:p>
      <w:pPr>
        <w:pStyle w:val="Normal"/>
        <w:framePr w:w="5749" w:x="1158" w:y="1159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7.核心资源：企业最重要的关键资源与关键能力</w:t>
      </w:r>
    </w:p>
    <w:p>
      <w:pPr>
        <w:pStyle w:val="Normal"/>
        <w:framePr w:w="5749" w:x="1158" w:y="1159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a)切割核心资源</w:t>
      </w:r>
    </w:p>
    <w:p>
      <w:pPr>
        <w:pStyle w:val="Normal"/>
        <w:framePr w:w="6340" w:x="1158" w:y="1247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b)从核心资源的维度创新商业模式，寻找新的赢利点</w:t>
      </w:r>
    </w:p>
    <w:p>
      <w:pPr>
        <w:pStyle w:val="Normal"/>
        <w:framePr w:w="8233" w:x="1158" w:y="1303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8.四种协助创新的方法之二：运用切割重组串接关键活动与核心资源</w:t>
      </w:r>
    </w:p>
    <w:p>
      <w:pPr>
        <w:pStyle w:val="Normal"/>
        <w:framePr w:w="8233" w:x="1158" w:y="1303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a)资源如何分拆？分拆工具介绍</w:t>
      </w:r>
    </w:p>
    <w:p>
      <w:pPr>
        <w:pStyle w:val="Normal"/>
        <w:framePr w:w="2553" w:x="1158" w:y="1391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b)分析资源优势PMS</w:t>
      </w:r>
    </w:p>
    <w:p>
      <w:pPr>
        <w:pStyle w:val="Normal"/>
        <w:framePr w:w="6302" w:x="1158" w:y="1435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c)提炼优势资源形成新的盈利点，推演新的交易逻辑</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0pt;margin-top:0pt;z-index:-15;width:595pt;height:841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381" w:x="5032" w:y="1991"/>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课程大纲</w:t>
      </w:r>
    </w:p>
    <w:p>
      <w:pPr>
        <w:pStyle w:val="Normal"/>
        <w:framePr w:w="5749" w:x="1158" w:y="295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9.重要伙伴：提供我们战略资源与战略关系的人</w:t>
      </w:r>
    </w:p>
    <w:p>
      <w:pPr>
        <w:pStyle w:val="Normal"/>
        <w:framePr w:w="6739" w:x="1158" w:y="351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10.四种协助创新的方法之三：反向思考，颠倒交易角色</w:t>
      </w:r>
    </w:p>
    <w:p>
      <w:pPr>
        <w:pStyle w:val="Normal"/>
        <w:framePr w:w="11027" w:x="1158" w:y="407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11.四种协助创新的方法之四：盈利模式13招；借用调试的思维方式，参考不同行业的盈利</w:t>
      </w:r>
    </w:p>
    <w:p>
      <w:pPr>
        <w:pStyle w:val="Normal"/>
        <w:framePr w:w="11027" w:x="1158" w:y="4071"/>
        <w:widowControl w:val="off"/>
        <w:autoSpaceDE w:val="off"/>
        <w:autoSpaceDN w:val="off"/>
        <w:spacing w:before="0" w:after="0" w:line="44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模式，套用并调整自己的盈利方式</w:t>
      </w:r>
    </w:p>
    <w:p>
      <w:pPr>
        <w:pStyle w:val="Normal"/>
        <w:framePr w:w="11027" w:x="1158" w:y="5377"/>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VJJUKR+MicrosoftYaHei-Bold" w:hAnsi="VJJUKR+MicrosoftYaHei-Bold" w:cs="VJJUKR+MicrosoftYaHei-Bold"/>
          <w:color w:val="000000"/>
          <w:spacing w:val="0"/>
          <w:sz w:val="24"/>
        </w:rPr>
        <w:t>第三阶段 收敛与处理创新想法：</w:t>
      </w:r>
      <w:r>
        <w:rPr>
          <w:rFonts w:ascii="LPBUUG+MicrosoftYaHei" w:hAnsi="LPBUUG+MicrosoftYaHei" w:cs="LPBUUG+MicrosoftYaHei"/>
          <w:color w:val="000000"/>
          <w:spacing w:val="0"/>
          <w:sz w:val="24"/>
        </w:rPr>
        <w:t>理想很丰满，现实很骨感，想法虽美，也需要相应的配套</w:t>
      </w:r>
    </w:p>
    <w:p>
      <w:pPr>
        <w:pStyle w:val="Normal"/>
        <w:framePr w:w="11027" w:x="1158" w:y="5809"/>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来实施，包含相应的资源能力，交易制度与规则，更需要提前思考可能的风险与应对的方</w:t>
      </w:r>
    </w:p>
    <w:p>
      <w:pPr>
        <w:pStyle w:val="Normal"/>
        <w:framePr w:w="840" w:x="1158" w:y="624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案。</w:t>
      </w:r>
    </w:p>
    <w:p>
      <w:pPr>
        <w:pStyle w:val="Normal"/>
        <w:framePr w:w="3206" w:x="1158" w:y="6673"/>
        <w:widowControl w:val="off"/>
        <w:autoSpaceDE w:val="off"/>
        <w:autoSpaceDN w:val="off"/>
        <w:spacing w:before="0" w:after="0" w:line="250" w:lineRule="exact"/>
        <w:ind w:left="0" w:right="0" w:first-line="0"/>
        <w:jc w:val="left"/>
        <w:rPr>
          <w:rFonts w:ascii="VJJUKR+MicrosoftYaHei-Bold" w:hAnsi="VJJUKR+MicrosoftYaHei-Bold" w:cs="VJJUKR+MicrosoftYaHei-Bold"/>
          <w:color w:val="000000"/>
          <w:spacing w:val="0"/>
          <w:sz w:val="24"/>
        </w:rPr>
      </w:pPr>
      <w:r>
        <w:rPr>
          <w:rFonts w:ascii="VJJUKR+MicrosoftYaHei-Bold" w:hAnsi="VJJUKR+MicrosoftYaHei-Bold" w:cs="VJJUKR+MicrosoftYaHei-Bold"/>
          <w:color w:val="000000"/>
          <w:spacing w:val="0"/>
          <w:sz w:val="24"/>
        </w:rPr>
        <w:t>主题4：商业模式创新落地</w:t>
      </w:r>
    </w:p>
    <w:p>
      <w:pPr>
        <w:pStyle w:val="Normal"/>
        <w:framePr w:w="3206" w:x="1158" w:y="6673"/>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1.创新想法的处理：</w:t>
      </w:r>
    </w:p>
    <w:p>
      <w:pPr>
        <w:pStyle w:val="Normal"/>
        <w:framePr w:w="3206" w:x="1158" w:y="6673"/>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a)PMI处理法</w:t>
      </w:r>
    </w:p>
    <w:p>
      <w:pPr>
        <w:pStyle w:val="Normal"/>
        <w:framePr w:w="2273" w:x="1158" w:y="7969"/>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b)人员任务的安排</w:t>
      </w:r>
    </w:p>
    <w:p>
      <w:pPr>
        <w:pStyle w:val="Normal"/>
        <w:framePr w:w="4921" w:x="1158" w:y="840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2.落地前的准备：人力与阶段测试的准备</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0pt;margin-top:0pt;z-index:-19;width:595pt;height:841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381" w:x="5032" w:y="2016"/>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专家简介</w:t>
      </w:r>
    </w:p>
    <w:p>
      <w:pPr>
        <w:pStyle w:val="Normal"/>
        <w:framePr w:w="2280" w:x="4525" w:y="4212"/>
        <w:widowControl w:val="off"/>
        <w:autoSpaceDE w:val="off"/>
        <w:autoSpaceDN w:val="off"/>
        <w:spacing w:before="0" w:after="0" w:line="500" w:lineRule="exact"/>
        <w:ind w:left="0" w:right="0" w:first-line="0"/>
        <w:jc w:val="left"/>
        <w:rPr>
          <w:rFonts w:ascii="VJJUKR+MicrosoftYaHei-Bold" w:hAnsi="VJJUKR+MicrosoftYaHei-Bold" w:cs="VJJUKR+MicrosoftYaHei-Bold"/>
          <w:color w:val="00416e"/>
          <w:spacing w:val="0"/>
          <w:sz w:val="48"/>
        </w:rPr>
      </w:pPr>
      <w:r>
        <w:rPr>
          <w:rFonts w:ascii="VJJUKR+MicrosoftYaHei-Bold" w:hAnsi="VJJUKR+MicrosoftYaHei-Bold" w:cs="VJJUKR+MicrosoftYaHei-Bold"/>
          <w:color w:val="00416e"/>
          <w:spacing w:val="0"/>
          <w:sz w:val="48"/>
        </w:rPr>
        <w:t>林咏慈</w:t>
      </w:r>
    </w:p>
    <w:p>
      <w:pPr>
        <w:pStyle w:val="Normal"/>
        <w:framePr w:w="3679" w:x="4525" w:y="4919"/>
        <w:widowControl w:val="off"/>
        <w:autoSpaceDE w:val="off"/>
        <w:autoSpaceDN w:val="off"/>
        <w:spacing w:before="0" w:after="0" w:line="332" w:lineRule="exact"/>
        <w:ind w:left="0" w:right="0" w:first-line="0"/>
        <w:jc w:val="left"/>
        <w:rPr>
          <w:rFonts w:ascii="LPBUUG+MicrosoftYaHei" w:hAnsi="LPBUUG+MicrosoftYaHei" w:cs="LPBUUG+MicrosoftYaHei"/>
          <w:color w:val="00416e"/>
          <w:spacing w:val="0"/>
          <w:sz w:val="32"/>
        </w:rPr>
      </w:pPr>
      <w:r>
        <w:rPr>
          <w:rFonts w:ascii="LPBUUG+MicrosoftYaHei" w:hAnsi="LPBUUG+MicrosoftYaHei" w:cs="LPBUUG+MicrosoftYaHei"/>
          <w:color w:val="00416e"/>
          <w:spacing w:val="0"/>
          <w:sz w:val="32"/>
        </w:rPr>
        <w:t>商业模式创新工具专家</w:t>
      </w:r>
    </w:p>
    <w:p>
      <w:pPr>
        <w:pStyle w:val="Normal"/>
        <w:framePr w:w="3679" w:x="4525" w:y="4919"/>
        <w:widowControl w:val="off"/>
        <w:autoSpaceDE w:val="off"/>
        <w:autoSpaceDN w:val="off"/>
        <w:spacing w:before="0" w:after="0" w:line="384" w:lineRule="exact"/>
        <w:ind w:left="0" w:right="0" w:first-line="0"/>
        <w:jc w:val="left"/>
        <w:rPr>
          <w:rFonts w:ascii="LPBUUG+MicrosoftYaHei" w:hAnsi="LPBUUG+MicrosoftYaHei" w:cs="LPBUUG+MicrosoftYaHei"/>
          <w:color w:val="00416e"/>
          <w:spacing w:val="0"/>
          <w:sz w:val="32"/>
        </w:rPr>
      </w:pPr>
      <w:r>
        <w:rPr>
          <w:rFonts w:ascii="LPBUUG+MicrosoftYaHei" w:hAnsi="LPBUUG+MicrosoftYaHei" w:cs="LPBUUG+MicrosoftYaHei"/>
          <w:color w:val="00416e"/>
          <w:spacing w:val="0"/>
          <w:sz w:val="32"/>
        </w:rPr>
        <w:t>资深创新教练</w:t>
      </w:r>
    </w:p>
    <w:p>
      <w:pPr>
        <w:pStyle w:val="Normal"/>
        <w:framePr w:w="3001" w:x="731" w:y="7072"/>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【实战经验】</w:t>
      </w:r>
    </w:p>
    <w:p>
      <w:pPr>
        <w:pStyle w:val="Normal"/>
        <w:framePr w:w="8004" w:x="986" w:y="7624"/>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创新思维领域以及商业模式创新工具专家与讲师，资深创新教练。</w:t>
      </w:r>
    </w:p>
    <w:p>
      <w:pPr>
        <w:pStyle w:val="Normal"/>
        <w:framePr w:w="11592" w:x="986" w:y="8056"/>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拥有超过20年的商业创新、管理、市场营销实战经验。曾在企业内担任营销总监、项目总监、</w:t>
      </w:r>
    </w:p>
    <w:p>
      <w:pPr>
        <w:pStyle w:val="Normal"/>
        <w:framePr w:w="11592" w:x="986" w:y="8056"/>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产品总监、副总经理等管理职务，负责的任务包括团队建设、产品发展、运营模式、市场营销、</w:t>
      </w:r>
    </w:p>
    <w:p>
      <w:pPr>
        <w:pStyle w:val="Normal"/>
        <w:framePr w:w="11592" w:x="986" w:y="8056"/>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创新体系规划与落实、企业商业模式与互联网转型架构设计等。设计的虚拟化计算产品曾获得</w:t>
      </w:r>
    </w:p>
    <w:p>
      <w:pPr>
        <w:pStyle w:val="Normal"/>
        <w:framePr w:w="11592" w:x="986" w:y="8056"/>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全球三大3C展之一的美国CES产品创新奖，中国新经济产业年会创新事业奖。</w:t>
      </w:r>
    </w:p>
    <w:p>
      <w:pPr>
        <w:pStyle w:val="Normal"/>
        <w:framePr w:w="3001" w:x="846" w:y="9874"/>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【专业背景】</w:t>
      </w:r>
    </w:p>
    <w:p>
      <w:pPr>
        <w:pStyle w:val="Normal"/>
        <w:framePr w:w="11537" w:x="986" w:y="10438"/>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北京大学汇丰商学院–商业模式创新特聘讲师、原全球创新思维领导品牌–德博诺思维系统，水</w:t>
      </w:r>
    </w:p>
    <w:p>
      <w:pPr>
        <w:pStyle w:val="Normal"/>
        <w:framePr w:w="11537" w:x="986" w:y="10438"/>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平思考（创新工具）大中华区首席讲师，资深创新教练。著作：商业模式设计时代-基于商业模</w:t>
      </w:r>
    </w:p>
    <w:p>
      <w:pPr>
        <w:pStyle w:val="Normal"/>
        <w:framePr w:w="11537" w:x="986" w:y="10438"/>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式“魏朱六要素”的可视化实操工具，方法，案例（机械工业出版社）</w:t>
      </w:r>
    </w:p>
    <w:p>
      <w:pPr>
        <w:pStyle w:val="Normal"/>
        <w:framePr w:w="3001" w:x="896" w:y="11912"/>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【授课特点】</w:t>
      </w:r>
    </w:p>
    <w:p>
      <w:pPr>
        <w:pStyle w:val="Normal"/>
        <w:framePr w:w="11284" w:x="1127" w:y="12469"/>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教学互动性强，幽默、活跃、案例丰富。坚持实战经验胜于理论，强调好的培训必须与实际</w:t>
      </w:r>
    </w:p>
    <w:p>
      <w:pPr>
        <w:pStyle w:val="Normal"/>
        <w:framePr w:w="11284" w:x="1127" w:y="12469"/>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应用相结合，才能真正协助学员解决问题</w:t>
      </w:r>
    </w:p>
    <w:p>
      <w:pPr>
        <w:pStyle w:val="Normal"/>
        <w:framePr w:w="3001" w:x="937" w:y="13557"/>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【服务客户】</w:t>
      </w:r>
    </w:p>
    <w:p>
      <w:pPr>
        <w:pStyle w:val="Normal"/>
        <w:framePr w:w="11592" w:x="1156" w:y="14084"/>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微软、联想、海尔、东芝、爱立信、海格电气、通用(GE)医疗、诺维信、赛诺菲、汇丰银行、</w:t>
      </w:r>
    </w:p>
    <w:p>
      <w:pPr>
        <w:pStyle w:val="Normal"/>
        <w:framePr w:w="11592" w:x="1156" w:y="14084"/>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花旗银行、雀巢食品集团、百威英博、南玻集团、台山核电（广东核电集团）、上海通用汽车、</w:t>
      </w:r>
    </w:p>
    <w:p>
      <w:pPr>
        <w:pStyle w:val="Normal"/>
        <w:framePr w:w="11592" w:x="1156" w:y="14084"/>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上汽集团、首都机场集团、康泰纳仕广告</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0pt;margin-top:0pt;z-index:-23;width:595pt;height:841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381" w:x="8160" w:y="1079"/>
        <w:widowControl w:val="off"/>
        <w:autoSpaceDE w:val="off"/>
        <w:autoSpaceDN w:val="off"/>
        <w:spacing w:before="0" w:after="0" w:line="250" w:lineRule="exact"/>
        <w:ind w:left="0" w:right="0" w:first-line="0"/>
        <w:jc w:val="left"/>
        <w:rPr>
          <w:rFonts w:ascii="LPBUUG+MicrosoftYaHei" w:hAnsi="LPBUUG+MicrosoftYaHei" w:cs="LPBUUG+MicrosoftYaHei"/>
          <w:color w:val="0d0d0d"/>
          <w:spacing w:val="0"/>
          <w:sz w:val="24"/>
        </w:rPr>
      </w:pPr>
      <w:r>
        <w:rPr>
          <w:rFonts w:ascii="LPBUUG+MicrosoftYaHei" w:hAnsi="LPBUUG+MicrosoftYaHei" w:cs="LPBUUG+MicrosoftYaHei"/>
          <w:color w:val="0d0d0d"/>
          <w:spacing w:val="0"/>
          <w:sz w:val="24"/>
        </w:rPr>
        <w:t>帮 助 中 国 企 业 持 续 成 长</w:t>
      </w:r>
    </w:p>
    <w:p>
      <w:pPr>
        <w:pStyle w:val="Normal"/>
        <w:framePr w:w="2841" w:x="4802" w:y="2079"/>
        <w:widowControl w:val="off"/>
        <w:autoSpaceDE w:val="off"/>
        <w:autoSpaceDN w:val="off"/>
        <w:spacing w:before="0" w:after="0" w:line="418" w:lineRule="exact"/>
        <w:ind w:left="0" w:right="0" w:first-line="0"/>
        <w:jc w:val="left"/>
        <w:rPr>
          <w:rFonts w:ascii="VJJUKR+MicrosoftYaHei-Bold" w:hAnsi="VJJUKR+MicrosoftYaHei-Bold" w:cs="VJJUKR+MicrosoftYaHei-Bold"/>
          <w:color w:val="ffffff"/>
          <w:spacing w:val="0"/>
          <w:sz w:val="40"/>
        </w:rPr>
      </w:pPr>
      <w:r>
        <w:rPr>
          <w:rFonts w:ascii="VJJUKR+MicrosoftYaHei-Bold" w:hAnsi="VJJUKR+MicrosoftYaHei-Bold" w:cs="VJJUKR+MicrosoftYaHei-Bold"/>
          <w:color w:val="ffffff"/>
          <w:spacing w:val="0"/>
          <w:sz w:val="40"/>
        </w:rPr>
        <w:t>关键知识点</w:t>
      </w:r>
    </w:p>
    <w:p>
      <w:pPr>
        <w:pStyle w:val="Normal"/>
        <w:framePr w:w="3801" w:x="937" w:y="3135"/>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商业模式九模块：</w:t>
      </w:r>
    </w:p>
    <w:p>
      <w:pPr>
        <w:pStyle w:val="Normal"/>
        <w:framePr w:w="2601" w:x="1128" w:y="8207"/>
        <w:widowControl w:val="off"/>
        <w:autoSpaceDE w:val="off"/>
        <w:autoSpaceDN w:val="off"/>
        <w:spacing w:before="0" w:after="0" w:line="418" w:lineRule="exact"/>
        <w:ind w:left="0" w:right="0" w:first-line="0"/>
        <w:jc w:val="left"/>
        <w:rPr>
          <w:rFonts w:ascii="VJJUKR+MicrosoftYaHei-Bold" w:hAnsi="VJJUKR+MicrosoftYaHei-Bold" w:cs="VJJUKR+MicrosoftYaHei-Bold"/>
          <w:color w:val="00416e"/>
          <w:spacing w:val="0"/>
          <w:sz w:val="40"/>
        </w:rPr>
      </w:pPr>
      <w:r>
        <w:rPr>
          <w:rFonts w:ascii="VJJUKR+MicrosoftYaHei-Bold" w:hAnsi="VJJUKR+MicrosoftYaHei-Bold" w:cs="VJJUKR+MicrosoftYaHei-Bold"/>
          <w:color w:val="00416e"/>
          <w:spacing w:val="0"/>
          <w:sz w:val="40"/>
        </w:rPr>
        <w:t>创新四法：</w:t>
      </w:r>
    </w:p>
    <w:p>
      <w:pPr>
        <w:pStyle w:val="Normal"/>
        <w:framePr w:w="3899" w:x="1128" w:y="8827"/>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1. 换位思考：了解客户想要什么</w:t>
      </w:r>
    </w:p>
    <w:p>
      <w:pPr>
        <w:pStyle w:val="Normal"/>
        <w:framePr w:w="3899" w:x="1128" w:y="8827"/>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2. 切割重组：把资源分拆来盈利</w:t>
      </w:r>
    </w:p>
    <w:p>
      <w:pPr>
        <w:pStyle w:val="Normal"/>
        <w:framePr w:w="8867" w:x="1128" w:y="9691"/>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3. 反向思考：反过来想，改变交易角色</w:t>
      </w:r>
    </w:p>
    <w:p>
      <w:pPr>
        <w:pStyle w:val="Normal"/>
        <w:framePr w:w="8867" w:x="1128" w:y="9691"/>
        <w:widowControl w:val="off"/>
        <w:autoSpaceDE w:val="off"/>
        <w:autoSpaceDN w:val="off"/>
        <w:spacing w:before="0" w:after="0" w:line="432"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4. 借用调试：参考别人的盈利模式，协助学员从“知”到“思”到“行”</w:t>
      </w:r>
    </w:p>
    <w:p>
      <w:pPr>
        <w:pStyle w:val="Normal"/>
        <w:framePr w:w="3726" w:x="4302" w:y="16305"/>
        <w:widowControl w:val="off"/>
        <w:autoSpaceDE w:val="off"/>
        <w:autoSpaceDN w:val="off"/>
        <w:spacing w:before="0" w:after="0" w:line="250" w:lineRule="exact"/>
        <w:ind w:left="0" w:right="0" w:first-line="0"/>
        <w:jc w:val="left"/>
        <w:rPr>
          <w:rFonts w:ascii="LPBUUG+MicrosoftYaHei" w:hAnsi="LPBUUG+MicrosoftYaHei" w:cs="LPBUUG+MicrosoftYaHei"/>
          <w:color w:val="000000"/>
          <w:spacing w:val="0"/>
          <w:sz w:val="24"/>
        </w:rPr>
      </w:pPr>
      <w:r>
        <w:rPr>
          <w:rFonts w:ascii="LPBUUG+MicrosoftYaHei" w:hAnsi="LPBUUG+MicrosoftYaHei" w:cs="LPBUUG+MicrosoftYaHei"/>
          <w:color w:val="000000"/>
          <w:spacing w:val="0"/>
          <w:sz w:val="24"/>
        </w:rPr>
        <w:t>新 一 代 学 习 卡 价 值 领 创 者</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6" style="position:absolute;margin-left:0pt;margin-top:0pt;z-index:-27;width:595pt;height:841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LPBUUG+MicrosoftYa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f7c8a61d-0000-0000-0000-000000000000}"/>
  </w:font>
  <w:font w:name="VJJUKR+MicrosoftYaHei-Bold">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450e8dd6-0000-0000-0000-000000000000}"/>
  </w:font>
  <w:font w:name="BCKTLP+Wingdings-Regular">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562208ad-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11" Type="http://schemas.openxmlformats.org/officeDocument/2006/relationships/webSettings" Target="web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styles" Target="styles.xml" /><Relationship Id="rId9" Type="http://schemas.openxmlformats.org/officeDocument/2006/relationships/fontTable" Target="fontTable.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7</Pages>
  <Words>286</Words>
  <Characters>2967</Characters>
  <Application>Aspose</Application>
  <DocSecurity>0</DocSecurity>
  <Lines>143</Lines>
  <Paragraphs>143</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3112</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2023-11-22T15:59:11+08:00</dcterms:created>
  <dcterms:modified xmlns:xsi="http://www.w3.org/2001/XMLSchema-instance" xmlns:dcterms="http://purl.org/dc/terms/" xsi:type="dcterms:W3CDTF">2023-11-22T15:59:11+08:00</dcterms:modified>
</coreProperties>
</file>