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ffffff"/>
          <w:spacing w:val="0"/>
          <w:sz w:val="24"/>
        </w:rPr>
      </w:pPr>
      <w:r>
        <w:rPr>
          <w:rFonts w:ascii="OLPBSI+MicrosoftYaHei" w:hAnsi="OLPBSI+MicrosoftYaHei" w:cs="OLPBSI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96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36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8745" w:x="1473" w:y="723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经营学习系列—精品课|总裁EMBA班</w:t>
      </w:r>
    </w:p>
    <w:p>
      <w:pPr>
        <w:pStyle w:val="Normal"/>
        <w:framePr w:w="12475" w:x="832" w:y="8186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60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60"/>
        </w:rPr>
        <w:t>组织罗盘：打造生态型组织</w:t>
      </w:r>
    </w:p>
    <w:p>
      <w:pPr>
        <w:pStyle w:val="Normal"/>
        <w:framePr w:w="12475" w:x="832" w:y="8186"/>
        <w:widowControl w:val="off"/>
        <w:autoSpaceDE w:val="off"/>
        <w:autoSpaceDN w:val="off"/>
        <w:spacing w:before="0" w:after="0" w:line="720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60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60"/>
        </w:rPr>
        <w:t>—源自平安、阿里的组织能力建设方法论</w:t>
      </w:r>
    </w:p>
    <w:p>
      <w:pPr>
        <w:pStyle w:val="Normal"/>
        <w:framePr w:w="9827" w:x="937" w:y="10015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32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32"/>
        </w:rPr>
        <w:t>主讲：原平安陆金所HR总经理、《组织罗盘》作者    王秀梅</w:t>
      </w:r>
    </w:p>
    <w:p>
      <w:pPr>
        <w:pStyle w:val="Normal"/>
        <w:framePr w:w="10212" w:x="937" w:y="1099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NRVGVR+MicrosoftYaHei-Bold" w:hAnsi="NRVGVR+MicrosoftYaHei-Bold" w:cs="NRVGVR+MicrosoftYaHei-Bold"/>
          <w:color w:val="0d0d0d"/>
          <w:spacing w:val="0"/>
          <w:sz w:val="24"/>
        </w:rPr>
        <w:t>课程对象：</w:t>
      </w:r>
      <w:r>
        <w:rPr>
          <w:rFonts w:ascii="OLPBSI+MicrosoftYaHei" w:hAnsi="OLPBSI+MicrosoftYaHei" w:cs="OLPBSI+MicrosoftYaHei"/>
          <w:color w:val="0d0d0d"/>
          <w:spacing w:val="0"/>
          <w:sz w:val="24"/>
        </w:rPr>
        <w:t>总经理，市场、销售、研发、生产等各职能高管，人力资源团队骨干成员</w:t>
      </w:r>
    </w:p>
    <w:p>
      <w:pPr>
        <w:pStyle w:val="Normal"/>
        <w:framePr w:w="10212" w:x="937" w:y="1099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等，建议企业组团参与，以便形成组织能力集体共识。</w:t>
      </w:r>
    </w:p>
    <w:p>
      <w:pPr>
        <w:pStyle w:val="Normal"/>
        <w:framePr w:w="10212" w:x="937" w:y="1099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NRVGVR+MicrosoftYaHei-Bold" w:hAnsi="NRVGVR+MicrosoftYaHei-Bold" w:cs="NRVGVR+MicrosoftYaHei-Bold"/>
          <w:color w:val="0d0d0d"/>
          <w:spacing w:val="0"/>
          <w:sz w:val="24"/>
        </w:rPr>
        <w:t>课程时间：</w:t>
      </w:r>
      <w:r>
        <w:rPr>
          <w:rFonts w:ascii="OLPBSI+MicrosoftYaHei" w:hAnsi="OLPBSI+MicrosoftYaHei" w:cs="OLPBSI+MicrosoftYaHei"/>
          <w:color w:val="0d0d0d"/>
          <w:spacing w:val="0"/>
          <w:sz w:val="24"/>
        </w:rPr>
        <w:t>2024年4月20-21日</w:t>
      </w:r>
    </w:p>
    <w:p>
      <w:pPr>
        <w:pStyle w:val="Normal"/>
        <w:framePr w:w="6348" w:x="937" w:y="1229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NRVGVR+MicrosoftYaHei-Bold" w:hAnsi="NRVGVR+MicrosoftYaHei-Bold" w:cs="NRVGVR+MicrosoftYaHei-Bold"/>
          <w:color w:val="0d0d0d"/>
          <w:spacing w:val="0"/>
          <w:sz w:val="24"/>
        </w:rPr>
        <w:t>课程地点：</w:t>
      </w:r>
      <w:r>
        <w:rPr>
          <w:rFonts w:ascii="OLPBSI+MicrosoftYaHei" w:hAnsi="OLPBSI+MicrosoftYaHei" w:cs="OLPBSI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348" w:x="937" w:y="1229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NRVGVR+MicrosoftYaHei-Bold" w:hAnsi="NRVGVR+MicrosoftYaHei-Bold" w:cs="NRVGVR+MicrosoftYaHei-Bold"/>
          <w:color w:val="0d0d0d"/>
          <w:spacing w:val="0"/>
          <w:sz w:val="24"/>
        </w:rPr>
        <w:t>课程费用：</w:t>
      </w:r>
      <w:r>
        <w:rPr>
          <w:rFonts w:ascii="OLPBSI+MicrosoftYaHei" w:hAnsi="OLPBSI+MicrosoftYaHei" w:cs="OLPBSI+MicrosoftYaHei"/>
          <w:color w:val="0d0d0d"/>
          <w:spacing w:val="0"/>
          <w:sz w:val="24"/>
        </w:rPr>
        <w:t>7800元/人，学习卡会员享受折扣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64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767171"/>
          <w:spacing w:val="0"/>
          <w:sz w:val="24"/>
        </w:rPr>
      </w:pPr>
      <w:r>
        <w:rPr>
          <w:rFonts w:ascii="NRVGVR+MicrosoftYaHei-Bold" w:hAnsi="NRVGVR+MicrosoftYaHei-Bold" w:cs="NRVGVR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课程背景</w:t>
      </w:r>
    </w:p>
    <w:p>
      <w:pPr>
        <w:pStyle w:val="Normal"/>
        <w:framePr w:w="5519" w:x="1158" w:y="2908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32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32"/>
        </w:rPr>
        <w:t>组织红利，是企业发展最大的红利</w:t>
      </w:r>
    </w:p>
    <w:p>
      <w:pPr>
        <w:pStyle w:val="Normal"/>
        <w:framePr w:w="5151" w:x="1158" w:y="3412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32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32"/>
        </w:rPr>
        <w:t>建设生态型组织，持续提升人效</w:t>
      </w:r>
    </w:p>
    <w:p>
      <w:pPr>
        <w:pStyle w:val="Normal"/>
        <w:framePr w:w="6646" w:x="1158" w:y="390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组织罗盘—源自平安、阿里、腾讯、华为的方法论</w:t>
      </w:r>
    </w:p>
    <w:p>
      <w:pPr>
        <w:pStyle w:val="Normal"/>
        <w:framePr w:w="6646" w:x="1158" w:y="390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标杆导师—平安、阿里HR&amp;业务高管，书籍已出版</w:t>
      </w:r>
    </w:p>
    <w:p>
      <w:pPr>
        <w:pStyle w:val="Normal"/>
        <w:framePr w:w="6646" w:x="1158" w:y="390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系统实用—三大抓手六项指针，系统化提升组织战斗力</w:t>
      </w:r>
    </w:p>
    <w:p>
      <w:pPr>
        <w:pStyle w:val="Normal"/>
        <w:framePr w:w="6646" w:x="1158" w:y="390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成效卓著—已深度服务上百家企业实现业务持续增长</w:t>
      </w:r>
    </w:p>
    <w:p>
      <w:pPr>
        <w:pStyle w:val="Normal"/>
        <w:framePr w:w="3796" w:x="1297" w:y="590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d0d0d"/>
          <w:spacing w:val="0"/>
          <w:sz w:val="22"/>
        </w:rPr>
      </w:pPr>
      <w:r>
        <w:rPr>
          <w:rFonts w:ascii="NRVGVR+MicrosoftYaHei-Bold" w:hAnsi="NRVGVR+MicrosoftYaHei-Bold" w:cs="NRVGVR+MicrosoftYaHei-Bold"/>
          <w:color w:val="0d0d0d"/>
          <w:spacing w:val="0"/>
          <w:sz w:val="22"/>
        </w:rPr>
        <w:t>贵公司是不是正在遭受如下之痛：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506" w:x="1297" w:y="629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HCWGE+Wingdings-Regular" w:hAnsi="OHCWGE+Wingdings-Regular" w:cs="OHCWGE+Wingdings-Regular"/>
          <w:color w:val="0d0d0d"/>
          <w:spacing w:val="0"/>
          <w:sz w:val="22"/>
        </w:rPr>
      </w:pPr>
      <w:r>
        <w:rPr>
          <w:rFonts w:ascii="OHCWGE+Wingdings-Regular" w:hAnsi="OHCWGE+Wingdings-Regular" w:cs="OHCWGE+Wingdings-Regular"/>
          <w:color w:val="0d0d0d"/>
          <w:spacing w:val="0"/>
          <w:sz w:val="22"/>
        </w:rPr>
        <w:t>Ø</w:t>
      </w:r>
    </w:p>
    <w:p>
      <w:pPr>
        <w:pStyle w:val="Normal"/>
        <w:framePr w:w="4049" w:x="1787" w:y="629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老板苦于人效低，员工抱怨累成狗；</w:t>
      </w:r>
    </w:p>
    <w:p>
      <w:pPr>
        <w:pStyle w:val="Normal"/>
        <w:framePr w:w="4049" w:x="1787" w:y="669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老板期望降成本，员工渴望涨工资；</w:t>
      </w:r>
    </w:p>
    <w:p>
      <w:pPr>
        <w:pStyle w:val="Normal"/>
        <w:framePr w:w="4808" w:x="1787" w:y="709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老板战略目标清晰，员工茫然凭感觉做事；</w:t>
      </w:r>
    </w:p>
    <w:p>
      <w:pPr>
        <w:pStyle w:val="Normal"/>
        <w:framePr w:w="4808" w:x="1787" w:y="709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业务部门一线奋战，中后台部门大爷一片；</w:t>
      </w:r>
    </w:p>
    <w:p>
      <w:pPr>
        <w:pStyle w:val="Normal"/>
        <w:framePr w:w="4808" w:x="1787" w:y="709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老板呼吁部门协同，员工依然各自为政；</w:t>
      </w:r>
    </w:p>
    <w:p>
      <w:pPr>
        <w:pStyle w:val="Normal"/>
        <w:framePr w:w="4808" w:x="1787" w:y="709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优秀人才留不住，落后员工不愿走；</w:t>
      </w:r>
    </w:p>
    <w:p>
      <w:pPr>
        <w:pStyle w:val="Normal"/>
        <w:framePr w:w="5567" w:x="1787" w:y="867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企业文化口号一大堆，员工不知公司使命是何为。</w:t>
      </w:r>
    </w:p>
    <w:p>
      <w:pPr>
        <w:pStyle w:val="Normal"/>
        <w:framePr w:w="11698" w:x="1158" w:y="925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生态型组织能力建设专家王秀梅老师，融合国内外前沿的组织能力相关理论，总结在平安、阿里</w:t>
      </w:r>
    </w:p>
    <w:p>
      <w:pPr>
        <w:pStyle w:val="Normal"/>
        <w:framePr w:w="11698" w:x="1158" w:y="92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担任高管的实战经验，系统研究分析腾讯、华为的组织能力建设历程，萃取了【组织罗盘】方法</w:t>
      </w:r>
    </w:p>
    <w:p>
      <w:pPr>
        <w:pStyle w:val="Normal"/>
        <w:framePr w:w="11698" w:x="1158" w:y="92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论。该方法论已经实战检验，助力上百家企业实现业绩逆市上扬。</w:t>
      </w:r>
    </w:p>
    <w:p>
      <w:pPr>
        <w:pStyle w:val="Normal"/>
        <w:framePr w:w="11698" w:x="1158" w:y="1054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如果你正在遭遇上述问题，本课程指引你在经济新常态的当下，顺应数字经济发展潮流，利用</w:t>
      </w:r>
    </w:p>
    <w:p>
      <w:pPr>
        <w:pStyle w:val="Normal"/>
        <w:framePr w:w="11698" w:x="1158" w:y="1054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【组织罗盘】方法论这一利器，通过三大抓手、六项指针，助力企业打造生态型组织，激发组织</w:t>
      </w:r>
    </w:p>
    <w:p>
      <w:pPr>
        <w:pStyle w:val="Normal"/>
        <w:framePr w:w="11698" w:x="1158" w:y="1054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活力，提升组织战斗力。</w:t>
      </w:r>
    </w:p>
    <w:p>
      <w:pPr>
        <w:pStyle w:val="Normal"/>
        <w:framePr w:w="2381" w:x="5032" w:y="12183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课程收获</w:t>
      </w:r>
    </w:p>
    <w:p>
      <w:pPr>
        <w:pStyle w:val="Normal"/>
        <w:framePr w:w="8245" w:x="937" w:y="13125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1、升级认知：重新理解组织能力，掌握组织能力建设与迭代的底层逻辑。</w:t>
      </w:r>
    </w:p>
    <w:p>
      <w:pPr>
        <w:pStyle w:val="Normal"/>
        <w:framePr w:w="11534" w:x="937" w:y="1352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2、提升能力：系统化学习【组织罗盘】方法论，通过组织诊断，找到激发组织活力的有效切入点，确定</w:t>
      </w:r>
    </w:p>
    <w:p>
      <w:pPr>
        <w:pStyle w:val="Normal"/>
        <w:framePr w:w="2531" w:x="937" w:y="13917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解决问题的总体思路。</w:t>
      </w:r>
    </w:p>
    <w:p>
      <w:pPr>
        <w:pStyle w:val="Normal"/>
        <w:framePr w:w="11534" w:x="937" w:y="14313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3、工具方法：掌握【组织罗盘】方法论配套的工具方法，可以在公司灵活应用，制定公司的个性化解决</w:t>
      </w:r>
    </w:p>
    <w:p>
      <w:pPr>
        <w:pStyle w:val="Normal"/>
        <w:framePr w:w="11534" w:x="937" w:y="14313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2"/>
        </w:rPr>
      </w:pPr>
      <w:r>
        <w:rPr>
          <w:rFonts w:ascii="OLPBSI+MicrosoftYaHei" w:hAnsi="OLPBSI+MicrosoftYaHei" w:cs="OLPBSI+MicrosoftYaHei"/>
          <w:color w:val="0d0d0d"/>
          <w:spacing w:val="0"/>
          <w:sz w:val="22"/>
        </w:rPr>
        <w:t>方案。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课程特色</w:t>
      </w:r>
    </w:p>
    <w:p>
      <w:pPr>
        <w:pStyle w:val="Normal"/>
        <w:framePr w:w="10236" w:x="1889" w:y="3012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8"/>
        </w:rPr>
      </w:pPr>
      <w:r>
        <w:rPr>
          <w:rFonts w:ascii="OLPBSI+MicrosoftYaHei" w:hAnsi="OLPBSI+MicrosoftYaHei" w:cs="OLPBSI+MicrosoftYaHei"/>
          <w:color w:val="000000"/>
          <w:spacing w:val="0"/>
          <w:sz w:val="28"/>
        </w:rPr>
        <w:t>训战结合：带着管理问题来，拿着解决⽅案⾛。每个模块采取⽅法导⼊</w:t>
      </w:r>
    </w:p>
    <w:p>
      <w:pPr>
        <w:pStyle w:val="Normal"/>
        <w:framePr w:w="10236" w:x="1889" w:y="3012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8"/>
        </w:rPr>
      </w:pPr>
      <w:r>
        <w:rPr>
          <w:rFonts w:ascii="OLPBSI+MicrosoftYaHei" w:hAnsi="OLPBSI+MicrosoftYaHei" w:cs="OLPBSI+MicrosoftYaHei"/>
          <w:color w:val="000000"/>
          <w:spacing w:val="0"/>
          <w:sz w:val="28"/>
        </w:rPr>
        <w:t>与问题诊断、解决⽅案思路输出，制造沉浸式学习场景。</w:t>
      </w:r>
    </w:p>
    <w:p>
      <w:pPr>
        <w:pStyle w:val="Normal"/>
        <w:framePr w:w="847" w:x="1114" w:y="308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/>
          <w:color w:val="ffffff"/>
          <w:spacing w:val="0"/>
          <w:sz w:val="40"/>
        </w:rPr>
      </w:pPr>
      <w:r>
        <w:rPr>
          <w:rFonts w:ascii="NRVGVR+MicrosoftYaHei-Bold"/>
          <w:color w:val="ffffff"/>
          <w:spacing w:val="0"/>
          <w:sz w:val="40"/>
        </w:rPr>
        <w:t>1</w:t>
      </w:r>
    </w:p>
    <w:p>
      <w:pPr>
        <w:pStyle w:val="Normal"/>
        <w:framePr w:w="847" w:x="1114" w:y="3089"/>
        <w:widowControl w:val="off"/>
        <w:autoSpaceDE w:val="off"/>
        <w:autoSpaceDN w:val="off"/>
        <w:spacing w:before="0" w:after="0" w:line="1268" w:lineRule="exact"/>
        <w:ind w:left="0" w:right="0" w:first-line="0"/>
        <w:jc w:val="left"/>
        <w:rPr>
          <w:rFonts w:ascii="NRVGVR+MicrosoftYaHei-Bold"/>
          <w:color w:val="ffffff"/>
          <w:spacing w:val="0"/>
          <w:sz w:val="40"/>
        </w:rPr>
      </w:pPr>
      <w:r>
        <w:rPr>
          <w:rFonts w:ascii="NRVGVR+MicrosoftYaHei-Bold"/>
          <w:color w:val="ffffff"/>
          <w:spacing w:val="0"/>
          <w:sz w:val="40"/>
        </w:rPr>
        <w:t>2</w:t>
      </w:r>
    </w:p>
    <w:p>
      <w:pPr>
        <w:pStyle w:val="Normal"/>
        <w:framePr w:w="10236" w:x="1889" w:y="421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8"/>
        </w:rPr>
      </w:pPr>
      <w:r>
        <w:rPr>
          <w:rFonts w:ascii="OLPBSI+MicrosoftYaHei" w:hAnsi="OLPBSI+MicrosoftYaHei" w:cs="OLPBSI+MicrosoftYaHei"/>
          <w:color w:val="000000"/>
          <w:spacing w:val="0"/>
          <w:sz w:val="28"/>
        </w:rPr>
        <w:t>团队共创、实战演练、小组竞赛、辅导点评等多种方式，促进学员用以</w:t>
      </w:r>
    </w:p>
    <w:p>
      <w:pPr>
        <w:pStyle w:val="Normal"/>
        <w:framePr w:w="10236" w:x="1889" w:y="4210"/>
        <w:widowControl w:val="off"/>
        <w:autoSpaceDE w:val="off"/>
        <w:autoSpaceDN w:val="off"/>
        <w:spacing w:before="0" w:after="0" w:line="46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8"/>
        </w:rPr>
      </w:pPr>
      <w:r>
        <w:rPr>
          <w:rFonts w:ascii="OLPBSI+MicrosoftYaHei" w:hAnsi="OLPBSI+MicrosoftYaHei" w:cs="OLPBSI+MicrosoftYaHei"/>
          <w:color w:val="000000"/>
          <w:spacing w:val="0"/>
          <w:sz w:val="28"/>
        </w:rPr>
        <w:t>致学，提升学习及应用技能。</w:t>
      </w:r>
    </w:p>
    <w:p>
      <w:pPr>
        <w:pStyle w:val="Normal"/>
        <w:framePr w:w="2381" w:x="5032" w:y="543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课程大纲</w:t>
      </w:r>
    </w:p>
    <w:p>
      <w:pPr>
        <w:pStyle w:val="Normal"/>
        <w:framePr w:w="630" w:x="3436" w:y="63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章节</w:t>
      </w:r>
    </w:p>
    <w:p>
      <w:pPr>
        <w:pStyle w:val="Normal"/>
        <w:framePr w:w="990" w:x="8424" w:y="63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主要内容</w:t>
      </w:r>
    </w:p>
    <w:p>
      <w:pPr>
        <w:pStyle w:val="Normal"/>
        <w:framePr w:w="2606" w:x="6520" w:y="670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1、组织面临的两个永恒挑战</w:t>
      </w:r>
    </w:p>
    <w:p>
      <w:pPr>
        <w:pStyle w:val="Normal"/>
        <w:framePr w:w="2277" w:x="3973" w:y="69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（一）为什么要进化组织</w:t>
      </w:r>
    </w:p>
    <w:p>
      <w:pPr>
        <w:pStyle w:val="Normal"/>
        <w:framePr w:w="2192" w:x="6520" w:y="69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2、成长之痛是普遍现象</w:t>
      </w:r>
    </w:p>
    <w:p>
      <w:pPr>
        <w:pStyle w:val="Normal"/>
        <w:framePr w:w="4633" w:x="6520" w:y="71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3、VUCA时代，旧秩序正在打破，新秩序尚未建立</w:t>
      </w:r>
    </w:p>
    <w:p>
      <w:pPr>
        <w:pStyle w:val="Normal"/>
        <w:framePr w:w="3312" w:x="873" w:y="74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第一部分：组织进化，引领企业持续</w:t>
      </w:r>
    </w:p>
    <w:p>
      <w:pPr>
        <w:pStyle w:val="Normal"/>
        <w:framePr w:w="3312" w:x="873" w:y="747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领先</w:t>
      </w:r>
    </w:p>
    <w:p>
      <w:pPr>
        <w:pStyle w:val="Normal"/>
        <w:framePr w:w="3020" w:x="6520" w:y="75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1、从机械型组织，到生态型组织</w:t>
      </w:r>
    </w:p>
    <w:p>
      <w:pPr>
        <w:pStyle w:val="Normal"/>
        <w:framePr w:w="4754" w:x="6520" w:y="78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2、企业生命力源泉 = 战略适时调整 * 组织持续进化</w:t>
      </w:r>
    </w:p>
    <w:p>
      <w:pPr>
        <w:pStyle w:val="Normal"/>
        <w:framePr w:w="4754" w:x="6520" w:y="781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3、持续做强第一曲线，不断开创第二曲线</w:t>
      </w:r>
    </w:p>
    <w:p>
      <w:pPr>
        <w:pStyle w:val="Normal"/>
        <w:framePr w:w="4754" w:x="6520" w:y="781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4、组织能力来源于战略：三大价值主张</w:t>
      </w:r>
    </w:p>
    <w:p>
      <w:pPr>
        <w:pStyle w:val="Normal"/>
        <w:framePr w:w="2070" w:x="3973" w:y="79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（二）什么是组织进化</w:t>
      </w:r>
    </w:p>
    <w:p>
      <w:pPr>
        <w:pStyle w:val="Normal"/>
        <w:framePr w:w="2070" w:x="3973" w:y="7922"/>
        <w:widowControl w:val="off"/>
        <w:autoSpaceDE w:val="off"/>
        <w:autoSpaceDN w:val="off"/>
        <w:spacing w:before="0" w:after="0" w:line="8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（三）如何进化组织</w:t>
      </w:r>
    </w:p>
    <w:p>
      <w:pPr>
        <w:pStyle w:val="Normal"/>
        <w:framePr w:w="3020" w:x="6520" w:y="869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1、组织进化飞轮：组织进化五步</w:t>
      </w:r>
    </w:p>
    <w:p>
      <w:pPr>
        <w:pStyle w:val="Normal"/>
        <w:framePr w:w="3020" w:x="6520" w:y="869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2、向内求，成长循环、学以致用</w:t>
      </w:r>
    </w:p>
    <w:p>
      <w:pPr>
        <w:pStyle w:val="Normal"/>
        <w:framePr w:w="3020" w:x="6520" w:y="935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1、有多少人真正认同公司的愿景</w:t>
      </w:r>
    </w:p>
    <w:p>
      <w:pPr>
        <w:pStyle w:val="Normal"/>
        <w:framePr w:w="3227" w:x="6520" w:y="956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2、从文化着手，打造有灵魂的组织</w:t>
      </w:r>
    </w:p>
    <w:p>
      <w:pPr>
        <w:pStyle w:val="Normal"/>
        <w:framePr w:w="3227" w:x="6520" w:y="956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3、建立共同愿景，促使上下同欲</w:t>
      </w:r>
    </w:p>
    <w:p>
      <w:pPr>
        <w:pStyle w:val="Normal"/>
        <w:framePr w:w="2277" w:x="3973" w:y="96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（一）打造有灵魂的组织</w:t>
      </w:r>
    </w:p>
    <w:p>
      <w:pPr>
        <w:pStyle w:val="Normal"/>
        <w:framePr w:w="4055" w:x="6520" w:y="99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4、我擅长、我热爱、被需要，打造个人使命</w:t>
      </w:r>
    </w:p>
    <w:p>
      <w:pPr>
        <w:pStyle w:val="Normal"/>
        <w:framePr w:w="2086" w:x="1873" w:y="100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一、方向盘之企业文化</w:t>
      </w:r>
    </w:p>
    <w:p>
      <w:pPr>
        <w:pStyle w:val="Normal"/>
        <w:framePr w:w="2086" w:x="1873" w:y="1003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—组织进行，文化先行</w:t>
      </w:r>
    </w:p>
    <w:p>
      <w:pPr>
        <w:pStyle w:val="Normal"/>
        <w:framePr w:w="2399" w:x="6520" w:y="1051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1、企业文化的洋葱模型</w:t>
      </w:r>
    </w:p>
    <w:p>
      <w:pPr>
        <w:pStyle w:val="Normal"/>
        <w:framePr w:w="2399" w:x="6520" w:y="1051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2、使命愿景价值观举例</w:t>
      </w:r>
    </w:p>
    <w:p>
      <w:pPr>
        <w:pStyle w:val="Normal"/>
        <w:framePr w:w="2399" w:x="6520" w:y="1051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3、企业文化是如何形成的</w:t>
      </w:r>
    </w:p>
    <w:p>
      <w:pPr>
        <w:pStyle w:val="Normal"/>
        <w:framePr w:w="2399" w:x="6520" w:y="1051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4、企业文化的落地与传播</w:t>
      </w:r>
    </w:p>
    <w:p>
      <w:pPr>
        <w:pStyle w:val="Normal"/>
        <w:framePr w:w="2277" w:x="3973" w:y="1083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（二）文化的打造与落地</w:t>
      </w:r>
    </w:p>
    <w:p>
      <w:pPr>
        <w:pStyle w:val="Normal"/>
        <w:framePr w:w="1170" w:x="873" w:y="116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第二部分：</w:t>
      </w:r>
    </w:p>
    <w:p>
      <w:pPr>
        <w:pStyle w:val="Normal"/>
        <w:framePr w:w="1170" w:x="873" w:y="1161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组织罗盘，</w:t>
      </w:r>
    </w:p>
    <w:p>
      <w:pPr>
        <w:pStyle w:val="Normal"/>
        <w:framePr w:w="1170" w:x="873" w:y="1161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设计组织</w:t>
      </w:r>
    </w:p>
    <w:p>
      <w:pPr>
        <w:pStyle w:val="Normal"/>
        <w:framePr w:w="2813" w:x="6520" w:y="117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1、克服金字塔组织结构的弊端</w:t>
      </w:r>
    </w:p>
    <w:p>
      <w:pPr>
        <w:pStyle w:val="Normal"/>
        <w:framePr w:w="4676" w:x="6520" w:y="119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2、流程型组织，是数字时代的最优选择</w:t>
      </w:r>
    </w:p>
    <w:p>
      <w:pPr>
        <w:pStyle w:val="Normal"/>
        <w:framePr w:w="4676" w:x="6520" w:y="1193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3、纵向有效率，横向有能力：军团管战、军种管建</w:t>
      </w:r>
    </w:p>
    <w:p>
      <w:pPr>
        <w:pStyle w:val="Normal"/>
        <w:framePr w:w="4676" w:x="6520" w:y="1193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4、平台型组织结构：小前台、强中台、稳后台</w:t>
      </w:r>
    </w:p>
    <w:p>
      <w:pPr>
        <w:pStyle w:val="Normal"/>
        <w:framePr w:w="4676" w:x="6520" w:y="1193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5、用张力带来行动力、发现新机会</w:t>
      </w:r>
    </w:p>
    <w:p>
      <w:pPr>
        <w:pStyle w:val="Normal"/>
        <w:framePr w:w="2484" w:x="3973" w:y="121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（一）打造平台型组织结构</w:t>
      </w:r>
    </w:p>
    <w:p>
      <w:pPr>
        <w:pStyle w:val="Normal"/>
        <w:framePr w:w="2484" w:x="3973" w:y="12154"/>
        <w:widowControl w:val="off"/>
        <w:autoSpaceDE w:val="off"/>
        <w:autoSpaceDN w:val="off"/>
        <w:spacing w:before="0" w:after="0" w:line="117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（二）管控模式与分类授权</w:t>
      </w:r>
    </w:p>
    <w:p>
      <w:pPr>
        <w:pStyle w:val="Normal"/>
        <w:framePr w:w="990" w:x="873" w:y="1226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进化路径</w:t>
      </w:r>
    </w:p>
    <w:p>
      <w:pPr>
        <w:pStyle w:val="Normal"/>
        <w:framePr w:w="2086" w:x="1873" w:y="1235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二、方向盘之组织设计</w:t>
      </w:r>
    </w:p>
    <w:p>
      <w:pPr>
        <w:pStyle w:val="Normal"/>
        <w:framePr w:w="2086" w:x="1873" w:y="1235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—匹配业务，设计组织</w:t>
      </w:r>
    </w:p>
    <w:p>
      <w:pPr>
        <w:pStyle w:val="Normal"/>
        <w:framePr w:w="4055" w:x="6520" w:y="130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1、战略、运营和财务管控，有所为有所不为</w:t>
      </w:r>
    </w:p>
    <w:p>
      <w:pPr>
        <w:pStyle w:val="Normal"/>
        <w:framePr w:w="4055" w:x="6520" w:y="1309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2、制度建在流程上、流程建在系统上</w:t>
      </w:r>
    </w:p>
    <w:p>
      <w:pPr>
        <w:pStyle w:val="Normal"/>
        <w:framePr w:w="4055" w:x="6520" w:y="1309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3、有效授权，防止大企业病</w:t>
      </w:r>
    </w:p>
    <w:p>
      <w:pPr>
        <w:pStyle w:val="Normal"/>
        <w:framePr w:w="2813" w:x="6520" w:y="139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1、绩效管理是什么、不是什么</w:t>
      </w:r>
    </w:p>
    <w:p>
      <w:pPr>
        <w:pStyle w:val="Normal"/>
        <w:framePr w:w="2813" w:x="6520" w:y="1392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2、绩效管理的1234</w:t>
      </w:r>
    </w:p>
    <w:p>
      <w:pPr>
        <w:pStyle w:val="Normal"/>
        <w:framePr w:w="2484" w:x="3973" w:y="1403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（一）绩效管理，成事达人</w:t>
      </w:r>
    </w:p>
    <w:p>
      <w:pPr>
        <w:pStyle w:val="Normal"/>
        <w:framePr w:w="2484" w:x="3973" w:y="14030"/>
        <w:widowControl w:val="off"/>
        <w:autoSpaceDE w:val="off"/>
        <w:autoSpaceDN w:val="off"/>
        <w:spacing w:before="0" w:after="0" w:line="604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（二）绩效结果，全面应用</w:t>
      </w:r>
    </w:p>
    <w:p>
      <w:pPr>
        <w:pStyle w:val="Normal"/>
        <w:framePr w:w="2086" w:x="1873" w:y="144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三、红绿灯之绩效管理</w:t>
      </w:r>
    </w:p>
    <w:p>
      <w:pPr>
        <w:pStyle w:val="Normal"/>
        <w:framePr w:w="2086" w:x="1873" w:y="1447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—从“要我做”到“我</w:t>
      </w:r>
    </w:p>
    <w:p>
      <w:pPr>
        <w:pStyle w:val="Normal"/>
        <w:framePr w:w="2086" w:x="1873" w:y="1447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要做”</w:t>
      </w:r>
    </w:p>
    <w:p>
      <w:pPr>
        <w:pStyle w:val="Normal"/>
        <w:framePr w:w="3641" w:x="6520" w:y="145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1、绩效结果，与员工职业发展全面结合</w:t>
      </w:r>
    </w:p>
    <w:p>
      <w:pPr>
        <w:pStyle w:val="Normal"/>
        <w:framePr w:w="3641" w:x="6520" w:y="1451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2、平安如何应用绩效结果</w:t>
      </w:r>
    </w:p>
    <w:p>
      <w:pPr>
        <w:pStyle w:val="Normal"/>
        <w:framePr w:w="3020" w:x="6520" w:y="151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1、战略解码，让绩效来承接战略</w:t>
      </w:r>
    </w:p>
    <w:p>
      <w:pPr>
        <w:pStyle w:val="Normal"/>
        <w:framePr w:w="2484" w:x="3973" w:y="1539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（三）绩效目标，充分拉通</w:t>
      </w:r>
    </w:p>
    <w:p>
      <w:pPr>
        <w:pStyle w:val="Normal"/>
        <w:framePr w:w="2484" w:x="3973" w:y="1539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（上）</w:t>
      </w:r>
    </w:p>
    <w:p>
      <w:pPr>
        <w:pStyle w:val="Normal"/>
        <w:framePr w:w="3227" w:x="6520" w:y="1539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2、好战略：知己知彼，创造差异化</w:t>
      </w:r>
    </w:p>
    <w:p>
      <w:pPr>
        <w:pStyle w:val="Normal"/>
        <w:framePr w:w="3227" w:x="6520" w:y="1539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3、从战略，到战略地图/战略屋</w:t>
      </w:r>
    </w:p>
    <w:p>
      <w:pPr>
        <w:pStyle w:val="Normal"/>
        <w:framePr w:w="4676" w:x="6520" w:y="158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4、详解战略地图：使命愿景、三年目标、必赢之仗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课程大纲</w:t>
      </w:r>
    </w:p>
    <w:p>
      <w:pPr>
        <w:pStyle w:val="Normal"/>
        <w:framePr w:w="630" w:x="3733" w:y="296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章节</w:t>
      </w:r>
    </w:p>
    <w:p>
      <w:pPr>
        <w:pStyle w:val="Normal"/>
        <w:framePr w:w="990" w:x="8775" w:y="296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主要内容</w:t>
      </w:r>
    </w:p>
    <w:p>
      <w:pPr>
        <w:pStyle w:val="Normal"/>
        <w:framePr w:w="7242" w:x="4260" w:y="3635"/>
        <w:widowControl w:val="off"/>
        <w:autoSpaceDE w:val="off"/>
        <w:autoSpaceDN w:val="off"/>
        <w:spacing w:before="0" w:after="0" w:line="188" w:lineRule="exact"/>
        <w:ind w:left="2854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1、组织绩效不是个体绩效的简单相加</w:t>
      </w:r>
    </w:p>
    <w:p>
      <w:pPr>
        <w:pStyle w:val="Normal"/>
        <w:framePr w:w="7242" w:x="4260" w:y="3635"/>
        <w:widowControl w:val="off"/>
        <w:autoSpaceDE w:val="off"/>
        <w:autoSpaceDN w:val="off"/>
        <w:spacing w:before="0" w:after="0" w:line="216" w:lineRule="exact"/>
        <w:ind w:left="2854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2、KPI与OKR齐头并进，结果与过程并重</w:t>
      </w:r>
    </w:p>
    <w:p>
      <w:pPr>
        <w:pStyle w:val="Normal"/>
        <w:framePr w:w="7242" w:x="4260" w:y="3635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（四）绩效目标，充分拉通（下）   3、KPI的拆分不是照抄照搬，而是基于战略</w:t>
      </w:r>
    </w:p>
    <w:p>
      <w:pPr>
        <w:pStyle w:val="Normal"/>
        <w:framePr w:w="7242" w:x="4260" w:y="3635"/>
        <w:widowControl w:val="off"/>
        <w:autoSpaceDE w:val="off"/>
        <w:autoSpaceDN w:val="off"/>
        <w:spacing w:before="0" w:after="0" w:line="216" w:lineRule="exact"/>
        <w:ind w:left="2854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4、OKR没有那么高深莫测</w:t>
      </w:r>
    </w:p>
    <w:p>
      <w:pPr>
        <w:pStyle w:val="Normal"/>
        <w:framePr w:w="7242" w:x="4260" w:y="3635"/>
        <w:widowControl w:val="off"/>
        <w:autoSpaceDE w:val="off"/>
        <w:autoSpaceDN w:val="off"/>
        <w:spacing w:before="0" w:after="0" w:line="216" w:lineRule="exact"/>
        <w:ind w:left="2854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5、结果检视，进行过程复盘、资源调整</w:t>
      </w:r>
    </w:p>
    <w:p>
      <w:pPr>
        <w:pStyle w:val="Normal"/>
        <w:framePr w:w="5295" w:x="1816" w:y="507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三、红绿灯之绩效管理</w:t>
      </w:r>
    </w:p>
    <w:p>
      <w:pPr>
        <w:pStyle w:val="Normal"/>
        <w:framePr w:w="5295" w:x="1816" w:y="5070"/>
        <w:widowControl w:val="off"/>
        <w:autoSpaceDE w:val="off"/>
        <w:autoSpaceDN w:val="off"/>
        <w:spacing w:before="0" w:after="0" w:line="297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 xml:space="preserve">—从“要我做”到“我要做”  </w:t>
      </w:r>
      <w:r>
        <w:rPr>
          <w:rFonts w:ascii="OLPBSI+MicrosoftYaHei" w:hAnsi="OLPBSI+MicrosoftYaHei" w:cs="OLPBSI+MicrosoftYaHei"/>
          <w:color w:val="000000"/>
          <w:spacing w:val="0"/>
          <w:sz w:val="18"/>
        </w:rPr>
        <w:t>（五）绩效考核，强制排名</w:t>
      </w:r>
    </w:p>
    <w:p>
      <w:pPr>
        <w:pStyle w:val="Normal"/>
        <w:framePr w:w="3545" w:x="7114" w:y="515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1、绩效考核的目标制与赛跑制</w:t>
      </w:r>
    </w:p>
    <w:p>
      <w:pPr>
        <w:pStyle w:val="Normal"/>
        <w:framePr w:w="3545" w:x="7114" w:y="515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2、KPI得分，不是绩效排名的唯一依据</w:t>
      </w:r>
    </w:p>
    <w:p>
      <w:pPr>
        <w:pStyle w:val="Normal"/>
        <w:framePr w:w="4262" w:x="7114" w:y="558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3、绩效排名的三种方法，适合不同的公司文化</w:t>
      </w:r>
    </w:p>
    <w:p>
      <w:pPr>
        <w:pStyle w:val="Normal"/>
        <w:framePr w:w="2399" w:x="7114" w:y="61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1、绩效辅导三种应用场景</w:t>
      </w:r>
    </w:p>
    <w:p>
      <w:pPr>
        <w:pStyle w:val="Normal"/>
        <w:framePr w:w="3848" w:x="7114" w:y="637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2、形式多样的绩效辅导，用战争锤炼团队</w:t>
      </w:r>
    </w:p>
    <w:p>
      <w:pPr>
        <w:pStyle w:val="Normal"/>
        <w:framePr w:w="3848" w:x="7114" w:y="637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3、用游戏化的方式，做年轻人的绩效</w:t>
      </w:r>
    </w:p>
    <w:p>
      <w:pPr>
        <w:pStyle w:val="Normal"/>
        <w:framePr w:w="3848" w:x="7114" w:y="637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4、绩效面谈：排名、奖金、调薪后反馈</w:t>
      </w:r>
    </w:p>
    <w:p>
      <w:pPr>
        <w:pStyle w:val="Normal"/>
        <w:framePr w:w="2484" w:x="4260" w:y="647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（六）绩效辅导，关注成长</w:t>
      </w:r>
    </w:p>
    <w:p>
      <w:pPr>
        <w:pStyle w:val="Normal"/>
        <w:framePr w:w="3434" w:x="7114" w:y="737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1、345薪酬激励 VS 低薪苦循环</w:t>
      </w:r>
    </w:p>
    <w:p>
      <w:pPr>
        <w:pStyle w:val="Normal"/>
        <w:framePr w:w="3434" w:x="7114" w:y="737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2、人效投产的345原则、管控铁律</w:t>
      </w:r>
    </w:p>
    <w:p>
      <w:pPr>
        <w:pStyle w:val="Normal"/>
        <w:framePr w:w="3434" w:x="7114" w:y="737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3、不同业务发展阶段，不同管理策略</w:t>
      </w:r>
    </w:p>
    <w:p>
      <w:pPr>
        <w:pStyle w:val="Normal"/>
        <w:framePr w:w="1299" w:x="773" w:y="7426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20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20"/>
        </w:rPr>
        <w:t>第二部分：</w:t>
      </w:r>
    </w:p>
    <w:p>
      <w:pPr>
        <w:pStyle w:val="Normal"/>
        <w:framePr w:w="1299" w:x="773" w:y="7426"/>
        <w:widowControl w:val="off"/>
        <w:autoSpaceDE w:val="off"/>
        <w:autoSpaceDN w:val="off"/>
        <w:spacing w:before="0" w:after="0" w:line="240" w:lineRule="exact"/>
        <w:ind w:left="10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20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20"/>
        </w:rPr>
        <w:t>组织罗盘</w:t>
      </w:r>
    </w:p>
    <w:p>
      <w:pPr>
        <w:pStyle w:val="Normal"/>
        <w:framePr w:w="1299" w:x="773" w:y="7426"/>
        <w:widowControl w:val="off"/>
        <w:autoSpaceDE w:val="off"/>
        <w:autoSpaceDN w:val="off"/>
        <w:spacing w:before="0" w:after="0" w:line="240" w:lineRule="exact"/>
        <w:ind w:left="10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20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20"/>
        </w:rPr>
        <w:t>设计组织</w:t>
      </w:r>
    </w:p>
    <w:p>
      <w:pPr>
        <w:pStyle w:val="Normal"/>
        <w:framePr w:w="1299" w:x="773" w:y="7426"/>
        <w:widowControl w:val="off"/>
        <w:autoSpaceDE w:val="off"/>
        <w:autoSpaceDN w:val="off"/>
        <w:spacing w:before="0" w:after="0" w:line="240" w:lineRule="exact"/>
        <w:ind w:left="10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20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20"/>
        </w:rPr>
        <w:t>进化路径</w:t>
      </w:r>
    </w:p>
    <w:p>
      <w:pPr>
        <w:pStyle w:val="Normal"/>
        <w:framePr w:w="2850" w:x="4260" w:y="758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（一）345原则，提升人效投产</w:t>
      </w:r>
    </w:p>
    <w:p>
      <w:pPr>
        <w:pStyle w:val="Normal"/>
        <w:framePr w:w="2452" w:x="1834" w:y="801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四、红绿灯之投产薪酬</w:t>
      </w:r>
    </w:p>
    <w:p>
      <w:pPr>
        <w:pStyle w:val="Normal"/>
        <w:framePr w:w="2452" w:x="1834" w:y="801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—345原则，科学有效分钱</w:t>
      </w:r>
    </w:p>
    <w:p>
      <w:pPr>
        <w:pStyle w:val="Normal"/>
        <w:framePr w:w="4055" w:x="7114" w:y="837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1、薪酬哲学：以什么样的原则进行价值分配</w:t>
      </w:r>
    </w:p>
    <w:p>
      <w:pPr>
        <w:pStyle w:val="Normal"/>
        <w:framePr w:w="4055" w:x="7114" w:y="837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2、薪酬激励体系：长短结合、科学搭配</w:t>
      </w:r>
    </w:p>
    <w:p>
      <w:pPr>
        <w:pStyle w:val="Normal"/>
        <w:framePr w:w="4055" w:x="7114" w:y="837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3、奖金分配的方法：目标法、提成法</w:t>
      </w:r>
    </w:p>
    <w:p>
      <w:pPr>
        <w:pStyle w:val="Normal"/>
        <w:framePr w:w="4055" w:x="7114" w:y="837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4、PATH常用的长期激励机制</w:t>
      </w:r>
    </w:p>
    <w:p>
      <w:pPr>
        <w:pStyle w:val="Normal"/>
        <w:framePr w:w="2898" w:x="4260" w:y="870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（二）长短结合，做到有效激励</w:t>
      </w:r>
    </w:p>
    <w:p>
      <w:pPr>
        <w:pStyle w:val="Normal"/>
        <w:framePr w:w="3686" w:x="7114" w:y="966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1、用5B人才配置模型，找到适合你的人</w:t>
      </w:r>
    </w:p>
    <w:p>
      <w:pPr>
        <w:pStyle w:val="Normal"/>
        <w:framePr w:w="3686" w:x="7114" w:y="9665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2、行为面试流程，重点是听和追问</w:t>
      </w:r>
    </w:p>
    <w:p>
      <w:pPr>
        <w:pStyle w:val="Normal"/>
        <w:framePr w:w="3686" w:x="7114" w:y="9665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3、我的面试套路</w:t>
      </w:r>
    </w:p>
    <w:p>
      <w:pPr>
        <w:pStyle w:val="Normal"/>
        <w:framePr w:w="5481" w:x="1834" w:y="9989"/>
        <w:widowControl w:val="off"/>
        <w:autoSpaceDE w:val="off"/>
        <w:autoSpaceDN w:val="off"/>
        <w:spacing w:before="0" w:after="0" w:line="188" w:lineRule="exact"/>
        <w:ind w:left="2426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（一）只有严进，才不会频出</w:t>
      </w:r>
    </w:p>
    <w:p>
      <w:pPr>
        <w:pStyle w:val="Normal"/>
        <w:framePr w:w="5481" w:x="1834" w:y="99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五、加油站之招聘保留</w:t>
      </w:r>
    </w:p>
    <w:p>
      <w:pPr>
        <w:pStyle w:val="Normal"/>
        <w:framePr w:w="5481" w:x="1834" w:y="998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—5B模型，做好人才管理</w:t>
      </w:r>
    </w:p>
    <w:p>
      <w:pPr>
        <w:pStyle w:val="Normal"/>
        <w:framePr w:w="3020" w:x="7114" w:y="1031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4、性格色彩，帮你找到合适的人</w:t>
      </w:r>
    </w:p>
    <w:p>
      <w:pPr>
        <w:pStyle w:val="Normal"/>
        <w:framePr w:w="3052" w:x="7114" w:y="1087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1、如何留住你想要的人——保留</w:t>
      </w:r>
    </w:p>
    <w:p>
      <w:pPr>
        <w:pStyle w:val="Normal"/>
        <w:framePr w:w="2691" w:x="4260" w:y="1108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（二）人员辞职，留还是不留</w:t>
      </w:r>
    </w:p>
    <w:p>
      <w:pPr>
        <w:pStyle w:val="Normal"/>
        <w:framePr w:w="4087" w:x="7114" w:y="1108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2、如何解决“老人”问题——淘汰</w:t>
      </w:r>
    </w:p>
    <w:p>
      <w:pPr>
        <w:pStyle w:val="Normal"/>
        <w:framePr w:w="4087" w:x="7114" w:y="1108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3、河上有桥，何必要摸着石头过河——借用</w:t>
      </w:r>
    </w:p>
    <w:p>
      <w:pPr>
        <w:pStyle w:val="Normal"/>
        <w:framePr w:w="4262" w:x="7114" w:y="1179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1、梯队培养，三步走</w:t>
      </w:r>
    </w:p>
    <w:p>
      <w:pPr>
        <w:pStyle w:val="Normal"/>
        <w:framePr w:w="4262" w:x="7114" w:y="1179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2、找出公司的A+人才</w:t>
      </w:r>
    </w:p>
    <w:p>
      <w:pPr>
        <w:pStyle w:val="Normal"/>
        <w:framePr w:w="4262" w:x="7114" w:y="1179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3、人才画像：确认过眼神，你就是那个对的人</w:t>
      </w:r>
    </w:p>
    <w:p>
      <w:pPr>
        <w:pStyle w:val="Normal"/>
        <w:framePr w:w="2898" w:x="4260" w:y="1190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（一）人才规划，需要什么样的</w:t>
      </w:r>
    </w:p>
    <w:p>
      <w:pPr>
        <w:pStyle w:val="Normal"/>
        <w:framePr w:w="2898" w:x="4260" w:y="11905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人</w:t>
      </w:r>
    </w:p>
    <w:p>
      <w:pPr>
        <w:pStyle w:val="Normal"/>
        <w:framePr w:w="2500" w:x="1834" w:y="1262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六、加油站之梯队培养</w:t>
      </w:r>
    </w:p>
    <w:p>
      <w:pPr>
        <w:pStyle w:val="Normal"/>
        <w:framePr w:w="2500" w:x="1834" w:y="1262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—做深梯队，打造人才战略</w:t>
      </w:r>
    </w:p>
    <w:p>
      <w:pPr>
        <w:pStyle w:val="Normal"/>
        <w:framePr w:w="4591" w:x="7114" w:y="1272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1、过去、现在、将来，三维度人才盘点</w:t>
      </w:r>
    </w:p>
    <w:p>
      <w:pPr>
        <w:pStyle w:val="Normal"/>
        <w:framePr w:w="4591" w:x="7114" w:y="1272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2、盘出你的王炸团队3、不同的人，不同的发展措</w:t>
      </w:r>
    </w:p>
    <w:p>
      <w:pPr>
        <w:pStyle w:val="Normal"/>
        <w:framePr w:w="4591" w:x="7114" w:y="1272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施</w:t>
      </w:r>
    </w:p>
    <w:p>
      <w:pPr>
        <w:pStyle w:val="Normal"/>
        <w:framePr w:w="2898" w:x="4260" w:y="1294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（二）人才盘点，盘出王炸团队</w:t>
      </w:r>
    </w:p>
    <w:p>
      <w:pPr>
        <w:pStyle w:val="Normal"/>
        <w:framePr w:w="1996" w:x="7114" w:y="1366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1、你的板凳深度如何</w:t>
      </w:r>
    </w:p>
    <w:p>
      <w:pPr>
        <w:pStyle w:val="Normal"/>
        <w:framePr w:w="2898" w:x="4260" w:y="1387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（三）人才发展，增加板凳深度</w:t>
      </w:r>
    </w:p>
    <w:p>
      <w:pPr>
        <w:pStyle w:val="Normal"/>
        <w:framePr w:w="3641" w:x="7114" w:y="1387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2、轮岗，是有效的培养方式</w:t>
      </w:r>
    </w:p>
    <w:p>
      <w:pPr>
        <w:pStyle w:val="Normal"/>
        <w:framePr w:w="3641" w:x="7114" w:y="1387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3、行动学习、实战工作坊，你学会了吗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课程大纲</w:t>
      </w:r>
    </w:p>
    <w:p>
      <w:pPr>
        <w:pStyle w:val="Normal"/>
        <w:framePr w:w="630" w:x="3388" w:y="286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章节</w:t>
      </w:r>
    </w:p>
    <w:p>
      <w:pPr>
        <w:pStyle w:val="Normal"/>
        <w:framePr w:w="990" w:x="8386" w:y="286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主要内容</w:t>
      </w:r>
    </w:p>
    <w:p>
      <w:pPr>
        <w:pStyle w:val="Normal"/>
        <w:framePr w:w="3020" w:x="6410" w:y="324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1、变革曲线、变革领导者的角色</w:t>
      </w:r>
    </w:p>
    <w:p>
      <w:pPr>
        <w:pStyle w:val="Normal"/>
        <w:framePr w:w="2898" w:x="3126" w:y="34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（一）组织变革，犹如大海航行</w:t>
      </w:r>
    </w:p>
    <w:p>
      <w:pPr>
        <w:pStyle w:val="Normal"/>
        <w:framePr w:w="2192" w:x="6410" w:y="34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2、组织的涌现指数分析</w:t>
      </w:r>
    </w:p>
    <w:p>
      <w:pPr>
        <w:pStyle w:val="Normal"/>
        <w:framePr w:w="3227" w:x="6410" w:y="367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3、平安组织变革的案例，变与不变</w:t>
      </w:r>
    </w:p>
    <w:p>
      <w:pPr>
        <w:pStyle w:val="Normal"/>
        <w:framePr w:w="1170" w:x="887" w:y="404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第三部分：</w:t>
      </w:r>
    </w:p>
    <w:p>
      <w:pPr>
        <w:pStyle w:val="Normal"/>
        <w:framePr w:w="1996" w:x="6410" w:y="404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1、小乌鸦故事的启示</w:t>
      </w:r>
    </w:p>
    <w:p>
      <w:pPr>
        <w:pStyle w:val="Normal"/>
        <w:framePr w:w="1710" w:x="887" w:y="426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进化组织，</w:t>
      </w:r>
    </w:p>
    <w:p>
      <w:pPr>
        <w:pStyle w:val="Normal"/>
        <w:framePr w:w="1710" w:x="887" w:y="426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0000"/>
          <w:spacing w:val="0"/>
          <w:sz w:val="18"/>
        </w:rPr>
      </w:pPr>
      <w:r>
        <w:rPr>
          <w:rFonts w:ascii="NRVGVR+MicrosoftYaHei-Bold" w:hAnsi="NRVGVR+MicrosoftYaHei-Bold" w:cs="NRVGVR+MicrosoftYaHei-Bold"/>
          <w:color w:val="000000"/>
          <w:spacing w:val="0"/>
          <w:sz w:val="18"/>
        </w:rPr>
        <w:t>必须重塑底层哲学</w:t>
      </w:r>
    </w:p>
    <w:p>
      <w:pPr>
        <w:pStyle w:val="Normal"/>
        <w:framePr w:w="3441" w:x="6410" w:y="426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2、个人与团队如何改变心智模式</w:t>
      </w:r>
    </w:p>
    <w:p>
      <w:pPr>
        <w:pStyle w:val="Normal"/>
        <w:framePr w:w="3441" w:x="6410" w:y="426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3、打造组织能力，是CEO一把手工程</w:t>
      </w:r>
    </w:p>
    <w:p>
      <w:pPr>
        <w:pStyle w:val="Normal"/>
        <w:framePr w:w="3441" w:x="6410" w:y="426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4、4D欣赏式探询，释放组织活力</w:t>
      </w:r>
    </w:p>
    <w:p>
      <w:pPr>
        <w:pStyle w:val="Normal"/>
        <w:framePr w:w="2898" w:x="3126" w:y="437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（二）改变心智，打造钻石组织</w:t>
      </w:r>
    </w:p>
    <w:p>
      <w:pPr>
        <w:pStyle w:val="Normal"/>
        <w:framePr w:w="2898" w:x="3126" w:y="4372"/>
        <w:widowControl w:val="off"/>
        <w:autoSpaceDE w:val="off"/>
        <w:autoSpaceDN w:val="off"/>
        <w:spacing w:before="0" w:after="0" w:line="82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（三）行动起来，设计进化路径</w:t>
      </w:r>
    </w:p>
    <w:p>
      <w:pPr>
        <w:pStyle w:val="Normal"/>
        <w:framePr w:w="3641" w:x="6410" w:y="507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1、进行组织诊断，找出差距</w:t>
      </w:r>
    </w:p>
    <w:p>
      <w:pPr>
        <w:pStyle w:val="Normal"/>
        <w:framePr w:w="3641" w:x="6410" w:y="507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18"/>
        </w:rPr>
      </w:pPr>
      <w:r>
        <w:rPr>
          <w:rFonts w:ascii="OLPBSI+MicrosoftYaHei" w:hAnsi="OLPBSI+MicrosoftYaHei" w:cs="OLPBSI+MicrosoftYaHei"/>
          <w:color w:val="000000"/>
          <w:spacing w:val="0"/>
          <w:sz w:val="18"/>
        </w:rPr>
        <w:t>2、形成组织与人才战略，推动组织进化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专家简介</w:t>
      </w:r>
    </w:p>
    <w:p>
      <w:pPr>
        <w:pStyle w:val="Normal"/>
        <w:framePr w:w="2160" w:x="4525" w:y="3798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48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48"/>
        </w:rPr>
        <w:t>王秀梅</w:t>
      </w:r>
    </w:p>
    <w:p>
      <w:pPr>
        <w:pStyle w:val="Normal"/>
        <w:framePr w:w="6255" w:x="4525" w:y="4466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OLPBSI+MicrosoftYaHei" w:hAnsi="OLPBSI+MicrosoftYaHei" w:cs="OLPBSI+MicrosoftYaHei"/>
          <w:color w:val="00416e"/>
          <w:spacing w:val="0"/>
          <w:sz w:val="32"/>
        </w:rPr>
      </w:pPr>
      <w:r>
        <w:rPr>
          <w:rFonts w:ascii="OLPBSI+MicrosoftYaHei" w:hAnsi="OLPBSI+MicrosoftYaHei" w:cs="OLPBSI+MicrosoftYaHei"/>
          <w:color w:val="00416e"/>
          <w:spacing w:val="0"/>
          <w:sz w:val="32"/>
        </w:rPr>
        <w:t>原平安陆金所HR总经理</w:t>
      </w:r>
    </w:p>
    <w:p>
      <w:pPr>
        <w:pStyle w:val="Normal"/>
        <w:framePr w:w="6255" w:x="4525" w:y="4466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OLPBSI+MicrosoftYaHei" w:hAnsi="OLPBSI+MicrosoftYaHei" w:cs="OLPBSI+MicrosoftYaHei"/>
          <w:color w:val="00416e"/>
          <w:spacing w:val="0"/>
          <w:sz w:val="32"/>
        </w:rPr>
      </w:pPr>
      <w:r>
        <w:rPr>
          <w:rFonts w:ascii="OLPBSI+MicrosoftYaHei" w:hAnsi="OLPBSI+MicrosoftYaHei" w:cs="OLPBSI+MicrosoftYaHei"/>
          <w:color w:val="00416e"/>
          <w:spacing w:val="0"/>
          <w:sz w:val="32"/>
        </w:rPr>
        <w:t>阿里投资独角兽副总裁</w:t>
      </w:r>
    </w:p>
    <w:p>
      <w:pPr>
        <w:pStyle w:val="Normal"/>
        <w:framePr w:w="6255" w:x="4525" w:y="4466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OLPBSI+MicrosoftYaHei" w:hAnsi="OLPBSI+MicrosoftYaHei" w:cs="OLPBSI+MicrosoftYaHei"/>
          <w:color w:val="00416e"/>
          <w:spacing w:val="0"/>
          <w:sz w:val="32"/>
        </w:rPr>
      </w:pPr>
      <w:r>
        <w:rPr>
          <w:rFonts w:ascii="OLPBSI+MicrosoftYaHei" w:hAnsi="OLPBSI+MicrosoftYaHei" w:cs="OLPBSI+MicrosoftYaHei"/>
          <w:color w:val="00416e"/>
          <w:spacing w:val="0"/>
          <w:sz w:val="32"/>
        </w:rPr>
        <w:t>平安、阿里组织能力建设方法论萃取者</w:t>
      </w:r>
    </w:p>
    <w:p>
      <w:pPr>
        <w:pStyle w:val="Normal"/>
        <w:framePr w:w="6255" w:x="4525" w:y="4466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OLPBSI+MicrosoftYaHei" w:hAnsi="OLPBSI+MicrosoftYaHei" w:cs="OLPBSI+MicrosoftYaHei"/>
          <w:color w:val="00416e"/>
          <w:spacing w:val="0"/>
          <w:sz w:val="32"/>
        </w:rPr>
      </w:pPr>
      <w:r>
        <w:rPr>
          <w:rFonts w:ascii="OLPBSI+MicrosoftYaHei" w:hAnsi="OLPBSI+MicrosoftYaHei" w:cs="OLPBSI+MicrosoftYaHei"/>
          <w:color w:val="00416e"/>
          <w:spacing w:val="0"/>
          <w:sz w:val="32"/>
        </w:rPr>
        <w:t>生态型组织能力建设专家</w:t>
      </w:r>
    </w:p>
    <w:p>
      <w:pPr>
        <w:pStyle w:val="Normal"/>
        <w:framePr w:w="6255" w:x="4525" w:y="4466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OLPBSI+MicrosoftYaHei" w:hAnsi="OLPBSI+MicrosoftYaHei" w:cs="OLPBSI+MicrosoftYaHei"/>
          <w:color w:val="00416e"/>
          <w:spacing w:val="0"/>
          <w:sz w:val="32"/>
        </w:rPr>
      </w:pPr>
      <w:r>
        <w:rPr>
          <w:rFonts w:ascii="OLPBSI+MicrosoftYaHei" w:hAnsi="OLPBSI+MicrosoftYaHei" w:cs="OLPBSI+MicrosoftYaHei"/>
          <w:color w:val="00416e"/>
          <w:spacing w:val="0"/>
          <w:sz w:val="32"/>
        </w:rPr>
        <w:t>《组织罗盘》作者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935" w:x="937" w:y="77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原平安资产管理公司人力资源部&amp;企划财务部总经理，帮助平安资产实现万亿资产管理规模；</w:t>
      </w:r>
    </w:p>
    <w:p>
      <w:pPr>
        <w:pStyle w:val="Normal"/>
        <w:framePr w:w="11935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原平安陆金所人力资源部总经理，帮助陆金所实现从0到1的突破，成为互联网金融行业的领头羊；</w:t>
      </w:r>
    </w:p>
    <w:p>
      <w:pPr>
        <w:pStyle w:val="Normal"/>
        <w:framePr w:w="11935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曾任阿里投资的独角兽凯京科技副总裁、红杉资本投资的独角兽华锐技术CHO。</w:t>
      </w:r>
    </w:p>
    <w:p>
      <w:pPr>
        <w:pStyle w:val="Normal"/>
        <w:framePr w:w="11935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既担任过业务高管，又担任过人力资源高管，是组织能力领域的专家，理论与实战经验丰富，尤其</w:t>
      </w:r>
    </w:p>
    <w:p>
      <w:pPr>
        <w:pStyle w:val="Normal"/>
        <w:framePr w:w="11935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擅长从业务的角度来理解组织能力。</w:t>
      </w:r>
    </w:p>
    <w:p>
      <w:pPr>
        <w:pStyle w:val="Normal"/>
        <w:framePr w:w="3001" w:x="731" w:y="1019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7452" w:x="991" w:y="1077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辅导客户打造敏捷组织的案例，被《哈佛商业评论》收录；</w:t>
      </w:r>
    </w:p>
    <w:p>
      <w:pPr>
        <w:pStyle w:val="Normal"/>
        <w:framePr w:w="7452" w:x="991" w:y="1077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担任【度小满】、【唯品会】长期顾问，助力提升组织能力；</w:t>
      </w:r>
    </w:p>
    <w:p>
      <w:pPr>
        <w:pStyle w:val="Normal"/>
        <w:framePr w:w="7452" w:x="991" w:y="1077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辅导上百家企业实现业务持续增长；</w:t>
      </w:r>
    </w:p>
    <w:p>
      <w:pPr>
        <w:pStyle w:val="Normal"/>
        <w:framePr w:w="9708" w:x="991" w:y="1207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同名书籍《组织罗盘》已经由湛庐出版，视频课程《组织罗盘》已超80万人学习</w:t>
      </w:r>
    </w:p>
    <w:p>
      <w:pPr>
        <w:pStyle w:val="Normal"/>
        <w:framePr w:w="3001" w:x="731" w:y="1279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00416e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592" w:x="1110" w:y="1351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华锐技术、唯品会、伽蓝集团、度小满、蚂蚁必达、苏州博涵、无限极、大地保险、天天餐饮、</w:t>
      </w:r>
    </w:p>
    <w:p>
      <w:pPr>
        <w:pStyle w:val="Normal"/>
        <w:framePr w:w="11592" w:x="1110" w:y="1351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找钢网，世茂集团，雅居乐等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d0d0d"/>
          <w:spacing w:val="0"/>
          <w:sz w:val="24"/>
        </w:rPr>
      </w:pPr>
      <w:r>
        <w:rPr>
          <w:rFonts w:ascii="OLPBSI+MicrosoftYaHei" w:hAnsi="OLPBSI+MicrosoftYaHei" w:cs="OLPBSI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841" w:x="4802" w:y="207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NRVGVR+MicrosoftYaHei-Bold" w:hAnsi="NRVGVR+MicrosoftYaHei-Bold" w:cs="NRVGVR+MicrosoftYaHei-Bold"/>
          <w:color w:val="ffffff"/>
          <w:spacing w:val="0"/>
          <w:sz w:val="40"/>
        </w:rPr>
      </w:pPr>
      <w:r>
        <w:rPr>
          <w:rFonts w:ascii="NRVGVR+MicrosoftYaHei-Bold" w:hAnsi="NRVGVR+MicrosoftYaHei-Bold" w:cs="NRVGVR+MicrosoftYaHei-Bold"/>
          <w:color w:val="ffffff"/>
          <w:spacing w:val="0"/>
          <w:sz w:val="40"/>
        </w:rPr>
        <w:t>关键知识点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OLPBSI+MicrosoftYaHei" w:hAnsi="OLPBSI+MicrosoftYaHei" w:cs="OLPBSI+MicrosoftYaHei"/>
          <w:color w:val="000000"/>
          <w:spacing w:val="0"/>
          <w:sz w:val="24"/>
        </w:rPr>
      </w:pPr>
      <w:r>
        <w:rPr>
          <w:rFonts w:ascii="OLPBSI+MicrosoftYaHei" w:hAnsi="OLPBSI+MicrosoftYaHei" w:cs="OLPBSI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6" style="position:absolute;margin-left:0pt;margin-top:0pt;z-index:-2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OLPBSI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d0caac0a-0000-0000-0000-000000000000}"/>
  </w:font>
  <w:font w:name="NRVGVR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b204765-0000-0000-0000-000000000000}"/>
  </w:font>
  <w:font w:name="OHCWGE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1b9c72a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365</Words>
  <Characters>3309</Characters>
  <Application>Aspose</Application>
  <DocSecurity>0</DocSecurity>
  <Lines>226</Lines>
  <Paragraphs>226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2023-11-22T16:05:49+08:00</dcterms:created>
  <dcterms:modified xmlns:xsi="http://www.w3.org/2001/XMLSchema-instance" xmlns:dcterms="http://purl.org/dc/terms/" xsi:type="dcterms:W3CDTF">2023-11-22T16:05:49+08:00</dcterms:modified>
</coreProperties>
</file>