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ffffff"/>
          <w:spacing w:val="0"/>
          <w:sz w:val="24"/>
        </w:rPr>
      </w:pPr>
      <w:r>
        <w:rPr>
          <w:rFonts w:ascii="LGNLML+MicrosoftYaHei" w:hAnsi="LGNLML+MicrosoftYaHei" w:cs="LGNLML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9509" w:x="1249" w:y="2456"/>
        <w:widowControl w:val="off"/>
        <w:autoSpaceDE w:val="off"/>
        <w:autoSpaceDN w:val="off"/>
        <w:spacing w:before="0" w:after="0" w:line="895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86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8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36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8745" w:x="1195" w:y="72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经营学习系列—精品课|总裁EMBA班</w:t>
      </w:r>
    </w:p>
    <w:p>
      <w:pPr>
        <w:pStyle w:val="Normal"/>
        <w:framePr w:w="11158" w:x="937" w:y="8270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64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64"/>
        </w:rPr>
        <w:t>经营者的财务必修课</w:t>
      </w:r>
    </w:p>
    <w:p>
      <w:pPr>
        <w:pStyle w:val="Normal"/>
        <w:framePr w:w="11158" w:x="937" w:y="8270"/>
        <w:widowControl w:val="off"/>
        <w:autoSpaceDE w:val="off"/>
        <w:autoSpaceDN w:val="off"/>
        <w:spacing w:before="0" w:after="0" w:line="76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64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64"/>
        </w:rPr>
        <w:t>——懂报表，通数据，科学做决策</w:t>
      </w:r>
    </w:p>
    <w:p>
      <w:pPr>
        <w:pStyle w:val="Normal"/>
        <w:framePr w:w="9439" w:x="937" w:y="1002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32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32"/>
        </w:rPr>
        <w:t>主讲：著名财务专家   原TOM集团COC财务负责人    齐昊</w:t>
      </w:r>
    </w:p>
    <w:p>
      <w:pPr>
        <w:pStyle w:val="Normal"/>
        <w:framePr w:w="7176" w:x="937" w:y="110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d0d0d"/>
          <w:spacing w:val="0"/>
          <w:sz w:val="24"/>
        </w:rPr>
        <w:t>课程对象：</w:t>
      </w:r>
      <w:r>
        <w:rPr>
          <w:rFonts w:ascii="LGNLML+MicrosoftYaHei" w:hAnsi="LGNLML+MicrosoftYaHei" w:cs="LGNLML+MicrosoftYaHei"/>
          <w:color w:val="0d0d0d"/>
          <w:spacing w:val="0"/>
          <w:sz w:val="24"/>
        </w:rPr>
        <w:t>董事长、总经理、财务总监、企业合伙人、高管</w:t>
      </w:r>
    </w:p>
    <w:p>
      <w:pPr>
        <w:pStyle w:val="Normal"/>
        <w:framePr w:w="7176" w:x="937" w:y="110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d0d0d"/>
          <w:spacing w:val="0"/>
          <w:sz w:val="24"/>
        </w:rPr>
        <w:t>课程时间：</w:t>
      </w:r>
      <w:r>
        <w:rPr>
          <w:rFonts w:ascii="LGNLML+MicrosoftYaHei" w:hAnsi="LGNLML+MicrosoftYaHei" w:cs="LGNLML+MicrosoftYaHei"/>
          <w:color w:val="0d0d0d"/>
          <w:spacing w:val="0"/>
          <w:sz w:val="24"/>
        </w:rPr>
        <w:t>2024年6月15-16日，12月7-8日</w:t>
      </w:r>
    </w:p>
    <w:p>
      <w:pPr>
        <w:pStyle w:val="Normal"/>
        <w:framePr w:w="6348" w:x="937" w:y="1188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d0d0d"/>
          <w:spacing w:val="0"/>
          <w:sz w:val="24"/>
        </w:rPr>
        <w:t>课程地点：</w:t>
      </w:r>
      <w:r>
        <w:rPr>
          <w:rFonts w:ascii="LGNLML+MicrosoftYaHei" w:hAnsi="LGNLML+MicrosoftYaHei" w:cs="LGNLML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937" w:y="118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d0d0d"/>
          <w:spacing w:val="0"/>
          <w:sz w:val="24"/>
        </w:rPr>
        <w:t>课程费用：</w:t>
      </w:r>
      <w:r>
        <w:rPr>
          <w:rFonts w:ascii="LGNLML+MicrosoftYaHei" w:hAnsi="LGNLML+MicrosoftYaHei" w:cs="LGNLML+MicrosoftYaHei"/>
          <w:color w:val="0d0d0d"/>
          <w:spacing w:val="0"/>
          <w:sz w:val="24"/>
        </w:rPr>
        <w:t>7800元/人，学习卡会员享受折扣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64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767171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LGNLML+MicrosoftYaHei" w:hAnsi="LGNLML+MicrosoftYaHei" w:cs="LGNLML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538" w:x="938" w:y="301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企业家们总是纠结于有好的战略和愿景，却无法落地执行。那么企业是通过什么来执行企业决</w:t>
      </w:r>
    </w:p>
    <w:p>
      <w:pPr>
        <w:pStyle w:val="Normal"/>
        <w:framePr w:w="11538" w:x="938" w:y="30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策层的战略，让对未来的预期成为现实呢？事实上，企业是通过对资金流、实物流、业务流、</w:t>
      </w:r>
    </w:p>
    <w:p>
      <w:pPr>
        <w:pStyle w:val="Normal"/>
        <w:framePr w:w="11538" w:x="938" w:y="30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信息流、人力流等整合，将企业内部责、权、利关系全面规范，从而达到优化企业资源配置，</w:t>
      </w:r>
    </w:p>
    <w:p>
      <w:pPr>
        <w:pStyle w:val="Normal"/>
        <w:framePr w:w="11538" w:x="938" w:y="30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提升企业运营效率。事实上企业经营的核心就是这些，而财务思维的核心就是基于此的提炼。</w:t>
      </w:r>
    </w:p>
    <w:p>
      <w:pPr>
        <w:pStyle w:val="Normal"/>
        <w:framePr w:w="11538" w:x="939" w:y="522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但是往往总裁们的错位认知，局限于把财务当成账房先生，自废武功，舍本求末的行为屡见不鲜，主要</w:t>
      </w:r>
    </w:p>
    <w:p>
      <w:pPr>
        <w:pStyle w:val="Normal"/>
        <w:framePr w:w="11538" w:x="939" w:y="522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表现在：</w:t>
      </w:r>
    </w:p>
    <w:p>
      <w:pPr>
        <w:pStyle w:val="Normal"/>
        <w:framePr w:w="7639" w:x="939" w:y="601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老板或者决策人财务三观问题突出---财务部门建设必须是重中之重</w:t>
      </w:r>
    </w:p>
    <w:p>
      <w:pPr>
        <w:pStyle w:val="Normal"/>
        <w:framePr w:w="7639" w:x="939" w:y="601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企业内部控制手段匮乏，贪腐或者损害企业健康现象屡禁不止</w:t>
      </w:r>
    </w:p>
    <w:p>
      <w:pPr>
        <w:pStyle w:val="Normal"/>
        <w:framePr w:w="7639" w:x="939" w:y="601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企业运营核心流程梳理错误致使效率低下甚至没有结果</w:t>
      </w:r>
    </w:p>
    <w:p>
      <w:pPr>
        <w:pStyle w:val="Normal"/>
        <w:framePr w:w="11538" w:x="939" w:y="720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不懂得公司结构的设计致使税务多缴、或者税目不清，严重着被税务机构稽查</w:t>
      </w:r>
    </w:p>
    <w:p>
      <w:pPr>
        <w:pStyle w:val="Normal"/>
        <w:framePr w:w="11538" w:x="939" w:y="720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空有成本管理意识，但是无从着手，面对居高不下的成本空留叹息</w:t>
      </w:r>
    </w:p>
    <w:p>
      <w:pPr>
        <w:pStyle w:val="Normal"/>
        <w:framePr w:w="11538" w:x="939" w:y="720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缺钱缺现金成为常态，明明在赚钱，但是就是处处感觉捉襟见肘</w:t>
      </w:r>
    </w:p>
    <w:p>
      <w:pPr>
        <w:pStyle w:val="Normal"/>
        <w:framePr w:w="11538" w:x="939" w:y="720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自己公司的财务报表看不懂，又不知道怎么安排财务整理简单明了的管理报表，掌握不了企业实际情</w:t>
      </w:r>
    </w:p>
    <w:p>
      <w:pPr>
        <w:pStyle w:val="Normal"/>
        <w:framePr w:w="11538" w:x="939" w:y="720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况，好比开车但是前面一片漆黑的危险驾驶</w:t>
      </w:r>
    </w:p>
    <w:p>
      <w:pPr>
        <w:pStyle w:val="Normal"/>
        <w:framePr w:w="9083" w:x="939" w:y="918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2"/>
        </w:rPr>
      </w:pPr>
      <w:r>
        <w:rPr>
          <w:rFonts w:ascii="LGNLML+MicrosoftYaHei" w:hAnsi="LGNLML+MicrosoftYaHei" w:cs="LGNLML+MicrosoftYaHei"/>
          <w:color w:val="000000"/>
          <w:spacing w:val="0"/>
          <w:sz w:val="22"/>
        </w:rPr>
        <w:t>◇ 辛辛苦苦经营的企业，可能会在蒸蒸日上的时候发现，企业控制权被别人抢走了</w:t>
      </w:r>
    </w:p>
    <w:p>
      <w:pPr>
        <w:pStyle w:val="Normal"/>
        <w:framePr w:w="11165" w:x="939" w:y="1015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本课程偏重从企业的财务管理角度出发，为企业分析切实经营痛点，运用财务管理的内核助</w:t>
      </w:r>
    </w:p>
    <w:p>
      <w:pPr>
        <w:pStyle w:val="Normal"/>
        <w:framePr w:w="11165" w:x="939" w:y="1015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力企业腾飞，让财务思维引领企业的业务发展，从而为企业带来百倍的价值提升。</w:t>
      </w:r>
    </w:p>
    <w:p>
      <w:pPr>
        <w:pStyle w:val="Normal"/>
        <w:framePr w:w="2381" w:x="5032" w:y="1178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课程收获</w:t>
      </w:r>
    </w:p>
    <w:p>
      <w:pPr>
        <w:pStyle w:val="Normal"/>
        <w:framePr w:w="7890" w:x="937" w:y="1273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1、掌握企业财务管理的核心思路；公司经营流程设计的核心逻辑</w:t>
      </w:r>
    </w:p>
    <w:p>
      <w:pPr>
        <w:pStyle w:val="Normal"/>
        <w:framePr w:w="7890" w:x="937" w:y="1273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2、提升识别公司财务风险的能力，并指导对应的经营决策</w:t>
      </w:r>
    </w:p>
    <w:p>
      <w:pPr>
        <w:pStyle w:val="Normal"/>
        <w:framePr w:w="7890" w:x="937" w:y="1273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3、掌握内部控制——企业的防御体系</w:t>
      </w:r>
    </w:p>
    <w:p>
      <w:pPr>
        <w:pStyle w:val="Normal"/>
        <w:framePr w:w="8405" w:x="937" w:y="14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4、掌握报表体系的分析方法，依据报表做事前-事中-事后的监督管理</w:t>
      </w:r>
    </w:p>
    <w:p>
      <w:pPr>
        <w:pStyle w:val="Normal"/>
        <w:framePr w:w="8405" w:x="937" w:y="14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5、掌握成本目标法、成本作业法、成本价值分析法等降本方法</w:t>
      </w:r>
    </w:p>
    <w:p>
      <w:pPr>
        <w:pStyle w:val="Normal"/>
        <w:framePr w:w="8405" w:x="937" w:y="14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6、掌握科学的公司组织设计和结构性税务筹划方式</w:t>
      </w:r>
    </w:p>
    <w:p>
      <w:pPr>
        <w:pStyle w:val="Normal"/>
        <w:framePr w:w="8405" w:x="937" w:y="14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7、掌握现金流管理的底层原则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LGNLML+MicrosoftYaHei" w:hAnsi="LGNLML+MicrosoftYaHei" w:cs="LGNLML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课程特色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/>
          <w:color w:val="ffffff"/>
          <w:spacing w:val="0"/>
          <w:sz w:val="40"/>
        </w:rPr>
      </w:pPr>
      <w:r>
        <w:rPr>
          <w:rFonts w:ascii="MVJHQF+MicrosoftYaHei-Bold"/>
          <w:color w:val="ffffff"/>
          <w:spacing w:val="0"/>
          <w:sz w:val="40"/>
        </w:rPr>
        <w:t>1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1268" w:lineRule="exact"/>
        <w:ind w:left="0" w:right="0" w:first-line="0"/>
        <w:jc w:val="left"/>
        <w:rPr>
          <w:rFonts w:ascii="MVJHQF+MicrosoftYaHei-Bold"/>
          <w:color w:val="ffffff"/>
          <w:spacing w:val="0"/>
          <w:sz w:val="40"/>
        </w:rPr>
      </w:pPr>
      <w:r>
        <w:rPr>
          <w:rFonts w:ascii="MVJHQF+MicrosoftYaHei-Bold"/>
          <w:color w:val="ffffff"/>
          <w:spacing w:val="0"/>
          <w:sz w:val="40"/>
        </w:rPr>
        <w:t>2</w:t>
      </w:r>
    </w:p>
    <w:p>
      <w:pPr>
        <w:pStyle w:val="Normal"/>
        <w:framePr w:w="9983" w:x="1967" w:y="316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8"/>
        </w:rPr>
      </w:pPr>
      <w:r>
        <w:rPr>
          <w:rFonts w:ascii="LGNLML+MicrosoftYaHei" w:hAnsi="LGNLML+MicrosoftYaHei" w:cs="LGNLML+MicrosoftYaHei"/>
          <w:color w:val="000000"/>
          <w:spacing w:val="0"/>
          <w:sz w:val="28"/>
        </w:rPr>
        <w:t>句句真言，导师丰富的商业经验总结无保留传授，拿来即用少走弯路。</w:t>
      </w:r>
    </w:p>
    <w:p>
      <w:pPr>
        <w:pStyle w:val="Normal"/>
        <w:framePr w:w="9983" w:x="1967" w:y="3160"/>
        <w:widowControl w:val="off"/>
        <w:autoSpaceDE w:val="off"/>
        <w:autoSpaceDN w:val="off"/>
        <w:spacing w:before="0" w:after="0" w:line="1204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8"/>
        </w:rPr>
      </w:pPr>
      <w:r>
        <w:rPr>
          <w:rFonts w:ascii="LGNLML+MicrosoftYaHei" w:hAnsi="LGNLML+MicrosoftYaHei" w:cs="LGNLML+MicrosoftYaHei"/>
          <w:color w:val="000000"/>
          <w:spacing w:val="0"/>
          <w:sz w:val="28"/>
        </w:rPr>
        <w:t>分组讨论研讨，案例演练，老师深度点评互动。</w:t>
      </w:r>
    </w:p>
    <w:p>
      <w:pPr>
        <w:pStyle w:val="Normal"/>
        <w:framePr w:w="2381" w:x="5032" w:y="564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课程大纲</w:t>
      </w:r>
    </w:p>
    <w:p>
      <w:pPr>
        <w:pStyle w:val="Normal"/>
        <w:framePr w:w="3864" w:x="1158" w:y="660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一、财务管理都涵盖哪些方面？</w:t>
      </w:r>
    </w:p>
    <w:p>
      <w:pPr>
        <w:pStyle w:val="Normal"/>
        <w:framePr w:w="5220" w:x="1158" w:y="7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1、五大财务管理模块（FM-Model 模型）</w:t>
      </w:r>
    </w:p>
    <w:p>
      <w:pPr>
        <w:pStyle w:val="Normal"/>
        <w:framePr w:w="5220" w:x="1158" w:y="7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2、四大财务常识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3、如何将会计思路转化为财务思维（案例：一只冰桶的故事）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4、“规范”是会计思维；“发展”是财务思维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5、财务的战略与战术（案例：美联集团的项目投资）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二、企业的内部控制策略及手段该如何创新升级？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1、铲除采购中的贪污舞弊策略（案例：澳大利亚 5 星级度假村 互动参与/分组讨论）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2、铲除销售中的贪污舞弊策略（案例：京东）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3、铲除市场渠道费用中的贪污舞弊策略 （案例：汇利多，果园老农和三只松鼠）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4、铲除现金收入中的贪污舞弊策略（案例：肯德基，星碳烤串）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5、企业内部控制的策略汇总（所有的策略方法打包集合）</w:t>
      </w:r>
    </w:p>
    <w:p>
      <w:pPr>
        <w:pStyle w:val="Normal"/>
        <w:framePr w:w="10348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6、采购流程内部搭建</w:t>
      </w:r>
    </w:p>
    <w:p>
      <w:pPr>
        <w:pStyle w:val="Normal"/>
        <w:framePr w:w="2661" w:x="1158" w:y="1221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7、销售流程内部搭建</w:t>
      </w:r>
    </w:p>
    <w:p>
      <w:pPr>
        <w:pStyle w:val="Normal"/>
        <w:framePr w:w="2661" w:x="1158" w:y="1264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8、生产流程内部搭建</w:t>
      </w:r>
    </w:p>
    <w:p>
      <w:pPr>
        <w:pStyle w:val="Normal"/>
        <w:framePr w:w="5796" w:x="1158" w:y="1308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三、企业成长过程中所需要的财务思维是什么？</w:t>
      </w:r>
    </w:p>
    <w:p>
      <w:pPr>
        <w:pStyle w:val="Normal"/>
        <w:framePr w:w="5796" w:x="1158" w:y="1308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1、企业从无到有，需要何种财务思维</w:t>
      </w:r>
    </w:p>
    <w:p>
      <w:pPr>
        <w:pStyle w:val="Normal"/>
        <w:framePr w:w="4578" w:x="1158" w:y="1394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2、企业从有到优，需要何种财务思维</w:t>
      </w:r>
    </w:p>
    <w:p>
      <w:pPr>
        <w:pStyle w:val="Normal"/>
        <w:framePr w:w="4854" w:x="1158" w:y="1437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3、企业从优到卓越，需要何种财务思维</w:t>
      </w:r>
    </w:p>
    <w:p>
      <w:pPr>
        <w:pStyle w:val="Normal"/>
        <w:framePr w:w="4302" w:x="1158" w:y="1480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4、新形势下，企业财务的创新思维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LGNLML+MicrosoftYaHei" w:hAnsi="LGNLML+MicrosoftYaHei" w:cs="LGNLML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课程大纲</w:t>
      </w:r>
    </w:p>
    <w:p>
      <w:pPr>
        <w:pStyle w:val="Normal"/>
        <w:framePr w:w="4261" w:x="1158" w:y="29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四、结构性税务筹划-解约税务成本</w:t>
      </w:r>
    </w:p>
    <w:p>
      <w:pPr>
        <w:pStyle w:val="Normal"/>
        <w:framePr w:w="4261" w:x="1158" w:y="29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思考：开公司的各种形式的利弊</w:t>
      </w:r>
    </w:p>
    <w:p>
      <w:pPr>
        <w:pStyle w:val="Normal"/>
        <w:framePr w:w="4261" w:x="1158" w:y="29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1、学习搭建公司结构</w:t>
      </w:r>
    </w:p>
    <w:p>
      <w:pPr>
        <w:pStyle w:val="Normal"/>
        <w:framePr w:w="3750" w:x="1158" w:y="42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2、中小微企业的税务优惠政策</w:t>
      </w:r>
    </w:p>
    <w:p>
      <w:pPr>
        <w:pStyle w:val="Normal"/>
        <w:framePr w:w="5682" w:x="1158" w:y="467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3、中小型企业常见的公司结构的问题</w:t>
      </w:r>
    </w:p>
    <w:p>
      <w:pPr>
        <w:pStyle w:val="Normal"/>
        <w:framePr w:w="5682" w:x="1158" w:y="467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4、如何优化中小微企业的公司机构</w:t>
      </w:r>
    </w:p>
    <w:p>
      <w:pPr>
        <w:pStyle w:val="Normal"/>
        <w:framePr w:w="5682" w:x="1158" w:y="467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5、以公司结构合理设计而达成的节税方案筹划</w:t>
      </w:r>
    </w:p>
    <w:p>
      <w:pPr>
        <w:pStyle w:val="Normal"/>
        <w:framePr w:w="5682" w:x="1158" w:y="467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五、全面降本</w:t>
      </w:r>
    </w:p>
    <w:p>
      <w:pPr>
        <w:pStyle w:val="Normal"/>
        <w:framePr w:w="3474" w:x="1158" w:y="640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1、成本构成的四种分类方法</w:t>
      </w:r>
    </w:p>
    <w:p>
      <w:pPr>
        <w:pStyle w:val="Normal"/>
        <w:framePr w:w="3474" w:x="1158" w:y="640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2、成本价值分析法</w:t>
      </w:r>
    </w:p>
    <w:p>
      <w:pPr>
        <w:pStyle w:val="Normal"/>
        <w:framePr w:w="2922" w:x="1158" w:y="72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3、成本作业法及其动因</w:t>
      </w:r>
    </w:p>
    <w:p>
      <w:pPr>
        <w:pStyle w:val="Normal"/>
        <w:framePr w:w="1941" w:x="1158" w:y="769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4、成本目标法</w:t>
      </w:r>
    </w:p>
    <w:p>
      <w:pPr>
        <w:pStyle w:val="Normal"/>
        <w:framePr w:w="1701" w:x="1158" w:y="81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5、流程降本</w:t>
      </w:r>
    </w:p>
    <w:p>
      <w:pPr>
        <w:pStyle w:val="Normal"/>
        <w:framePr w:w="8166" w:x="1158" w:y="856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6、企业组织结构与成本责任</w:t>
      </w:r>
    </w:p>
    <w:p>
      <w:pPr>
        <w:pStyle w:val="Normal"/>
        <w:framePr w:w="8166" w:x="1158" w:y="856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7、如何进行成本谈判（谈判技巧游戏，深刻理解谈判的核心技术）</w:t>
      </w:r>
    </w:p>
    <w:p>
      <w:pPr>
        <w:pStyle w:val="Normal"/>
        <w:framePr w:w="8166" w:x="1158" w:y="856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六、财务报表分析如何同业务强关联</w:t>
      </w:r>
    </w:p>
    <w:p>
      <w:pPr>
        <w:pStyle w:val="Normal"/>
        <w:framePr w:w="8166" w:x="1158" w:y="856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1、利润表如何分析</w:t>
      </w:r>
    </w:p>
    <w:p>
      <w:pPr>
        <w:pStyle w:val="Normal"/>
        <w:framePr w:w="3474" w:x="1158" w:y="1028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2、资产负债表如何分析分析</w:t>
      </w:r>
    </w:p>
    <w:p>
      <w:pPr>
        <w:pStyle w:val="Normal"/>
        <w:framePr w:w="3474" w:x="1158" w:y="1028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3、现金流量表如何分析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4、如何做好业务经营分析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5、企业的第四张报表—价值报表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6、分析指标是如何确定的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7、如何写出好的经营分析报告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8、好报告涵盖的内容/好报告的黄金要点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0000"/>
          <w:spacing w:val="0"/>
          <w:sz w:val="24"/>
        </w:rPr>
      </w:pPr>
      <w:r>
        <w:rPr>
          <w:rFonts w:ascii="MVJHQF+MicrosoftYaHei-Bold" w:hAnsi="MVJHQF+MicrosoftYaHei-Bold" w:cs="MVJHQF+MicrosoftYaHei-Bold"/>
          <w:color w:val="000000"/>
          <w:spacing w:val="0"/>
          <w:sz w:val="24"/>
        </w:rPr>
        <w:t>七、企业的控股权、控制权和分红权</w:t>
      </w:r>
    </w:p>
    <w:p>
      <w:pPr>
        <w:pStyle w:val="Normal"/>
        <w:framePr w:w="4973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1、控制权=控股权么？</w:t>
      </w:r>
    </w:p>
    <w:p>
      <w:pPr>
        <w:pStyle w:val="Normal"/>
        <w:framePr w:w="1941" w:x="1158" w:y="141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2、一票否决权</w:t>
      </w:r>
    </w:p>
    <w:p>
      <w:pPr>
        <w:pStyle w:val="Normal"/>
        <w:framePr w:w="2181" w:x="1158" w:y="1460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3、有限合伙企业</w:t>
      </w:r>
    </w:p>
    <w:p>
      <w:pPr>
        <w:pStyle w:val="Normal"/>
        <w:framePr w:w="2332" w:x="1158" w:y="150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4、A、B 股的玩法</w:t>
      </w:r>
    </w:p>
    <w:p>
      <w:pPr>
        <w:pStyle w:val="Normal"/>
        <w:framePr w:w="3750" w:x="1158" w:y="1547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5、阿里巴巴的创新合伙人制度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LGNLML+MicrosoftYaHei" w:hAnsi="LGNLML+MicrosoftYaHei" w:cs="LGNLML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专家简介</w:t>
      </w:r>
    </w:p>
    <w:p>
      <w:pPr>
        <w:pStyle w:val="Normal"/>
        <w:framePr w:w="1943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48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48"/>
        </w:rPr>
        <w:t>齐  昊</w:t>
      </w:r>
    </w:p>
    <w:p>
      <w:pPr>
        <w:pStyle w:val="Normal"/>
        <w:framePr w:w="7227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LGNLML+MicrosoftYaHei" w:hAnsi="LGNLML+MicrosoftYaHei" w:cs="LGNLML+MicrosoftYaHei"/>
          <w:color w:val="00416e"/>
          <w:spacing w:val="0"/>
          <w:sz w:val="32"/>
        </w:rPr>
      </w:pPr>
      <w:r>
        <w:rPr>
          <w:rFonts w:ascii="LGNLML+MicrosoftYaHei" w:hAnsi="LGNLML+MicrosoftYaHei" w:cs="LGNLML+MicrosoftYaHei"/>
          <w:color w:val="00416e"/>
          <w:spacing w:val="0"/>
          <w:sz w:val="32"/>
        </w:rPr>
        <w:t xml:space="preserve">著名财务专家   原TOM集团COC财务负责人 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多年国际会计师事务所的审计工作经验，超过20年的高级财务管理经验，3年海外工作经历，熟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悉多个国家会计准则，丰富的财务管理以及内部控制管理经验。不仅熟悉大型跨国公司的财务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内部控制制度及流程。同时也曾帮助过国内的民营企业成功在海外上市。</w:t>
      </w:r>
    </w:p>
    <w:p>
      <w:pPr>
        <w:pStyle w:val="Normal"/>
        <w:framePr w:w="3001" w:x="731" w:y="918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86" w:y="980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顶级财务专家，历任李嘉诚先生的和记黄埔联营机构TOM集团COC（香港主板上市股票代码：</w:t>
      </w:r>
    </w:p>
    <w:p>
      <w:pPr>
        <w:pStyle w:val="Normal"/>
        <w:framePr w:w="11537" w:x="986" w:y="980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2383HK）财务负责人，曾任香港主板上市公司文化中国传播集团（香港主板上市01060HK）</w:t>
      </w:r>
    </w:p>
    <w:p>
      <w:pPr>
        <w:pStyle w:val="Normal"/>
        <w:framePr w:w="11537" w:x="986" w:y="980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财务总监，曾任美国主板上市公司安博教育财务总监，畅销书《齐昊趣谈财务管理》作者。</w:t>
      </w:r>
    </w:p>
    <w:p>
      <w:pPr>
        <w:pStyle w:val="Normal"/>
        <w:framePr w:w="3001" w:x="731" w:y="1128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11354" w:x="937" w:y="1183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提供丰富的实用案例，课程融财务理论、管理、战略、实战为一体，富有思想性。案例真实、</w:t>
      </w:r>
    </w:p>
    <w:p>
      <w:pPr>
        <w:pStyle w:val="Normal"/>
        <w:framePr w:w="11354" w:x="937" w:y="1183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富有启发力。立足中国财务会计的实际，课程字字珠玑、实操性强，应用度高。适合企业高管</w:t>
      </w:r>
    </w:p>
    <w:p>
      <w:pPr>
        <w:pStyle w:val="Normal"/>
        <w:framePr w:w="11354" w:x="937" w:y="1183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以上人员学习及进行企业财务战略制定和选择</w:t>
      </w:r>
    </w:p>
    <w:p>
      <w:pPr>
        <w:pStyle w:val="Normal"/>
        <w:framePr w:w="3001" w:x="781" w:y="1326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00416e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4968" w:x="986" w:y="1390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公司金融风险防控、总裁的财务决策等。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d0d0d"/>
          <w:spacing w:val="0"/>
          <w:sz w:val="24"/>
        </w:rPr>
      </w:pPr>
      <w:r>
        <w:rPr>
          <w:rFonts w:ascii="LGNLML+MicrosoftYaHei" w:hAnsi="LGNLML+MicrosoftYaHei" w:cs="LGNLML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1" w:y="1933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MVJHQF+MicrosoftYaHei-Bold" w:hAnsi="MVJHQF+MicrosoftYaHei-Bold" w:cs="MVJHQF+MicrosoftYaHei-Bold"/>
          <w:color w:val="ffffff"/>
          <w:spacing w:val="0"/>
          <w:sz w:val="40"/>
        </w:rPr>
      </w:pPr>
      <w:r>
        <w:rPr>
          <w:rFonts w:ascii="MVJHQF+MicrosoftYaHei-Bold" w:hAnsi="MVJHQF+MicrosoftYaHei-Bold" w:cs="MVJHQF+MicrosoftYaHei-Bold"/>
          <w:color w:val="ffffff"/>
          <w:spacing w:val="0"/>
          <w:sz w:val="40"/>
        </w:rPr>
        <w:t>学员评价</w:t>
      </w:r>
    </w:p>
    <w:p>
      <w:pPr>
        <w:pStyle w:val="Normal"/>
        <w:framePr w:w="11383" w:x="936" w:y="30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齐昊打破了传统的财务培训课程，枯燥、乏味的教学方式。运用丰富、落地的实战案例，在短</w:t>
      </w:r>
    </w:p>
    <w:p>
      <w:pPr>
        <w:pStyle w:val="Normal"/>
        <w:framePr w:w="11383" w:x="936" w:y="352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短的几个小时内，提高了我对于财务管理，财务理念的认知。希望以后还能继续听到齐老师的</w:t>
      </w:r>
    </w:p>
    <w:p>
      <w:pPr>
        <w:pStyle w:val="Normal"/>
        <w:framePr w:w="840" w:x="936" w:y="395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课程</w:t>
      </w:r>
    </w:p>
    <w:p>
      <w:pPr>
        <w:pStyle w:val="Normal"/>
        <w:framePr w:w="4736" w:x="6701" w:y="438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——易网天下有限公司联合创始人孟总</w:t>
      </w:r>
    </w:p>
    <w:p>
      <w:pPr>
        <w:pStyle w:val="Normal"/>
        <w:framePr w:w="11316" w:x="936" w:y="525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齐老师的课让我恍然大悟，原来一直不重视财务部门、财务人员。现在发现财务管理是一门科</w:t>
      </w:r>
    </w:p>
    <w:p>
      <w:pPr>
        <w:pStyle w:val="Normal"/>
        <w:framePr w:w="11316" w:x="936" w:y="525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学，内部控制和风险防范是企业发展的长久之计。财务管理和财务思维是让企业腾飞的双翼，</w:t>
      </w:r>
    </w:p>
    <w:p>
      <w:pPr>
        <w:pStyle w:val="Normal"/>
        <w:framePr w:w="11316" w:x="936" w:y="525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感谢齐老师的课程，很受教。</w:t>
      </w:r>
    </w:p>
    <w:p>
      <w:pPr>
        <w:pStyle w:val="Normal"/>
        <w:framePr w:w="4460" w:x="6956" w:y="654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——成都晨展科技有限公司杨董事长</w:t>
      </w:r>
    </w:p>
    <w:p>
      <w:pPr>
        <w:pStyle w:val="Normal"/>
        <w:framePr w:w="11383" w:x="936" w:y="741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课程“精彩、实用、新奇”，这样的评语出现在财务培训课程里，真的是难能可贵。</w:t>
      </w:r>
    </w:p>
    <w:p>
      <w:pPr>
        <w:pStyle w:val="Normal"/>
        <w:framePr w:w="11383" w:x="936" w:y="7410"/>
        <w:widowControl w:val="off"/>
        <w:autoSpaceDE w:val="off"/>
        <w:autoSpaceDN w:val="off"/>
        <w:spacing w:before="0" w:after="0" w:line="432" w:lineRule="exact"/>
        <w:ind w:left="698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——唐德影视总经理杜女士</w:t>
      </w:r>
    </w:p>
    <w:p>
      <w:pPr>
        <w:pStyle w:val="Normal"/>
        <w:framePr w:w="11316" w:x="936" w:y="870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齐老师的课深入浅出，从实际角度出发，运用多年的实战积累，理论与实践相结合，听起来更</w:t>
      </w:r>
    </w:p>
    <w:p>
      <w:pPr>
        <w:pStyle w:val="Normal"/>
        <w:framePr w:w="1560" w:x="936" w:y="913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通俗易懂。</w:t>
      </w:r>
    </w:p>
    <w:p>
      <w:pPr>
        <w:pStyle w:val="Normal"/>
        <w:framePr w:w="4184" w:x="7196" w:y="957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——北京正和采商贸有限公司董总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LGNLML+MicrosoftYaHei" w:hAnsi="LGNLML+MicrosoftYaHei" w:cs="LGNLML+MicrosoftYaHei"/>
          <w:color w:val="000000"/>
          <w:spacing w:val="0"/>
          <w:sz w:val="24"/>
        </w:rPr>
      </w:pPr>
      <w:r>
        <w:rPr>
          <w:rFonts w:ascii="LGNLML+MicrosoftYaHei" w:hAnsi="LGNLML+MicrosoftYaHei" w:cs="LGNLML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LGNLML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6857771-0000-0000-0000-000000000000}"/>
  </w:font>
  <w:font w:name="MVJHQF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242af8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266</Words>
  <Characters>2673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2023-11-22T15:57:07+08:00</dcterms:created>
  <dcterms:modified xmlns:xsi="http://www.w3.org/2001/XMLSchema-instance" xmlns:dcterms="http://purl.org/dc/terms/" xsi:type="dcterms:W3CDTF">2023-11-22T15:57:07+08:00</dcterms:modified>
</coreProperties>
</file>