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07" w:y="106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ffffff"/>
          <w:spacing w:val="0"/>
          <w:sz w:val="24"/>
        </w:rPr>
      </w:pPr>
      <w:r>
        <w:rPr>
          <w:rFonts w:ascii="SBVOLS+MicrosoftYaHei" w:hAnsi="SBVOLS+MicrosoftYaHei" w:cs="SBVOLS+MicrosoftYaHei"/>
          <w:color w:val="ffffff"/>
          <w:spacing w:val="0"/>
          <w:sz w:val="24"/>
        </w:rPr>
        <w:t>帮 助 中 国 企 业 持 续 成 长</w:t>
      </w:r>
    </w:p>
    <w:p>
      <w:pPr>
        <w:pStyle w:val="Normal"/>
        <w:framePr w:w="10560" w:x="1249" w:y="2490"/>
        <w:widowControl w:val="off"/>
        <w:autoSpaceDE w:val="off"/>
        <w:autoSpaceDN w:val="off"/>
        <w:spacing w:before="0" w:after="0" w:line="100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96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96"/>
        </w:rPr>
        <w:t>时代华商学习卡课程</w:t>
      </w:r>
    </w:p>
    <w:p>
      <w:pPr>
        <w:pStyle w:val="Normal"/>
        <w:framePr w:w="6693" w:x="1330" w:y="3853"/>
        <w:widowControl w:val="off"/>
        <w:autoSpaceDE w:val="off"/>
        <w:autoSpaceDN w:val="off"/>
        <w:spacing w:before="0" w:after="0" w:line="375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36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36"/>
        </w:rPr>
        <w:t>新一代企业学习平台价值领创者</w:t>
      </w:r>
    </w:p>
    <w:p>
      <w:pPr>
        <w:pStyle w:val="Normal"/>
        <w:framePr w:w="7285" w:x="799" w:y="7265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人力资源系列—精品课|CHO班</w:t>
      </w:r>
    </w:p>
    <w:p>
      <w:pPr>
        <w:pStyle w:val="Normal"/>
        <w:framePr w:w="12569" w:x="748" w:y="8344"/>
        <w:widowControl w:val="off"/>
        <w:autoSpaceDE w:val="off"/>
        <w:autoSpaceDN w:val="off"/>
        <w:spacing w:before="0" w:after="0" w:line="582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56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56"/>
        </w:rPr>
        <w:t>HR转型突破：打造业务思维，提升组织成效</w:t>
      </w:r>
    </w:p>
    <w:p>
      <w:pPr>
        <w:pStyle w:val="Normal"/>
        <w:framePr w:w="12569" w:x="748" w:y="8344"/>
        <w:widowControl w:val="off"/>
        <w:autoSpaceDE w:val="off"/>
        <w:autoSpaceDN w:val="off"/>
        <w:spacing w:before="0" w:after="0" w:line="40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28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28"/>
        </w:rPr>
        <w:t>——融合华为、万科、海尔、京东等企业优秀实践，辅导超过3000名HR完成职业蜕变</w:t>
      </w:r>
    </w:p>
    <w:p>
      <w:pPr>
        <w:pStyle w:val="Normal"/>
        <w:framePr w:w="9785" w:x="748" w:y="9652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32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32"/>
        </w:rPr>
        <w:t>主讲：原知名企业大学常务副校长，人力资源变革专家  朱翔</w:t>
      </w:r>
    </w:p>
    <w:p>
      <w:pPr>
        <w:pStyle w:val="Normal"/>
        <w:framePr w:w="7736" w:x="748" w:y="10650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GJPUIF+MicrosoftYaHei-Bold" w:hAnsi="GJPUIF+MicrosoftYaHei-Bold" w:cs="GJPUIF+MicrosoftYaHei-Bold"/>
          <w:color w:val="0d0d0d"/>
          <w:spacing w:val="0"/>
          <w:sz w:val="24"/>
        </w:rPr>
        <w:t>课程对象：</w:t>
      </w:r>
      <w:r>
        <w:rPr>
          <w:rFonts w:ascii="SBVOLS+MicrosoftYaHei" w:hAnsi="SBVOLS+MicrosoftYaHei" w:cs="SBVOLS+MicrosoftYaHei"/>
          <w:color w:val="0d0d0d"/>
          <w:spacing w:val="0"/>
          <w:sz w:val="24"/>
        </w:rPr>
        <w:t>企业人力资源中高层管理干部</w:t>
      </w:r>
    </w:p>
    <w:p>
      <w:pPr>
        <w:pStyle w:val="Normal"/>
        <w:framePr w:w="7736" w:x="748" w:y="10650"/>
        <w:widowControl w:val="off"/>
        <w:autoSpaceDE w:val="off"/>
        <w:autoSpaceDN w:val="off"/>
        <w:spacing w:before="0" w:after="0" w:line="432" w:lineRule="exact"/>
        <w:ind w:left="1207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SBVOLS+MicrosoftYaHei" w:hAnsi="SBVOLS+MicrosoftYaHei" w:cs="SBVOLS+MicrosoftYaHei"/>
          <w:color w:val="0d0d0d"/>
          <w:spacing w:val="0"/>
          <w:sz w:val="24"/>
        </w:rPr>
        <w:t>希望未来人力资源职能转型的企业人力资源从业人员</w:t>
      </w:r>
    </w:p>
    <w:p>
      <w:pPr>
        <w:pStyle w:val="Normal"/>
        <w:framePr w:w="7736" w:x="748" w:y="10650"/>
        <w:widowControl w:val="off"/>
        <w:autoSpaceDE w:val="off"/>
        <w:autoSpaceDN w:val="off"/>
        <w:spacing w:before="0" w:after="0" w:line="432" w:lineRule="exact"/>
        <w:ind w:left="1207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SBVOLS+MicrosoftYaHei" w:hAnsi="SBVOLS+MicrosoftYaHei" w:cs="SBVOLS+MicrosoftYaHei"/>
          <w:color w:val="0d0d0d"/>
          <w:spacing w:val="0"/>
          <w:sz w:val="24"/>
        </w:rPr>
        <w:t>从事HRBP工作的人员等</w:t>
      </w:r>
    </w:p>
    <w:p>
      <w:pPr>
        <w:pStyle w:val="Normal"/>
        <w:framePr w:w="3787" w:x="748" w:y="11946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GJPUIF+MicrosoftYaHei-Bold" w:hAnsi="GJPUIF+MicrosoftYaHei-Bold" w:cs="GJPUIF+MicrosoftYaHei-Bold"/>
          <w:color w:val="0d0d0d"/>
          <w:spacing w:val="0"/>
          <w:sz w:val="24"/>
        </w:rPr>
        <w:t>课程时间：</w:t>
      </w:r>
      <w:r>
        <w:rPr>
          <w:rFonts w:ascii="SBVOLS+MicrosoftYaHei" w:hAnsi="SBVOLS+MicrosoftYaHei" w:cs="SBVOLS+MicrosoftYaHei"/>
          <w:color w:val="0d0d0d"/>
          <w:spacing w:val="0"/>
          <w:sz w:val="24"/>
        </w:rPr>
        <w:t>2024年4月19-20日</w:t>
      </w:r>
    </w:p>
    <w:p>
      <w:pPr>
        <w:pStyle w:val="Normal"/>
        <w:framePr w:w="6348" w:x="748" w:y="1237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GJPUIF+MicrosoftYaHei-Bold" w:hAnsi="GJPUIF+MicrosoftYaHei-Bold" w:cs="GJPUIF+MicrosoftYaHei-Bold"/>
          <w:color w:val="0d0d0d"/>
          <w:spacing w:val="0"/>
          <w:sz w:val="24"/>
        </w:rPr>
        <w:t>课程地点：</w:t>
      </w:r>
      <w:r>
        <w:rPr>
          <w:rFonts w:ascii="SBVOLS+MicrosoftYaHei" w:hAnsi="SBVOLS+MicrosoftYaHei" w:cs="SBVOLS+MicrosoftYaHei"/>
          <w:color w:val="0d0d0d"/>
          <w:spacing w:val="0"/>
          <w:sz w:val="24"/>
        </w:rPr>
        <w:t>广州时代华商商学研究院（大湾区总部）</w:t>
      </w:r>
    </w:p>
    <w:p>
      <w:pPr>
        <w:pStyle w:val="Normal"/>
        <w:framePr w:w="6348" w:x="748" w:y="1237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GJPUIF+MicrosoftYaHei-Bold" w:hAnsi="GJPUIF+MicrosoftYaHei-Bold" w:cs="GJPUIF+MicrosoftYaHei-Bold"/>
          <w:color w:val="0d0d0d"/>
          <w:spacing w:val="0"/>
          <w:sz w:val="24"/>
        </w:rPr>
        <w:t>课程费用：</w:t>
      </w:r>
      <w:r>
        <w:rPr>
          <w:rFonts w:ascii="SBVOLS+MicrosoftYaHei" w:hAnsi="SBVOLS+MicrosoftYaHei" w:cs="SBVOLS+MicrosoftYaHei"/>
          <w:color w:val="0d0d0d"/>
          <w:spacing w:val="0"/>
          <w:sz w:val="24"/>
        </w:rPr>
        <w:t>3800元/人，学习卡会员享受折扣</w:t>
      </w:r>
    </w:p>
    <w:p>
      <w:pPr>
        <w:pStyle w:val="Normal"/>
        <w:framePr w:w="4828" w:x="3925" w:y="14413"/>
        <w:widowControl w:val="off"/>
        <w:autoSpaceDE w:val="off"/>
        <w:autoSpaceDN w:val="off"/>
        <w:spacing w:before="0" w:after="0" w:line="66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64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64"/>
        </w:rPr>
        <w:t>课  程  简   介</w:t>
      </w:r>
    </w:p>
    <w:p>
      <w:pPr>
        <w:pStyle w:val="Normal"/>
        <w:framePr w:w="4862" w:x="3686" w:y="1550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767171"/>
          <w:spacing w:val="0"/>
          <w:sz w:val="24"/>
        </w:rPr>
      </w:pPr>
      <w:r>
        <w:rPr>
          <w:rFonts w:ascii="GJPUIF+MicrosoftYaHei-Bold" w:hAnsi="GJPUIF+MicrosoftYaHei-Bold" w:cs="GJPUIF+MicrosoftYaHei-Bold"/>
          <w:color w:val="767171"/>
          <w:spacing w:val="0"/>
          <w:sz w:val="24"/>
        </w:rPr>
        <w:t>具体内容安排以课前3个月的邀请函为准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SBVOLS+MicrosoftYaHei" w:hAnsi="SBVOLS+MicrosoftYaHei" w:cs="SBVOL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课程背景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移动互联与共享经济时代，市场竞争加剧，经营难度增强，企业对HR的定位和价值提出了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更高的要求，不仅希望HR能够做好现有的管理和服务工作，更希望HR能够为公司的业务发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展和高效运作提供更有深度和广度的支撑。HR转型的核心价值定位不仅仅是懂得业务，配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合并响应业务需求，更需要“让组织有成效，人才有成就”，通过自身的专业度去为组织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创造价值。在很多企业，真正胜任业务伙伴的角色必须成为组织内人力资源的“全科医</w:t>
      </w:r>
    </w:p>
    <w:p>
      <w:pPr>
        <w:pStyle w:val="Normal"/>
        <w:framePr w:w="11027" w:x="1158" w:y="2951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生”。但HR在转型过程中常常面临以下困扰：</w:t>
      </w:r>
    </w:p>
    <w:p>
      <w:pPr>
        <w:pStyle w:val="Normal"/>
        <w:framePr w:w="4360" w:x="937" w:y="60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IOSCAT+Wingdings-Regular" w:hAnsi="IOSCAT+Wingdings-Regular" w:cs="IOSCAT+Wingdings-Regular"/>
          <w:color w:val="0d0d0d"/>
          <w:spacing w:val="0"/>
          <w:sz w:val="22"/>
        </w:rPr>
        <w:t xml:space="preserve">Ø </w:t>
      </w:r>
      <w:r>
        <w:rPr>
          <w:rFonts w:ascii="SBVOLS+MicrosoftYaHei" w:hAnsi="SBVOLS+MicrosoftYaHei" w:cs="SBVOLS+MicrosoftYaHei"/>
          <w:color w:val="0d0d0d"/>
          <w:spacing w:val="0"/>
          <w:sz w:val="22"/>
        </w:rPr>
        <w:t xml:space="preserve"> 人力资源工作如何为业务带来价值？</w:t>
      </w:r>
    </w:p>
    <w:p>
      <w:pPr>
        <w:pStyle w:val="Normal"/>
        <w:framePr w:w="6745" w:x="937" w:y="639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IOSCAT+Wingdings-Regular" w:hAnsi="IOSCAT+Wingdings-Regular" w:cs="IOSCAT+Wingdings-Regular"/>
          <w:color w:val="0d0d0d"/>
          <w:spacing w:val="0"/>
          <w:sz w:val="22"/>
        </w:rPr>
        <w:t xml:space="preserve">Ø </w:t>
      </w:r>
      <w:r>
        <w:rPr>
          <w:rFonts w:ascii="SBVOLS+MicrosoftYaHei" w:hAnsi="SBVOLS+MicrosoftYaHei" w:cs="SBVOLS+MicrosoftYaHei"/>
          <w:color w:val="0d0d0d"/>
          <w:spacing w:val="0"/>
          <w:sz w:val="22"/>
        </w:rPr>
        <w:t xml:space="preserve"> 业务负责人不理解HR或不知如何与业务合作，怎么办？</w:t>
      </w:r>
    </w:p>
    <w:p>
      <w:pPr>
        <w:pStyle w:val="Normal"/>
        <w:framePr w:w="6745" w:x="937" w:y="639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IOSCAT+Wingdings-Regular" w:hAnsi="IOSCAT+Wingdings-Regular" w:cs="IOSCAT+Wingdings-Regular"/>
          <w:color w:val="0d0d0d"/>
          <w:spacing w:val="0"/>
          <w:sz w:val="22"/>
        </w:rPr>
        <w:t xml:space="preserve">Ø </w:t>
      </w:r>
      <w:r>
        <w:rPr>
          <w:rFonts w:ascii="SBVOLS+MicrosoftYaHei" w:hAnsi="SBVOLS+MicrosoftYaHei" w:cs="SBVOLS+MicrosoftYaHei"/>
          <w:color w:val="0d0d0d"/>
          <w:spacing w:val="0"/>
          <w:sz w:val="22"/>
        </w:rPr>
        <w:t xml:space="preserve"> HR的思考力、逻辑力、推演力、解题力等等，如何打造？</w:t>
      </w:r>
    </w:p>
    <w:p>
      <w:pPr>
        <w:pStyle w:val="Normal"/>
        <w:framePr w:w="6745" w:x="937" w:y="639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IOSCAT+Wingdings-Regular" w:hAnsi="IOSCAT+Wingdings-Regular" w:cs="IOSCAT+Wingdings-Regular"/>
          <w:color w:val="0d0d0d"/>
          <w:spacing w:val="0"/>
          <w:sz w:val="22"/>
        </w:rPr>
        <w:t xml:space="preserve">Ø </w:t>
      </w:r>
      <w:r>
        <w:rPr>
          <w:rFonts w:ascii="SBVOLS+MicrosoftYaHei" w:hAnsi="SBVOLS+MicrosoftYaHei" w:cs="SBVOLS+MicrosoftYaHei"/>
          <w:color w:val="0d0d0d"/>
          <w:spacing w:val="0"/>
          <w:sz w:val="22"/>
        </w:rPr>
        <w:t xml:space="preserve"> HR工作向业务端延展，如何才能真正赋能业务？</w:t>
      </w:r>
    </w:p>
    <w:p>
      <w:pPr>
        <w:pStyle w:val="Normal"/>
        <w:framePr w:w="11027" w:x="1158" w:y="811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HR在向业务伙伴角色的转变过程中，首先要实现思维模式的转变，要成为方法论的专家，</w:t>
      </w:r>
    </w:p>
    <w:p>
      <w:pPr>
        <w:pStyle w:val="Normal"/>
        <w:framePr w:w="11027" w:x="1158" w:y="811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正确的思维，是成为业务伙伴的基石；另一方面需要HR了解面向业务端的需求，强化人才</w:t>
      </w:r>
    </w:p>
    <w:p>
      <w:pPr>
        <w:pStyle w:val="Normal"/>
        <w:framePr w:w="11027" w:x="1158" w:y="811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供应、员工发展、团队激励、助推绩效的关键技能，掌握具有杠杆价值的核心方法，才能</w:t>
      </w:r>
    </w:p>
    <w:p>
      <w:pPr>
        <w:pStyle w:val="Normal"/>
        <w:framePr w:w="11027" w:x="1158" w:y="811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取得事半功倍的效果。本课程将从思维和技能两方面，帮助HR建立面向业务的思维转变抓</w:t>
      </w:r>
    </w:p>
    <w:p>
      <w:pPr>
        <w:pStyle w:val="Normal"/>
        <w:framePr w:w="11027" w:x="1158" w:y="8114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手，掌握赋能业务的方法，从而促进组织绩效倍增。</w:t>
      </w:r>
    </w:p>
    <w:p>
      <w:pPr>
        <w:pStyle w:val="Normal"/>
        <w:framePr w:w="2381" w:x="5032" w:y="1088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课程收获</w:t>
      </w:r>
    </w:p>
    <w:p>
      <w:pPr>
        <w:pStyle w:val="Normal"/>
        <w:framePr w:w="2079" w:x="937" w:y="11890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d0d0d"/>
          <w:spacing w:val="0"/>
          <w:sz w:val="32"/>
        </w:rPr>
      </w:pPr>
      <w:r>
        <w:rPr>
          <w:rFonts w:ascii="GJPUIF+MicrosoftYaHei-Bold" w:hAnsi="GJPUIF+MicrosoftYaHei-Bold" w:cs="GJPUIF+MicrosoftYaHei-Bold"/>
          <w:color w:val="0d0d0d"/>
          <w:spacing w:val="0"/>
          <w:sz w:val="32"/>
        </w:rPr>
        <w:t>企业收益：</w:t>
      </w:r>
    </w:p>
    <w:p>
      <w:pPr>
        <w:pStyle w:val="Normal"/>
        <w:framePr w:w="2079" w:x="6189" w:y="11890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d0d0d"/>
          <w:spacing w:val="0"/>
          <w:sz w:val="32"/>
        </w:rPr>
      </w:pPr>
      <w:r>
        <w:rPr>
          <w:rFonts w:ascii="GJPUIF+MicrosoftYaHei-Bold" w:hAnsi="GJPUIF+MicrosoftYaHei-Bold" w:cs="GJPUIF+MicrosoftYaHei-Bold"/>
          <w:color w:val="0d0d0d"/>
          <w:spacing w:val="0"/>
          <w:sz w:val="32"/>
        </w:rPr>
        <w:t>岗位收益：</w:t>
      </w:r>
    </w:p>
    <w:p>
      <w:pPr>
        <w:pStyle w:val="Normal"/>
        <w:framePr w:w="5318" w:x="937" w:y="124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1、重构HR的思维方式和责任重心，找到组织绩</w:t>
      </w:r>
    </w:p>
    <w:p>
      <w:pPr>
        <w:pStyle w:val="Normal"/>
        <w:framePr w:w="5318" w:x="937" w:y="1240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效倍增的HR工作杠杆点</w:t>
      </w:r>
    </w:p>
    <w:p>
      <w:pPr>
        <w:pStyle w:val="Normal"/>
        <w:framePr w:w="5318" w:x="6189" w:y="124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1、提升HR工作者在解决方案策划与推动方面的</w:t>
      </w:r>
    </w:p>
    <w:p>
      <w:pPr>
        <w:pStyle w:val="Normal"/>
        <w:framePr w:w="5318" w:x="6189" w:y="1240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关键能力</w:t>
      </w:r>
    </w:p>
    <w:p>
      <w:pPr>
        <w:pStyle w:val="Normal"/>
        <w:framePr w:w="5462" w:x="937" w:y="131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2、掌握与业务部门同频对话的核心方法，能够正</w:t>
      </w:r>
    </w:p>
    <w:p>
      <w:pPr>
        <w:pStyle w:val="Normal"/>
        <w:framePr w:w="5462" w:x="937" w:y="131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确识别及引导业务部门需求</w:t>
      </w:r>
    </w:p>
    <w:p>
      <w:pPr>
        <w:pStyle w:val="Normal"/>
        <w:framePr w:w="5716" w:x="6189" w:y="131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2、学会从人才端提升组织能力，有力支持一把手，</w:t>
      </w:r>
    </w:p>
    <w:p>
      <w:pPr>
        <w:pStyle w:val="Normal"/>
        <w:framePr w:w="5716" w:x="6189" w:y="131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赋能业务领导者，塑造自驱动的员工</w:t>
      </w:r>
    </w:p>
    <w:p>
      <w:pPr>
        <w:pStyle w:val="Normal"/>
        <w:framePr w:w="5716" w:x="6189" w:y="131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3、掌握向业务伙伴角色转变的技能，实现思维方</w:t>
      </w:r>
    </w:p>
    <w:p>
      <w:pPr>
        <w:pStyle w:val="Normal"/>
        <w:framePr w:w="5716" w:x="6189" w:y="131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式的转变</w:t>
      </w:r>
    </w:p>
    <w:p>
      <w:pPr>
        <w:pStyle w:val="Normal"/>
        <w:framePr w:w="5462" w:x="937" w:y="1398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3、重新定义人力资源职能工作的起点与终点，有</w:t>
      </w:r>
    </w:p>
    <w:p>
      <w:pPr>
        <w:pStyle w:val="Normal"/>
        <w:framePr w:w="5462" w:x="937" w:y="1398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2"/>
        </w:rPr>
      </w:pPr>
      <w:r>
        <w:rPr>
          <w:rFonts w:ascii="SBVOLS+MicrosoftYaHei" w:hAnsi="SBVOLS+MicrosoftYaHei" w:cs="SBVOLS+MicrosoftYaHei"/>
          <w:color w:val="0d0d0d"/>
          <w:spacing w:val="0"/>
          <w:sz w:val="22"/>
        </w:rPr>
        <w:t>力地助推业务部门抓住市场机会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SBVOLS+MicrosoftYaHei" w:hAnsi="SBVOLS+MicrosoftYaHei" w:cs="SBVOL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课程特色</w:t>
      </w:r>
    </w:p>
    <w:p>
      <w:pPr>
        <w:pStyle w:val="Normal"/>
        <w:framePr w:w="10097" w:x="1966" w:y="294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凝聚大师精华观点：融入彼得  · 德鲁克、戴维  · 尤里奇、沙因等管理学大师关于人</w:t>
      </w:r>
    </w:p>
    <w:p>
      <w:pPr>
        <w:pStyle w:val="Normal"/>
        <w:framePr w:w="10097" w:x="1966" w:y="2947"/>
        <w:widowControl w:val="off"/>
        <w:autoSpaceDE w:val="off"/>
        <w:autoSpaceDN w:val="off"/>
        <w:spacing w:before="0" w:after="0" w:line="345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力资源管理、HR转型的核心观点，以最醇正的理念引领学习和实践。</w:t>
      </w:r>
    </w:p>
    <w:p>
      <w:pPr>
        <w:pStyle w:val="Normal"/>
        <w:framePr w:w="848" w:x="1113" w:y="305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/>
          <w:color w:val="ffffff"/>
          <w:spacing w:val="0"/>
          <w:sz w:val="40"/>
        </w:rPr>
      </w:pPr>
      <w:r>
        <w:rPr>
          <w:rFonts w:ascii="GJPUIF+MicrosoftYaHei-Bold"/>
          <w:color w:val="ffffff"/>
          <w:spacing w:val="0"/>
          <w:sz w:val="40"/>
        </w:rPr>
        <w:t>1</w:t>
      </w:r>
    </w:p>
    <w:p>
      <w:pPr>
        <w:pStyle w:val="Normal"/>
        <w:framePr w:w="848" w:x="1113" w:y="3051"/>
        <w:widowControl w:val="off"/>
        <w:autoSpaceDE w:val="off"/>
        <w:autoSpaceDN w:val="off"/>
        <w:spacing w:before="0" w:after="0" w:line="1101" w:lineRule="exact"/>
        <w:ind w:left="0" w:right="0" w:first-line="0"/>
        <w:jc w:val="left"/>
        <w:rPr>
          <w:rFonts w:ascii="GJPUIF+MicrosoftYaHei-Bold"/>
          <w:color w:val="ffffff"/>
          <w:spacing w:val="0"/>
          <w:sz w:val="40"/>
        </w:rPr>
      </w:pPr>
      <w:r>
        <w:rPr>
          <w:rFonts w:ascii="GJPUIF+MicrosoftYaHei-Bold"/>
          <w:color w:val="ffffff"/>
          <w:spacing w:val="0"/>
          <w:sz w:val="40"/>
        </w:rPr>
        <w:t>2</w:t>
      </w:r>
    </w:p>
    <w:p>
      <w:pPr>
        <w:pStyle w:val="Normal"/>
        <w:framePr w:w="10235" w:x="1966" w:y="4174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跨界借鉴突破思维：剖析丰田、谷歌、华为、万科、联想、滴滴等众多优秀企业实现</w:t>
      </w:r>
    </w:p>
    <w:p>
      <w:pPr>
        <w:pStyle w:val="Normal"/>
        <w:framePr w:w="10235" w:x="1966" w:y="4174"/>
        <w:widowControl w:val="off"/>
        <w:autoSpaceDE w:val="off"/>
        <w:autoSpaceDN w:val="off"/>
        <w:spacing w:before="0" w:after="0" w:line="345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业绩突破性增长背后的人力资源的关键举措，跨界探寻人力资源管理突破的杠杆点。</w:t>
      </w:r>
    </w:p>
    <w:p>
      <w:pPr>
        <w:pStyle w:val="Normal"/>
        <w:framePr w:w="10097" w:x="1966" w:y="5202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案例体验促进思维转变：结合老师在制造业、商贸流通、IT互联网、科技创新等行</w:t>
      </w:r>
    </w:p>
    <w:p>
      <w:pPr>
        <w:pStyle w:val="Normal"/>
        <w:framePr w:w="10097" w:x="1966" w:y="5202"/>
        <w:widowControl w:val="off"/>
        <w:autoSpaceDE w:val="off"/>
        <w:autoSpaceDN w:val="off"/>
        <w:spacing w:before="0" w:after="0" w:line="345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业工作或咨询过程中的大量鲜活案例，直击HR在人才供应、团队激活、绩效落地等</w:t>
      </w:r>
    </w:p>
    <w:p>
      <w:pPr>
        <w:pStyle w:val="Normal"/>
        <w:framePr w:w="10097" w:x="1966" w:y="5202"/>
        <w:widowControl w:val="off"/>
        <w:autoSpaceDE w:val="off"/>
        <w:autoSpaceDN w:val="off"/>
        <w:spacing w:before="0" w:after="0" w:line="345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方面的痛点，以体验式的学习方式形成理念冲击，促进思维转变。</w:t>
      </w:r>
    </w:p>
    <w:p>
      <w:pPr>
        <w:pStyle w:val="Normal"/>
        <w:framePr w:w="847" w:x="1114" w:y="547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/>
          <w:color w:val="ffffff"/>
          <w:spacing w:val="0"/>
          <w:sz w:val="40"/>
        </w:rPr>
      </w:pPr>
      <w:r>
        <w:rPr>
          <w:rFonts w:ascii="GJPUIF+MicrosoftYaHei-Bold"/>
          <w:color w:val="ffffff"/>
          <w:spacing w:val="0"/>
          <w:sz w:val="40"/>
        </w:rPr>
        <w:t>3</w:t>
      </w:r>
    </w:p>
    <w:p>
      <w:pPr>
        <w:pStyle w:val="Normal"/>
        <w:framePr w:w="847" w:x="1114" w:y="5479"/>
        <w:widowControl w:val="off"/>
        <w:autoSpaceDE w:val="off"/>
        <w:autoSpaceDN w:val="off"/>
        <w:spacing w:before="0" w:after="0" w:line="1248" w:lineRule="exact"/>
        <w:ind w:left="0" w:right="0" w:first-line="0"/>
        <w:jc w:val="left"/>
        <w:rPr>
          <w:rFonts w:ascii="GJPUIF+MicrosoftYaHei-Bold"/>
          <w:color w:val="ffffff"/>
          <w:spacing w:val="0"/>
          <w:sz w:val="40"/>
        </w:rPr>
      </w:pPr>
      <w:r>
        <w:rPr>
          <w:rFonts w:ascii="GJPUIF+MicrosoftYaHei-Bold"/>
          <w:color w:val="ffffff"/>
          <w:spacing w:val="0"/>
          <w:sz w:val="40"/>
        </w:rPr>
        <w:t>4</w:t>
      </w:r>
    </w:p>
    <w:p>
      <w:pPr>
        <w:pStyle w:val="Normal"/>
        <w:framePr w:w="10097" w:x="1966" w:y="652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杠杆工具撬动行为转化：在人才供应、员工发展、薪酬激励、绩效落地等核心领域</w:t>
      </w:r>
    </w:p>
    <w:p>
      <w:pPr>
        <w:pStyle w:val="Normal"/>
        <w:framePr w:w="10097" w:x="1966" w:y="6525"/>
        <w:widowControl w:val="off"/>
        <w:autoSpaceDE w:val="off"/>
        <w:autoSpaceDN w:val="off"/>
        <w:spacing w:before="0" w:after="0" w:line="345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提供专业的工具方法，提升HRBP的HR专业度、业务合作敏锐度及伙伴服务能力，</w:t>
      </w:r>
    </w:p>
    <w:p>
      <w:pPr>
        <w:pStyle w:val="Normal"/>
        <w:framePr w:w="10097" w:x="1966" w:y="6525"/>
        <w:widowControl w:val="off"/>
        <w:autoSpaceDE w:val="off"/>
        <w:autoSpaceDN w:val="off"/>
        <w:spacing w:before="0" w:after="0" w:line="345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推进相关工作效力倍增。</w:t>
      </w:r>
    </w:p>
    <w:p>
      <w:pPr>
        <w:pStyle w:val="Normal"/>
        <w:framePr w:w="2381" w:x="5032" w:y="834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课程大纲</w:t>
      </w:r>
    </w:p>
    <w:p>
      <w:pPr>
        <w:pStyle w:val="Normal"/>
        <w:framePr w:w="5314" w:x="1158" w:y="92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第一部分：企业人力资源管理面临的挑战和转型</w:t>
      </w:r>
    </w:p>
    <w:p>
      <w:pPr>
        <w:pStyle w:val="Normal"/>
        <w:framePr w:w="5351" w:x="6095" w:y="92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关键思维一：从大包大揽到承担正确责任</w:t>
      </w:r>
    </w:p>
    <w:p>
      <w:pPr>
        <w:pStyle w:val="Normal"/>
        <w:framePr w:w="5351" w:x="6095" w:y="92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1.模拟讨论：精心策划的部门经理后备梯队培养</w:t>
      </w:r>
    </w:p>
    <w:p>
      <w:pPr>
        <w:pStyle w:val="Normal"/>
        <w:framePr w:w="5351" w:x="6095" w:y="92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项目如何更见实效？</w:t>
      </w:r>
    </w:p>
    <w:p>
      <w:pPr>
        <w:pStyle w:val="Normal"/>
        <w:framePr w:w="5351" w:x="1158" w:y="960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1.人才管理4.0阶段，我们对人力资源认知的延</w:t>
      </w:r>
    </w:p>
    <w:p>
      <w:pPr>
        <w:pStyle w:val="Normal"/>
        <w:framePr w:w="5351" w:x="1158" w:y="960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展</w:t>
      </w:r>
    </w:p>
    <w:p>
      <w:pPr>
        <w:pStyle w:val="Normal"/>
        <w:framePr w:w="5351" w:x="1158" w:y="104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2.业务部门的烦恼和痛点VS传统人力资源的价值</w:t>
      </w:r>
    </w:p>
    <w:p>
      <w:pPr>
        <w:pStyle w:val="Normal"/>
        <w:framePr w:w="5351" w:x="1158" w:y="1040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定位</w:t>
      </w:r>
    </w:p>
    <w:p>
      <w:pPr>
        <w:pStyle w:val="Normal"/>
        <w:framePr w:w="5351" w:x="6095" w:y="104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2.观点：人力资源管理工作需要一把手、直线经</w:t>
      </w:r>
    </w:p>
    <w:p>
      <w:pPr>
        <w:pStyle w:val="Normal"/>
        <w:framePr w:w="5351" w:x="6095" w:y="1040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理和HR三方用力</w:t>
      </w:r>
    </w:p>
    <w:p>
      <w:pPr>
        <w:pStyle w:val="Normal"/>
        <w:framePr w:w="5350" w:x="1158" w:y="111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3.互联网+时代的HR管理（HR管理的演变历程/</w:t>
      </w:r>
    </w:p>
    <w:p>
      <w:pPr>
        <w:pStyle w:val="Normal"/>
        <w:framePr w:w="5350" w:x="1158" w:y="111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对HR的要求）</w:t>
      </w:r>
    </w:p>
    <w:p>
      <w:pPr>
        <w:pStyle w:val="Normal"/>
        <w:framePr w:w="5351" w:x="6095" w:y="111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3.案例分析：万科的007计划和优才培养</w:t>
      </w:r>
    </w:p>
    <w:p>
      <w:pPr>
        <w:pStyle w:val="Normal"/>
        <w:framePr w:w="5351" w:x="6095" w:y="111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4.讨论：如何避免人力资源管理用力过猛，其他</w:t>
      </w:r>
    </w:p>
    <w:p>
      <w:pPr>
        <w:pStyle w:val="Normal"/>
        <w:framePr w:w="5351" w:x="6095" w:y="111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责任主体成为甩手掌柜</w:t>
      </w:r>
    </w:p>
    <w:p>
      <w:pPr>
        <w:pStyle w:val="Normal"/>
        <w:framePr w:w="5351" w:x="1158" w:y="1198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4.HR成长的四个阶段（事务性HR、职能型HR、</w:t>
      </w:r>
    </w:p>
    <w:p>
      <w:pPr>
        <w:pStyle w:val="Normal"/>
        <w:framePr w:w="5351" w:x="1158" w:y="1198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伙伴型HR、战略性HR）</w:t>
      </w:r>
    </w:p>
    <w:p>
      <w:pPr>
        <w:pStyle w:val="Normal"/>
        <w:framePr w:w="5351" w:x="6095" w:y="1238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5.复盘与反思：如何成为积极的、有影响力的支</w:t>
      </w:r>
    </w:p>
    <w:p>
      <w:pPr>
        <w:pStyle w:val="Normal"/>
        <w:framePr w:w="5351" w:x="6095" w:y="1238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持者</w:t>
      </w:r>
    </w:p>
    <w:p>
      <w:pPr>
        <w:pStyle w:val="Normal"/>
        <w:framePr w:w="5379" w:x="1158" w:y="1277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5.业务伙伴型HR的能力修炼：专业力、业务力、</w:t>
      </w:r>
    </w:p>
    <w:p>
      <w:pPr>
        <w:pStyle w:val="Normal"/>
        <w:framePr w:w="5379" w:x="1158" w:y="1277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伙伴力</w:t>
      </w:r>
    </w:p>
    <w:p>
      <w:pPr>
        <w:pStyle w:val="Normal"/>
        <w:framePr w:w="5351" w:x="6095" w:y="1317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关键思维二：从关注专业活动，到关注成果</w:t>
      </w:r>
    </w:p>
    <w:p>
      <w:pPr>
        <w:pStyle w:val="Normal"/>
        <w:framePr w:w="5351" w:x="6095" w:y="131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1.模拟讨论：不成功的薪酬/激励体系改革</w:t>
      </w:r>
    </w:p>
    <w:p>
      <w:pPr>
        <w:pStyle w:val="Normal"/>
        <w:framePr w:w="5351" w:x="6095" w:y="131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2.观点：HR必须从拼命解决内部各类管理的问</w:t>
      </w:r>
    </w:p>
    <w:p>
      <w:pPr>
        <w:pStyle w:val="Normal"/>
        <w:framePr w:w="5351" w:x="6095" w:y="131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题，到帮助业务部门抓住市场机会</w:t>
      </w:r>
    </w:p>
    <w:p>
      <w:pPr>
        <w:pStyle w:val="Normal"/>
        <w:framePr w:w="5351" w:x="6095" w:y="131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3.案例分析：员工集体加薪的难题如何破解</w:t>
      </w:r>
    </w:p>
    <w:p>
      <w:pPr>
        <w:pStyle w:val="Normal"/>
        <w:framePr w:w="5379" w:x="1158" w:y="1356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6.业务伙伴型HR的工作习惯：敏捷化、差异化、</w:t>
      </w:r>
    </w:p>
    <w:p>
      <w:pPr>
        <w:pStyle w:val="Normal"/>
        <w:framePr w:w="5379" w:x="1158" w:y="1356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数字思维</w:t>
      </w:r>
    </w:p>
    <w:p>
      <w:pPr>
        <w:pStyle w:val="Normal"/>
        <w:framePr w:w="4049" w:x="1158" w:y="1436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第二部分：人力资源转型的关键思维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0pt;margin-top:0pt;z-index:-11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SBVOLS+MicrosoftYaHei" w:hAnsi="SBVOLS+MicrosoftYaHei" w:cs="SBVOL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1848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课程大纲</w:t>
      </w:r>
    </w:p>
    <w:p>
      <w:pPr>
        <w:pStyle w:val="Normal"/>
        <w:framePr w:w="5351" w:x="1158" w:y="261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4.方法：人才供应、培训发展、绩效管理、人才</w:t>
      </w:r>
    </w:p>
    <w:p>
      <w:pPr>
        <w:pStyle w:val="Normal"/>
        <w:framePr w:w="5351" w:x="1158" w:y="261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激励职能工作背后业务部门的真实期待是什么？</w:t>
      </w:r>
    </w:p>
    <w:p>
      <w:pPr>
        <w:pStyle w:val="Normal"/>
        <w:framePr w:w="5351" w:x="1158" w:y="261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5.案例分享：蒙牛人力资源体系的年度工作规划</w:t>
      </w:r>
    </w:p>
    <w:p>
      <w:pPr>
        <w:pStyle w:val="Normal"/>
        <w:framePr w:w="5351" w:x="6098" w:y="261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2.方法：推拉结合，找到学习动机最强的学员</w:t>
      </w:r>
    </w:p>
    <w:p>
      <w:pPr>
        <w:pStyle w:val="Normal"/>
        <w:framePr w:w="5351" w:x="6098" w:y="261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3.模型：库伯学习圈模型、721人才培养模式</w:t>
      </w:r>
    </w:p>
    <w:p>
      <w:pPr>
        <w:pStyle w:val="Normal"/>
        <w:framePr w:w="5351" w:x="6098" w:y="261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4.案例：某制造业企业班组长培养项目、管理干</w:t>
      </w:r>
    </w:p>
    <w:p>
      <w:pPr>
        <w:pStyle w:val="Normal"/>
        <w:framePr w:w="9730" w:x="1158" w:y="380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6.如何体现人力资源伙伴不可替代的价值和贡献？  部发展项目和营销人才提升项目设计</w:t>
      </w:r>
    </w:p>
    <w:p>
      <w:pPr>
        <w:pStyle w:val="Normal"/>
        <w:framePr w:w="2311" w:x="1158" w:y="42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（核心工作杠杆点）</w:t>
      </w:r>
    </w:p>
    <w:p>
      <w:pPr>
        <w:pStyle w:val="Normal"/>
        <w:framePr w:w="5351" w:x="6098" w:y="420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5.方法：基于正确责任定位的人才发展项目设计</w:t>
      </w:r>
    </w:p>
    <w:p>
      <w:pPr>
        <w:pStyle w:val="Normal"/>
        <w:framePr w:w="5351" w:x="6098" w:y="420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与推动四部法</w:t>
      </w:r>
    </w:p>
    <w:p>
      <w:pPr>
        <w:pStyle w:val="Normal"/>
        <w:framePr w:w="5351" w:x="1158" w:y="459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7.复盘与反思：如何重新界定人力资源活动的终</w:t>
      </w:r>
    </w:p>
    <w:p>
      <w:pPr>
        <w:pStyle w:val="Normal"/>
        <w:framePr w:w="5351" w:x="1158" w:y="459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点</w:t>
      </w:r>
    </w:p>
    <w:p>
      <w:pPr>
        <w:pStyle w:val="Normal"/>
        <w:framePr w:w="5270" w:x="6098" w:y="49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6.练习：如何设计组织关键岗位的人才培养项目</w:t>
      </w:r>
    </w:p>
    <w:p>
      <w:pPr>
        <w:pStyle w:val="Normal"/>
        <w:framePr w:w="5270" w:x="6098" w:y="49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7.案例分析：某零售型企业销售专业人才的培养</w:t>
      </w:r>
    </w:p>
    <w:p>
      <w:pPr>
        <w:pStyle w:val="Normal"/>
        <w:framePr w:w="5270" w:x="6098" w:y="499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关键技能三：助推绩效落地</w:t>
      </w:r>
    </w:p>
    <w:p>
      <w:pPr>
        <w:pStyle w:val="Normal"/>
        <w:framePr w:w="5351" w:x="1158" w:y="538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关键思维三：从满足客户需求，到重构客户需求</w:t>
      </w:r>
    </w:p>
    <w:p>
      <w:pPr>
        <w:pStyle w:val="Normal"/>
        <w:framePr w:w="5351" w:x="1158" w:y="538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1.模拟研讨：总也招不到/招不准的销售人员</w:t>
      </w:r>
    </w:p>
    <w:p>
      <w:pPr>
        <w:pStyle w:val="Normal"/>
        <w:framePr w:w="5351" w:x="1158" w:y="538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2.分析：中国企业人力资源管理的三种状态</w:t>
      </w:r>
    </w:p>
    <w:p>
      <w:pPr>
        <w:pStyle w:val="Normal"/>
        <w:framePr w:w="5351" w:x="1158" w:y="538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3.观点：提供帮助取决于受助者</w:t>
      </w:r>
    </w:p>
    <w:p>
      <w:pPr>
        <w:pStyle w:val="Normal"/>
        <w:framePr w:w="5351" w:x="1158" w:y="538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4.探讨：HR如何走进业务一把手的心智，成为</w:t>
      </w:r>
    </w:p>
    <w:p>
      <w:pPr>
        <w:pStyle w:val="Normal"/>
        <w:framePr w:w="5351" w:x="1158" w:y="538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有力的支持者？</w:t>
      </w:r>
    </w:p>
    <w:p>
      <w:pPr>
        <w:pStyle w:val="Normal"/>
        <w:framePr w:w="5351" w:x="6098" w:y="618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1.模型：助推绩效落地=目标解码+绩效机制+绩</w:t>
      </w:r>
    </w:p>
    <w:p>
      <w:pPr>
        <w:pStyle w:val="Normal"/>
        <w:framePr w:w="5351" w:x="6098" w:y="618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效沟通</w:t>
      </w:r>
    </w:p>
    <w:p>
      <w:pPr>
        <w:pStyle w:val="Normal"/>
        <w:framePr w:w="5351" w:x="6098" w:y="697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2.游戏：总经理的特别任务令</w:t>
      </w:r>
    </w:p>
    <w:p>
      <w:pPr>
        <w:pStyle w:val="Normal"/>
        <w:framePr w:w="5351" w:x="6098" w:y="69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3.方法：绩效管理中的三个共识：方向共识、路</w:t>
      </w:r>
    </w:p>
    <w:p>
      <w:pPr>
        <w:pStyle w:val="Normal"/>
        <w:framePr w:w="5351" w:x="6098" w:y="697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径共识、执行共识</w:t>
      </w:r>
    </w:p>
    <w:p>
      <w:pPr>
        <w:pStyle w:val="Normal"/>
        <w:framePr w:w="5351" w:x="1158" w:y="776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5.案例分析：中石化加油工调薪问题的突破思路</w:t>
      </w:r>
    </w:p>
    <w:p>
      <w:pPr>
        <w:pStyle w:val="Normal"/>
        <w:framePr w:w="5351" w:x="1158" w:y="776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6.复盘与反思：如何避免以自己的专业爱好替代</w:t>
      </w:r>
    </w:p>
    <w:p>
      <w:pPr>
        <w:pStyle w:val="Normal"/>
        <w:framePr w:w="5351" w:x="1158" w:y="776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客户需求？</w:t>
      </w:r>
    </w:p>
    <w:p>
      <w:pPr>
        <w:pStyle w:val="Normal"/>
        <w:framePr w:w="5351" w:x="6098" w:y="816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4.工具：OGSM-T工具从结果性目标分解到策略</w:t>
      </w:r>
    </w:p>
    <w:p>
      <w:pPr>
        <w:pStyle w:val="Normal"/>
        <w:framePr w:w="5351" w:x="6098" w:y="816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性目标</w:t>
      </w:r>
    </w:p>
    <w:p>
      <w:pPr>
        <w:pStyle w:val="Normal"/>
        <w:framePr w:w="4049" w:x="1158" w:y="895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第三部分：人力资源转型的关键技能</w:t>
      </w:r>
    </w:p>
    <w:p>
      <w:pPr>
        <w:pStyle w:val="Normal"/>
        <w:framePr w:w="4049" w:x="1158" w:y="89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关键技能一：精准人才供应</w:t>
      </w:r>
    </w:p>
    <w:p>
      <w:pPr>
        <w:pStyle w:val="Normal"/>
        <w:framePr w:w="5270" w:x="6098" w:y="895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5.案例解析：如何推动组织的年度绩效指标分解</w:t>
      </w:r>
    </w:p>
    <w:p>
      <w:pPr>
        <w:pStyle w:val="Normal"/>
        <w:framePr w:w="5270" w:x="6098" w:y="89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6.方法：识别绩效落地中员工的三种常见抗拒</w:t>
      </w:r>
    </w:p>
    <w:p>
      <w:pPr>
        <w:pStyle w:val="Normal"/>
        <w:framePr w:w="5270" w:x="6098" w:y="895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关键技能四：激发组织活力</w:t>
      </w:r>
    </w:p>
    <w:p>
      <w:pPr>
        <w:pStyle w:val="Normal"/>
        <w:framePr w:w="5351" w:x="1158" w:y="974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1.模型：精准人才供应=组织分析+人才标准+甄</w:t>
      </w:r>
    </w:p>
    <w:p>
      <w:pPr>
        <w:pStyle w:val="Normal"/>
        <w:framePr w:w="5351" w:x="1158" w:y="974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选方法+人才融入</w:t>
      </w:r>
    </w:p>
    <w:p>
      <w:pPr>
        <w:pStyle w:val="Normal"/>
        <w:framePr w:w="5351" w:x="6098" w:y="1014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1.模型：激发组织活力=明确激励导向+设计激</w:t>
      </w:r>
    </w:p>
    <w:p>
      <w:pPr>
        <w:pStyle w:val="Normal"/>
        <w:framePr w:w="5351" w:x="6098" w:y="1014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励体验+营造组织氛围</w:t>
      </w:r>
    </w:p>
    <w:p>
      <w:pPr>
        <w:pStyle w:val="Normal"/>
        <w:framePr w:w="5351" w:x="1158" w:y="1053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2.方法：通过业务分析找到关键能力和关键岗位</w:t>
      </w:r>
    </w:p>
    <w:p>
      <w:pPr>
        <w:pStyle w:val="Normal"/>
        <w:framePr w:w="5351" w:x="1158" w:y="1053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突破点</w:t>
      </w:r>
    </w:p>
    <w:p>
      <w:pPr>
        <w:pStyle w:val="Normal"/>
        <w:framePr w:w="5351" w:x="6098" w:y="1093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2.案例解析：华为的少将连长、万科的事业合作</w:t>
      </w:r>
    </w:p>
    <w:p>
      <w:pPr>
        <w:pStyle w:val="Normal"/>
        <w:framePr w:w="5351" w:x="6098" w:y="1093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人和项目跟投机制为何能够达到比较好的激励效</w:t>
      </w:r>
    </w:p>
    <w:p>
      <w:pPr>
        <w:pStyle w:val="Normal"/>
        <w:framePr w:w="5351" w:x="6098" w:y="1093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果</w:t>
      </w:r>
    </w:p>
    <w:p>
      <w:pPr>
        <w:pStyle w:val="Normal"/>
        <w:framePr w:w="5351" w:x="1158" w:y="1132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3.模型：如何绘制人才画像与人才地图，扩大选</w:t>
      </w:r>
    </w:p>
    <w:p>
      <w:pPr>
        <w:pStyle w:val="Normal"/>
        <w:framePr w:w="5351" w:x="1158" w:y="1132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材范围</w:t>
      </w:r>
    </w:p>
    <w:p>
      <w:pPr>
        <w:pStyle w:val="Normal"/>
        <w:framePr w:w="5351" w:x="1158" w:y="1212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4.观点：掌握行为面试的基本方法，打造专业的</w:t>
      </w:r>
    </w:p>
    <w:p>
      <w:pPr>
        <w:pStyle w:val="Normal"/>
        <w:framePr w:w="5351" w:x="1158" w:y="1212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面试官团队</w:t>
      </w:r>
    </w:p>
    <w:p>
      <w:pPr>
        <w:pStyle w:val="Normal"/>
        <w:framePr w:w="5351" w:x="6098" w:y="12120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3.方法：设置团队的激励清单（物质+非物质激</w:t>
      </w:r>
    </w:p>
    <w:p>
      <w:pPr>
        <w:pStyle w:val="Normal"/>
        <w:framePr w:w="5351" w:x="6098" w:y="12120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励组合）</w:t>
      </w:r>
    </w:p>
    <w:p>
      <w:pPr>
        <w:pStyle w:val="Normal"/>
        <w:framePr w:w="5351" w:x="1158" w:y="129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5.数据：企业对招聘的投入是融入的2-10倍，</w:t>
      </w:r>
    </w:p>
    <w:p>
      <w:pPr>
        <w:pStyle w:val="Normal"/>
        <w:framePr w:w="5351" w:x="1158" w:y="12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73%的新员工主动离职都是由于融合不佳</w:t>
      </w:r>
    </w:p>
    <w:p>
      <w:pPr>
        <w:pStyle w:val="Normal"/>
        <w:framePr w:w="5351" w:x="1158" w:y="12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6.方法：助推人才融入的四项重点工作（人才融</w:t>
      </w:r>
    </w:p>
    <w:p>
      <w:pPr>
        <w:pStyle w:val="Normal"/>
        <w:framePr w:w="5351" w:x="1158" w:y="12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入的OM模型）</w:t>
      </w:r>
    </w:p>
    <w:p>
      <w:pPr>
        <w:pStyle w:val="Normal"/>
        <w:framePr w:w="5351" w:x="6098" w:y="1291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4.观点：让员工在工作中切实获得成就，是激励</w:t>
      </w:r>
    </w:p>
    <w:p>
      <w:pPr>
        <w:pStyle w:val="Normal"/>
        <w:framePr w:w="5351" w:x="6098" w:y="12912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的主轴</w:t>
      </w:r>
    </w:p>
    <w:p>
      <w:pPr>
        <w:pStyle w:val="Normal"/>
        <w:framePr w:w="5351" w:x="6098" w:y="1370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5.案例：AO史密斯的每日价值观卡</w:t>
      </w:r>
    </w:p>
    <w:p>
      <w:pPr>
        <w:pStyle w:val="Normal"/>
        <w:framePr w:w="5351" w:x="6098" w:y="1370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6.方法：营造组织氛围的目标团建、思想团建和</w:t>
      </w:r>
    </w:p>
    <w:p>
      <w:pPr>
        <w:pStyle w:val="Normal"/>
        <w:framePr w:w="5351" w:x="6098" w:y="13704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生活团建</w:t>
      </w:r>
    </w:p>
    <w:p>
      <w:pPr>
        <w:pStyle w:val="Normal"/>
        <w:framePr w:w="4981" w:x="1158" w:y="14496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7.案例解析：某电商企业的人才Landing计划</w:t>
      </w:r>
    </w:p>
    <w:p>
      <w:pPr>
        <w:pStyle w:val="Normal"/>
        <w:framePr w:w="4981" w:x="1158" w:y="14496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关键技能二：加速人才发展</w:t>
      </w:r>
    </w:p>
    <w:p>
      <w:pPr>
        <w:pStyle w:val="Normal"/>
        <w:framePr w:w="2531" w:x="6098" w:y="14892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0000"/>
          <w:spacing w:val="0"/>
          <w:sz w:val="22"/>
        </w:rPr>
      </w:pPr>
      <w:r>
        <w:rPr>
          <w:rFonts w:ascii="GJPUIF+MicrosoftYaHei-Bold" w:hAnsi="GJPUIF+MicrosoftYaHei-Bold" w:cs="GJPUIF+MicrosoftYaHei-Bold"/>
          <w:color w:val="000000"/>
          <w:spacing w:val="0"/>
          <w:sz w:val="22"/>
        </w:rPr>
        <w:t>第四部分：反思与提升</w:t>
      </w:r>
    </w:p>
    <w:p>
      <w:pPr>
        <w:pStyle w:val="Normal"/>
        <w:framePr w:w="5351" w:x="1158" w:y="1528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1.模型：加速人才发展=激发学习动机+设计学</w:t>
      </w:r>
    </w:p>
    <w:p>
      <w:pPr>
        <w:pStyle w:val="Normal"/>
        <w:framePr w:w="5351" w:x="1158" w:y="15288"/>
        <w:widowControl w:val="off"/>
        <w:autoSpaceDE w:val="off"/>
        <w:autoSpaceDN w:val="off"/>
        <w:spacing w:before="0" w:after="0" w:line="39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习路径+促进学习转化</w:t>
      </w:r>
    </w:p>
    <w:p>
      <w:pPr>
        <w:pStyle w:val="Normal"/>
        <w:framePr w:w="1833" w:x="6098" w:y="15288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1.回顾你的收获</w:t>
      </w:r>
    </w:p>
    <w:p>
      <w:pPr>
        <w:pStyle w:val="Normal"/>
        <w:framePr w:w="2493" w:x="6098" w:y="15684"/>
        <w:widowControl w:val="off"/>
        <w:autoSpaceDE w:val="off"/>
        <w:autoSpaceDN w:val="off"/>
        <w:spacing w:before="0" w:after="0" w:line="23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2"/>
        </w:rPr>
      </w:pPr>
      <w:r>
        <w:rPr>
          <w:rFonts w:ascii="SBVOLS+MicrosoftYaHei" w:hAnsi="SBVOLS+MicrosoftYaHei" w:cs="SBVOLS+MicrosoftYaHei"/>
          <w:color w:val="000000"/>
          <w:spacing w:val="0"/>
          <w:sz w:val="22"/>
        </w:rPr>
        <w:t>2.思考下一步行动计划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0pt;margin-top:0pt;z-index:-15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SBVOLS+MicrosoftYaHei" w:hAnsi="SBVOLS+MicrosoftYaHei" w:cs="SBVOL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381" w:x="5032" w:y="201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专家简介</w:t>
      </w:r>
    </w:p>
    <w:p>
      <w:pPr>
        <w:pStyle w:val="Normal"/>
        <w:framePr w:w="1740" w:x="4525" w:y="4212"/>
        <w:widowControl w:val="off"/>
        <w:autoSpaceDE w:val="off"/>
        <w:autoSpaceDN w:val="off"/>
        <w:spacing w:before="0" w:after="0" w:line="500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48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48"/>
        </w:rPr>
        <w:t>朱翔</w:t>
      </w:r>
    </w:p>
    <w:p>
      <w:pPr>
        <w:pStyle w:val="Normal"/>
        <w:framePr w:w="4415" w:x="4525" w:y="4919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SBVOLS+MicrosoftYaHei" w:hAnsi="SBVOLS+MicrosoftYaHei" w:cs="SBVOLS+MicrosoftYaHei"/>
          <w:color w:val="00416e"/>
          <w:spacing w:val="0"/>
          <w:sz w:val="32"/>
        </w:rPr>
      </w:pPr>
      <w:r>
        <w:rPr>
          <w:rFonts w:ascii="SBVOLS+MicrosoftYaHei" w:hAnsi="SBVOLS+MicrosoftYaHei" w:cs="SBVOLS+MicrosoftYaHei"/>
          <w:color w:val="00416e"/>
          <w:spacing w:val="0"/>
          <w:sz w:val="32"/>
        </w:rPr>
        <w:t>原知名企业大学常务副校长</w:t>
      </w:r>
    </w:p>
    <w:p>
      <w:pPr>
        <w:pStyle w:val="Normal"/>
        <w:framePr w:w="4415" w:x="4525" w:y="491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SBVOLS+MicrosoftYaHei" w:hAnsi="SBVOLS+MicrosoftYaHei" w:cs="SBVOLS+MicrosoftYaHei"/>
          <w:color w:val="00416e"/>
          <w:spacing w:val="0"/>
          <w:sz w:val="32"/>
        </w:rPr>
      </w:pPr>
      <w:r>
        <w:rPr>
          <w:rFonts w:ascii="SBVOLS+MicrosoftYaHei" w:hAnsi="SBVOLS+MicrosoftYaHei" w:cs="SBVOLS+MicrosoftYaHei"/>
          <w:color w:val="00416e"/>
          <w:spacing w:val="0"/>
          <w:sz w:val="32"/>
        </w:rPr>
        <w:t>人力资源变革专家</w:t>
      </w:r>
    </w:p>
    <w:p>
      <w:pPr>
        <w:pStyle w:val="Normal"/>
        <w:framePr w:w="3001" w:x="731" w:y="707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40"/>
        </w:rPr>
        <w:t>【实战经验】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拥有18年企业人力资源管理及咨询培训工作经验，在人力资源体系转型、人才培养体系建设与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运营、组织绩效优化方面具有丰富的实践经验。曾主导建设并运营四家上市公司的企业大学。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曾先后担任LG革新管理担当、丰尚集团（原江苏牧羊集团）商学院院长、太阳雨集团企业大学</w:t>
      </w:r>
    </w:p>
    <w:p>
      <w:pPr>
        <w:pStyle w:val="Normal"/>
        <w:framePr w:w="11537" w:x="937" w:y="771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副校长、领航集团运营总监等职务。现常年担任多家科技独角兽企业的人力资源常年顾问。</w:t>
      </w:r>
    </w:p>
    <w:p>
      <w:pPr>
        <w:pStyle w:val="Normal"/>
        <w:framePr w:w="3001" w:x="730" w:y="950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40"/>
        </w:rPr>
        <w:t>【专业背景】</w:t>
      </w:r>
    </w:p>
    <w:p>
      <w:pPr>
        <w:pStyle w:val="Normal"/>
        <w:framePr w:w="11537" w:x="936" w:y="10143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7年人力资源管理专业授课的经验，累计为200多家企业，著有《业务领导者的人才管理》，译</w:t>
      </w:r>
    </w:p>
    <w:p>
      <w:pPr>
        <w:pStyle w:val="Normal"/>
        <w:framePr w:w="11537" w:x="936" w:y="1014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有《高绩效的HR》（2019译版）、《变革的HR》（2019译版）及《过程咨询II》等。在《培</w:t>
      </w:r>
    </w:p>
    <w:p>
      <w:pPr>
        <w:pStyle w:val="Normal"/>
        <w:framePr w:w="11537" w:x="936" w:y="10143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训》杂志、《人力资源管理与开发》、《中车人才》等媒体上发表专业文章十余篇。</w:t>
      </w:r>
    </w:p>
    <w:p>
      <w:pPr>
        <w:pStyle w:val="Normal"/>
        <w:framePr w:w="3001" w:x="731" w:y="11496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40"/>
        </w:rPr>
        <w:t>【授课特点】</w:t>
      </w:r>
    </w:p>
    <w:p>
      <w:pPr>
        <w:pStyle w:val="Normal"/>
        <w:framePr w:w="11536" w:x="937" w:y="12137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结构缜密，逻辑清晰，擅长案例分析与研讨式教学，深入浅出引导学员思考，对人力资源转型</w:t>
      </w:r>
    </w:p>
    <w:p>
      <w:pPr>
        <w:pStyle w:val="Normal"/>
        <w:framePr w:w="11536" w:x="937" w:y="12137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的方法论和应用实践有深入的研究，落地经验丰富。</w:t>
      </w:r>
    </w:p>
    <w:p>
      <w:pPr>
        <w:pStyle w:val="Normal"/>
        <w:framePr w:w="3001" w:x="731" w:y="13054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40"/>
        </w:rPr>
        <w:t>【主讲课程】</w:t>
      </w:r>
    </w:p>
    <w:p>
      <w:pPr>
        <w:pStyle w:val="Normal"/>
        <w:framePr w:w="5362" w:x="936" w:y="1369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HR转型突破：打造业务思维，提升组织成效</w:t>
      </w:r>
    </w:p>
    <w:p>
      <w:pPr>
        <w:pStyle w:val="Normal"/>
        <w:framePr w:w="3001" w:x="732" w:y="14312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00416e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00416e"/>
          <w:spacing w:val="0"/>
          <w:sz w:val="40"/>
        </w:rPr>
        <w:t>【服务客户】</w:t>
      </w:r>
    </w:p>
    <w:p>
      <w:pPr>
        <w:pStyle w:val="Normal"/>
        <w:framePr w:w="11809" w:x="937" w:y="15058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阿里、中兴通讯、海尔、宁德时代、晶科能源、苏宁易购、神州租车、得物APP、迅雷、OPPO、</w:t>
      </w:r>
    </w:p>
    <w:p>
      <w:pPr>
        <w:pStyle w:val="Normal"/>
        <w:framePr w:w="11809" w:x="937" w:y="15058"/>
        <w:widowControl w:val="off"/>
        <w:autoSpaceDE w:val="off"/>
        <w:autoSpaceDN w:val="off"/>
        <w:spacing w:before="0" w:after="0" w:line="432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步步高、融创地产、西子集团、港华燃气、徐工集团、中车集团、中国石化、……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0pt;margin-top:0pt;z-index:-19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81" w:x="8160" w:y="1079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d0d0d"/>
          <w:spacing w:val="0"/>
          <w:sz w:val="24"/>
        </w:rPr>
      </w:pPr>
      <w:r>
        <w:rPr>
          <w:rFonts w:ascii="SBVOLS+MicrosoftYaHei" w:hAnsi="SBVOLS+MicrosoftYaHei" w:cs="SBVOLS+MicrosoftYaHei"/>
          <w:color w:val="0d0d0d"/>
          <w:spacing w:val="0"/>
          <w:sz w:val="24"/>
        </w:rPr>
        <w:t>帮 助 中 国 企 业 持 续 成 长</w:t>
      </w:r>
    </w:p>
    <w:p>
      <w:pPr>
        <w:pStyle w:val="Normal"/>
        <w:framePr w:w="2841" w:x="4802" w:y="2079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关键知识点</w:t>
      </w:r>
    </w:p>
    <w:p>
      <w:pPr>
        <w:pStyle w:val="Normal"/>
        <w:framePr w:w="2399" w:x="4783" w:y="5563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32"/>
        </w:rPr>
      </w:pPr>
      <w:r>
        <w:rPr>
          <w:rFonts w:ascii="DengXian" w:hAnsi="DengXian" w:cs="DengXian"/>
          <w:color w:val="000000"/>
          <w:spacing w:val="0"/>
          <w:sz w:val="32"/>
        </w:rPr>
        <w:t>关键思维转变</w:t>
      </w:r>
    </w:p>
    <w:p>
      <w:pPr>
        <w:pStyle w:val="Normal"/>
        <w:framePr w:w="2399" w:x="4783" w:y="9290"/>
        <w:widowControl w:val="off"/>
        <w:autoSpaceDE w:val="off"/>
        <w:autoSpaceDN w:val="off"/>
        <w:spacing w:before="0" w:after="0" w:line="332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32"/>
        </w:rPr>
      </w:pPr>
      <w:r>
        <w:rPr>
          <w:rFonts w:ascii="DengXian" w:hAnsi="DengXian" w:cs="DengXian"/>
          <w:color w:val="000000"/>
          <w:spacing w:val="0"/>
          <w:sz w:val="32"/>
        </w:rPr>
        <w:t>杠杆技能提升</w:t>
      </w:r>
    </w:p>
    <w:p>
      <w:pPr>
        <w:pStyle w:val="Normal"/>
        <w:framePr w:w="2381" w:x="5032" w:y="10151"/>
        <w:widowControl w:val="off"/>
        <w:autoSpaceDE w:val="off"/>
        <w:autoSpaceDN w:val="off"/>
        <w:spacing w:before="0" w:after="0" w:line="418" w:lineRule="exact"/>
        <w:ind w:left="0" w:right="0" w:first-line="0"/>
        <w:jc w:val="left"/>
        <w:rPr>
          <w:rFonts w:ascii="GJPUIF+MicrosoftYaHei-Bold" w:hAnsi="GJPUIF+MicrosoftYaHei-Bold" w:cs="GJPUIF+MicrosoftYaHei-Bold"/>
          <w:color w:val="ffffff"/>
          <w:spacing w:val="0"/>
          <w:sz w:val="40"/>
        </w:rPr>
      </w:pPr>
      <w:r>
        <w:rPr>
          <w:rFonts w:ascii="GJPUIF+MicrosoftYaHei-Bold" w:hAnsi="GJPUIF+MicrosoftYaHei-Bold" w:cs="GJPUIF+MicrosoftYaHei-Bold"/>
          <w:color w:val="ffffff"/>
          <w:spacing w:val="0"/>
          <w:sz w:val="40"/>
        </w:rPr>
        <w:t>学员评价</w:t>
      </w:r>
    </w:p>
    <w:p>
      <w:pPr>
        <w:pStyle w:val="Normal"/>
        <w:framePr w:w="11326" w:x="937" w:y="11084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28"/>
        </w:rPr>
      </w:pPr>
      <w:r>
        <w:rPr>
          <w:rFonts w:ascii="SBVOLS+MicrosoftYaHei" w:hAnsi="SBVOLS+MicrosoftYaHei" w:cs="SBVOLS+MicrosoftYaHei"/>
          <w:color w:val="000000"/>
          <w:spacing w:val="0"/>
          <w:sz w:val="28"/>
        </w:rPr>
        <w:t>“</w:t>
      </w:r>
      <w:r>
        <w:rPr>
          <w:rFonts w:ascii="DengXian" w:hAnsi="DengXian" w:cs="DengXian"/>
          <w:color w:val="000000"/>
          <w:spacing w:val="0"/>
          <w:sz w:val="28"/>
        </w:rPr>
        <w:t>一个公司的人力资源工作到底是干嘛的？这个看似简单的问题，却常常让从业</w:t>
      </w:r>
    </w:p>
    <w:p>
      <w:pPr>
        <w:pStyle w:val="Normal"/>
        <w:framePr w:w="11326" w:x="937" w:y="11084"/>
        <w:widowControl w:val="off"/>
        <w:autoSpaceDE w:val="off"/>
        <w:autoSpaceDN w:val="off"/>
        <w:spacing w:before="0" w:after="0" w:line="326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28"/>
        </w:rPr>
      </w:pPr>
      <w:r>
        <w:rPr>
          <w:rFonts w:ascii="DengXian" w:hAnsi="DengXian" w:cs="DengXian"/>
          <w:color w:val="000000"/>
          <w:spacing w:val="0"/>
          <w:sz w:val="28"/>
        </w:rPr>
        <w:t>者迷失其中。从</w:t>
      </w:r>
      <w:r>
        <w:rPr>
          <w:rFonts w:ascii="Calibri"/>
          <w:color w:val="000000"/>
          <w:spacing w:val="0"/>
          <w:sz w:val="28"/>
        </w:rPr>
        <w:t>HR</w:t>
      </w:r>
      <w:r>
        <w:rPr>
          <w:rFonts w:ascii="DengXian" w:hAnsi="DengXian" w:cs="DengXian"/>
          <w:color w:val="000000"/>
          <w:spacing w:val="0"/>
          <w:sz w:val="28"/>
        </w:rPr>
        <w:t>到战略性业务伙伴的课程，以此为出发点，融汇了多年来博览</w:t>
      </w:r>
    </w:p>
    <w:p>
      <w:pPr>
        <w:pStyle w:val="Normal"/>
        <w:framePr w:w="11326" w:x="937" w:y="11084"/>
        <w:widowControl w:val="off"/>
        <w:autoSpaceDE w:val="off"/>
        <w:autoSpaceDN w:val="off"/>
        <w:spacing w:before="0" w:after="0" w:line="346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8"/>
        </w:rPr>
      </w:pPr>
      <w:r>
        <w:rPr>
          <w:rFonts w:ascii="DengXian" w:hAnsi="DengXian" w:cs="DengXian"/>
          <w:color w:val="000000"/>
          <w:spacing w:val="0"/>
          <w:sz w:val="28"/>
        </w:rPr>
        <w:t>群书和身经百战的深刻思考，回溯目的，直指本质。</w:t>
      </w:r>
      <w:r>
        <w:rPr>
          <w:rFonts w:ascii="SBVOLS+MicrosoftYaHei" w:hAnsi="SBVOLS+MicrosoftYaHei" w:cs="SBVOLS+MicrosoftYaHei"/>
          <w:color w:val="000000"/>
          <w:spacing w:val="0"/>
          <w:sz w:val="28"/>
        </w:rPr>
        <w:t>”</w:t>
      </w:r>
    </w:p>
    <w:p>
      <w:pPr>
        <w:pStyle w:val="Normal"/>
        <w:framePr w:w="9028" w:x="3079" w:y="12418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28"/>
        </w:rPr>
      </w:pPr>
      <w:r>
        <w:rPr>
          <w:rFonts w:ascii="Calibri" w:hAnsi="Calibri" w:cs="Calibri"/>
          <w:color w:val="000000"/>
          <w:spacing w:val="0"/>
          <w:sz w:val="28"/>
        </w:rPr>
        <w:t xml:space="preserve">—— </w:t>
      </w:r>
      <w:r>
        <w:rPr>
          <w:rFonts w:ascii="DengXian" w:hAnsi="DengXian" w:cs="DengXian"/>
          <w:color w:val="000000"/>
          <w:spacing w:val="0"/>
          <w:sz w:val="28"/>
        </w:rPr>
        <w:t xml:space="preserve"> 高强，联想控股人力资源部总经理、联想管理学院执行院长</w:t>
      </w:r>
    </w:p>
    <w:p>
      <w:pPr>
        <w:pStyle w:val="Normal"/>
        <w:framePr w:w="11538" w:x="937" w:y="13388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28"/>
        </w:rPr>
      </w:pPr>
      <w:r>
        <w:rPr>
          <w:rFonts w:ascii="SBVOLS+MicrosoftYaHei" w:hAnsi="SBVOLS+MicrosoftYaHei" w:cs="SBVOLS+MicrosoftYaHei"/>
          <w:color w:val="000000"/>
          <w:spacing w:val="0"/>
          <w:sz w:val="28"/>
        </w:rPr>
        <w:t>“</w:t>
      </w:r>
      <w:r>
        <w:rPr>
          <w:rFonts w:ascii="DengXian" w:hAnsi="DengXian" w:cs="DengXian"/>
          <w:color w:val="000000"/>
          <w:spacing w:val="0"/>
          <w:sz w:val="28"/>
        </w:rPr>
        <w:t>课程紧贴我们的实际需求，透过由外而内的视角，为我们打开了人力资源管理</w:t>
      </w:r>
    </w:p>
    <w:p>
      <w:pPr>
        <w:pStyle w:val="Normal"/>
        <w:framePr w:w="11538" w:x="937" w:y="13388"/>
        <w:widowControl w:val="off"/>
        <w:autoSpaceDE w:val="off"/>
        <w:autoSpaceDN w:val="off"/>
        <w:spacing w:before="0" w:after="0" w:line="307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28"/>
        </w:rPr>
      </w:pPr>
      <w:r>
        <w:rPr>
          <w:rFonts w:ascii="DengXian" w:hAnsi="DengXian" w:cs="DengXian"/>
          <w:color w:val="000000"/>
          <w:spacing w:val="0"/>
          <w:sz w:val="28"/>
        </w:rPr>
        <w:t>的视野和思路，帮助我们重新思考自身的定位、愿景和工作价值观。认知是改变</w:t>
      </w:r>
    </w:p>
    <w:p>
      <w:pPr>
        <w:pStyle w:val="Normal"/>
        <w:framePr w:w="11482" w:x="937" w:y="14060"/>
        <w:widowControl w:val="off"/>
        <w:autoSpaceDE w:val="off"/>
        <w:autoSpaceDN w:val="off"/>
        <w:spacing w:before="0" w:after="0" w:line="293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8"/>
        </w:rPr>
      </w:pPr>
      <w:r>
        <w:rPr>
          <w:rFonts w:ascii="DengXian" w:hAnsi="DengXian" w:cs="DengXian"/>
          <w:color w:val="000000"/>
          <w:spacing w:val="0"/>
          <w:sz w:val="28"/>
        </w:rPr>
        <w:t>和转型的起点，感谢康老师帮助我们实现了认知的改变！</w:t>
      </w:r>
      <w:r>
        <w:rPr>
          <w:rFonts w:ascii="SBVOLS+MicrosoftYaHei" w:hAnsi="SBVOLS+MicrosoftYaHei" w:cs="SBVOLS+MicrosoftYaHei"/>
          <w:color w:val="000000"/>
          <w:spacing w:val="0"/>
          <w:sz w:val="28"/>
        </w:rPr>
        <w:t>”</w:t>
      </w:r>
    </w:p>
    <w:p>
      <w:pPr>
        <w:pStyle w:val="Normal"/>
        <w:framePr w:w="11482" w:x="937" w:y="14060"/>
        <w:widowControl w:val="off"/>
        <w:autoSpaceDE w:val="off"/>
        <w:autoSpaceDN w:val="off"/>
        <w:spacing w:before="0" w:after="0" w:line="326" w:lineRule="exact"/>
        <w:ind w:left="0" w:right="0" w:first-line="0"/>
        <w:jc w:val="left"/>
        <w:rPr>
          <w:rFonts w:ascii="DengXian" w:hAnsi="DengXian" w:cs="DengXian"/>
          <w:color w:val="000000"/>
          <w:spacing w:val="0"/>
          <w:sz w:val="28"/>
        </w:rPr>
      </w:pPr>
      <w:r>
        <w:rPr>
          <w:rFonts w:ascii="DengXian" w:hAnsi="DengXian" w:cs="DengXian"/>
          <w:color w:val="000000"/>
          <w:spacing w:val="0"/>
          <w:sz w:val="28"/>
        </w:rPr>
        <w:t>　　　　　　　　　　　　　　　</w:t>
      </w:r>
    </w:p>
    <w:p>
      <w:pPr>
        <w:pStyle w:val="Normal"/>
        <w:framePr w:w="11482" w:x="937" w:y="14060"/>
        <w:widowControl w:val="off"/>
        <w:autoSpaceDE w:val="off"/>
        <w:autoSpaceDN w:val="off"/>
        <w:spacing w:before="0" w:after="0" w:line="346" w:lineRule="exact"/>
        <w:ind w:left="4934" w:right="0" w:first-line="0"/>
        <w:jc w:val="left"/>
        <w:rPr>
          <w:rFonts w:ascii="DengXian" w:hAnsi="DengXian" w:cs="DengXian"/>
          <w:color w:val="000000"/>
          <w:spacing w:val="0"/>
          <w:sz w:val="28"/>
        </w:rPr>
      </w:pPr>
      <w:r>
        <w:rPr>
          <w:rFonts w:ascii="Calibri" w:hAnsi="Calibri" w:cs="Calibri"/>
          <w:color w:val="000000"/>
          <w:spacing w:val="0"/>
          <w:sz w:val="28"/>
        </w:rPr>
        <w:t xml:space="preserve">—— </w:t>
      </w:r>
      <w:r>
        <w:rPr>
          <w:rFonts w:ascii="DengXian" w:hAnsi="DengXian" w:cs="DengXian"/>
          <w:color w:val="000000"/>
          <w:spacing w:val="0"/>
          <w:sz w:val="28"/>
        </w:rPr>
        <w:t xml:space="preserve"> 刘耿漓，中集集团人力资源部总经理</w:t>
      </w:r>
    </w:p>
    <w:p>
      <w:pPr>
        <w:pStyle w:val="Normal"/>
        <w:framePr w:w="3726" w:x="4302" w:y="16305"/>
        <w:widowControl w:val="off"/>
        <w:autoSpaceDE w:val="off"/>
        <w:autoSpaceDN w:val="off"/>
        <w:spacing w:before="0" w:after="0" w:line="250" w:lineRule="exact"/>
        <w:ind w:left="0" w:right="0" w:first-line="0"/>
        <w:jc w:val="left"/>
        <w:rPr>
          <w:rFonts w:ascii="SBVOLS+MicrosoftYaHei" w:hAnsi="SBVOLS+MicrosoftYaHei" w:cs="SBVOLS+MicrosoftYaHei"/>
          <w:color w:val="000000"/>
          <w:spacing w:val="0"/>
          <w:sz w:val="24"/>
        </w:rPr>
      </w:pPr>
      <w:r>
        <w:rPr>
          <w:rFonts w:ascii="SBVOLS+MicrosoftYaHei" w:hAnsi="SBVOLS+MicrosoftYaHei" w:cs="SBVOLS+MicrosoftYaHei"/>
          <w:color w:val="000000"/>
          <w:spacing w:val="0"/>
          <w:sz w:val="24"/>
        </w:rPr>
        <w:t>新 一 代 学 习 卡 价 值 领 创 者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noProof w:val="on"/>
        </w:rPr>
        <w:pict>
          <v:shape xmlns:v="urn:schemas-microsoft-com:vml" id="_x00005" style="position:absolute;margin-left:0pt;margin-top:0pt;z-index:-23;width:595pt;height:84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BVOLS+MicrosoftYaHei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6e640c73-0000-0000-0000-000000000000}"/>
  </w:font>
  <w:font w:name="GJPUIF+MicrosoftYaHei-Bold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1cbcfc94-0000-0000-0000-000000000000}"/>
  </w:font>
  <w:font w:name="IOSCAT+Wingdings-Regular">
    <w:panose-1>"02000500000000000000"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5840050b-0000-0000-0000-000000000000}"/>
  </w:font>
  <w:font w:name="DengXian">
    <w:panose-1>"00000000000000000000"</w:panose-1>
    <w:charset>
      <w:val>"01"</w:val>
    </w:charset>
    <w:family>"Auto"</w:family>
    <w:notTrueType w:val="on"/>
    <w:pitch>"default"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332</Words>
  <Characters>3737</Characters>
  <Application>Aspose</Application>
  <DocSecurity>0</DocSecurity>
  <Lines>203</Lines>
  <Paragraphs>203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2023-11-22T14:46:31+08:00</dcterms:created>
  <dcterms:modified xmlns:xsi="http://www.w3.org/2001/XMLSchema-instance" xmlns:dcterms="http://purl.org/dc/terms/" xsi:type="dcterms:W3CDTF">2023-11-22T14:46:31+08:00</dcterms:modified>
</coreProperties>
</file>