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381" w:x="8107" w:y="1065"/>
        <w:widowControl w:val="off"/>
        <w:autoSpaceDE w:val="off"/>
        <w:autoSpaceDN w:val="off"/>
        <w:spacing w:before="0" w:after="0" w:line="250" w:lineRule="exact"/>
        <w:ind w:left="0" w:right="0" w:first-line="0"/>
        <w:jc w:val="left"/>
        <w:rPr>
          <w:rFonts w:ascii="PEDIGC+MicrosoftYaHei" w:hAnsi="PEDIGC+MicrosoftYaHei" w:cs="PEDIGC+MicrosoftYaHei"/>
          <w:color w:val="ffffff"/>
          <w:spacing w:val="0"/>
          <w:sz w:val="24"/>
        </w:rPr>
      </w:pPr>
      <w:r>
        <w:rPr>
          <w:rFonts w:ascii="PEDIGC+MicrosoftYaHei" w:hAnsi="PEDIGC+MicrosoftYaHei" w:cs="PEDIGC+MicrosoftYaHei"/>
          <w:color w:val="ffffff"/>
          <w:spacing w:val="0"/>
          <w:sz w:val="24"/>
        </w:rPr>
        <w:t>帮 助 中 国 企 业 持 续 成 长</w:t>
      </w:r>
    </w:p>
    <w:p>
      <w:pPr>
        <w:pStyle w:val="Normal"/>
        <w:framePr w:w="10560" w:x="1249" w:y="2490"/>
        <w:widowControl w:val="off"/>
        <w:autoSpaceDE w:val="off"/>
        <w:autoSpaceDN w:val="off"/>
        <w:spacing w:before="0" w:after="0" w:line="1000" w:lineRule="exact"/>
        <w:ind w:left="0" w:right="0" w:first-line="0"/>
        <w:jc w:val="left"/>
        <w:rPr>
          <w:rFonts w:ascii="NVLKCN+MicrosoftYaHei-Bold" w:hAnsi="NVLKCN+MicrosoftYaHei-Bold" w:cs="NVLKCN+MicrosoftYaHei-Bold"/>
          <w:color w:val="ffffff"/>
          <w:spacing w:val="0"/>
          <w:sz w:val="96"/>
        </w:rPr>
      </w:pPr>
      <w:r>
        <w:rPr>
          <w:rFonts w:ascii="NVLKCN+MicrosoftYaHei-Bold" w:hAnsi="NVLKCN+MicrosoftYaHei-Bold" w:cs="NVLKCN+MicrosoftYaHei-Bold"/>
          <w:color w:val="ffffff"/>
          <w:spacing w:val="0"/>
          <w:sz w:val="96"/>
        </w:rPr>
        <w:t>时代华商学习卡课程</w:t>
      </w:r>
    </w:p>
    <w:p>
      <w:pPr>
        <w:pStyle w:val="Normal"/>
        <w:framePr w:w="6693" w:x="1330" w:y="3853"/>
        <w:widowControl w:val="off"/>
        <w:autoSpaceDE w:val="off"/>
        <w:autoSpaceDN w:val="off"/>
        <w:spacing w:before="0" w:after="0" w:line="375" w:lineRule="exact"/>
        <w:ind w:left="0" w:right="0" w:first-line="0"/>
        <w:jc w:val="left"/>
        <w:rPr>
          <w:rFonts w:ascii="NVLKCN+MicrosoftYaHei-Bold" w:hAnsi="NVLKCN+MicrosoftYaHei-Bold" w:cs="NVLKCN+MicrosoftYaHei-Bold"/>
          <w:color w:val="ffffff"/>
          <w:spacing w:val="0"/>
          <w:sz w:val="36"/>
        </w:rPr>
      </w:pPr>
      <w:r>
        <w:rPr>
          <w:rFonts w:ascii="NVLKCN+MicrosoftYaHei-Bold" w:hAnsi="NVLKCN+MicrosoftYaHei-Bold" w:cs="NVLKCN+MicrosoftYaHei-Bold"/>
          <w:color w:val="ffffff"/>
          <w:spacing w:val="0"/>
          <w:sz w:val="36"/>
        </w:rPr>
        <w:t>新一代企业学习平台价值领创者</w:t>
      </w:r>
    </w:p>
    <w:p>
      <w:pPr>
        <w:pStyle w:val="Normal"/>
        <w:framePr w:w="5259" w:x="1292" w:y="7231"/>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营销管理系列—精品课</w:t>
      </w:r>
    </w:p>
    <w:p>
      <w:pPr>
        <w:pStyle w:val="Normal"/>
        <w:framePr w:w="8097" w:x="937" w:y="8320"/>
        <w:widowControl w:val="off"/>
        <w:autoSpaceDE w:val="off"/>
        <w:autoSpaceDN w:val="off"/>
        <w:spacing w:before="0" w:after="0" w:line="668" w:lineRule="exact"/>
        <w:ind w:left="0" w:right="0" w:first-line="0"/>
        <w:jc w:val="left"/>
        <w:rPr>
          <w:rFonts w:ascii="NVLKCN+MicrosoftYaHei-Bold" w:hAnsi="NVLKCN+MicrosoftYaHei-Bold" w:cs="NVLKCN+MicrosoftYaHei-Bold"/>
          <w:color w:val="00416e"/>
          <w:spacing w:val="0"/>
          <w:sz w:val="64"/>
        </w:rPr>
      </w:pPr>
      <w:r>
        <w:rPr>
          <w:rFonts w:ascii="NVLKCN+MicrosoftYaHei-Bold" w:hAnsi="NVLKCN+MicrosoftYaHei-Bold" w:cs="NVLKCN+MicrosoftYaHei-Bold"/>
          <w:color w:val="00416e"/>
          <w:spacing w:val="0"/>
          <w:sz w:val="64"/>
        </w:rPr>
        <w:t>向华为学习：</w:t>
      </w:r>
    </w:p>
    <w:p>
      <w:pPr>
        <w:pStyle w:val="Normal"/>
        <w:framePr w:w="8097" w:x="937" w:y="8320"/>
        <w:widowControl w:val="off"/>
        <w:autoSpaceDE w:val="off"/>
        <w:autoSpaceDN w:val="off"/>
        <w:spacing w:before="0" w:after="0" w:line="768" w:lineRule="exact"/>
        <w:ind w:left="0" w:right="0" w:first-line="0"/>
        <w:jc w:val="left"/>
        <w:rPr>
          <w:rFonts w:ascii="NVLKCN+MicrosoftYaHei-Bold" w:hAnsi="NVLKCN+MicrosoftYaHei-Bold" w:cs="NVLKCN+MicrosoftYaHei-Bold"/>
          <w:color w:val="00416e"/>
          <w:spacing w:val="0"/>
          <w:sz w:val="64"/>
        </w:rPr>
      </w:pPr>
      <w:r>
        <w:rPr>
          <w:rFonts w:ascii="NVLKCN+MicrosoftYaHei-Bold" w:hAnsi="NVLKCN+MicrosoftYaHei-Bold" w:cs="NVLKCN+MicrosoftYaHei-Bold"/>
          <w:color w:val="00416e"/>
          <w:spacing w:val="0"/>
          <w:sz w:val="64"/>
        </w:rPr>
        <w:t>构建持续赢单的销售系统</w:t>
      </w:r>
    </w:p>
    <w:p>
      <w:pPr>
        <w:pStyle w:val="Normal"/>
        <w:framePr w:w="6859" w:x="937" w:y="10159"/>
        <w:widowControl w:val="off"/>
        <w:autoSpaceDE w:val="off"/>
        <w:autoSpaceDN w:val="off"/>
        <w:spacing w:before="0" w:after="0" w:line="293" w:lineRule="exact"/>
        <w:ind w:left="0" w:right="0" w:first-line="0"/>
        <w:jc w:val="left"/>
        <w:rPr>
          <w:rFonts w:ascii="NVLKCN+MicrosoftYaHei-Bold" w:hAnsi="NVLKCN+MicrosoftYaHei-Bold" w:cs="NVLKCN+MicrosoftYaHei-Bold"/>
          <w:color w:val="00416e"/>
          <w:spacing w:val="0"/>
          <w:sz w:val="28"/>
        </w:rPr>
      </w:pPr>
      <w:r>
        <w:rPr>
          <w:rFonts w:ascii="NVLKCN+MicrosoftYaHei-Bold" w:hAnsi="NVLKCN+MicrosoftYaHei-Bold" w:cs="NVLKCN+MicrosoftYaHei-Bold"/>
          <w:color w:val="00416e"/>
          <w:spacing w:val="0"/>
          <w:sz w:val="28"/>
        </w:rPr>
        <w:t>主讲：原华为海外地区服务解决方案部部长 张阳</w:t>
      </w:r>
    </w:p>
    <w:p>
      <w:pPr>
        <w:pStyle w:val="Normal"/>
        <w:framePr w:w="7750" w:x="937" w:y="11165"/>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NVLKCN+MicrosoftYaHei-Bold" w:hAnsi="NVLKCN+MicrosoftYaHei-Bold" w:cs="NVLKCN+MicrosoftYaHei-Bold"/>
          <w:color w:val="0d0d0d"/>
          <w:spacing w:val="0"/>
          <w:sz w:val="24"/>
        </w:rPr>
        <w:t>课程对象：</w:t>
      </w:r>
      <w:r>
        <w:rPr>
          <w:rFonts w:ascii="PEDIGC+MicrosoftYaHei" w:hAnsi="PEDIGC+MicrosoftYaHei" w:cs="PEDIGC+MicrosoftYaHei"/>
          <w:color w:val="0d0d0d"/>
          <w:spacing w:val="0"/>
          <w:sz w:val="24"/>
        </w:rPr>
        <w:t>to B 大客户销售总监/经理/主管；中高层销售管理者</w:t>
      </w:r>
    </w:p>
    <w:p>
      <w:pPr>
        <w:pStyle w:val="Normal"/>
        <w:framePr w:w="7750" w:x="937" w:y="11165"/>
        <w:widowControl w:val="off"/>
        <w:autoSpaceDE w:val="off"/>
        <w:autoSpaceDN w:val="off"/>
        <w:spacing w:before="0" w:after="0" w:line="432" w:lineRule="exact"/>
        <w:ind w:left="0" w:right="0" w:first-line="0"/>
        <w:jc w:val="left"/>
        <w:rPr>
          <w:rFonts w:ascii="PEDIGC+MicrosoftYaHei" w:hAnsi="PEDIGC+MicrosoftYaHei" w:cs="PEDIGC+MicrosoftYaHei"/>
          <w:color w:val="0d0d0d"/>
          <w:spacing w:val="0"/>
          <w:sz w:val="24"/>
        </w:rPr>
      </w:pPr>
      <w:r>
        <w:rPr>
          <w:rFonts w:ascii="NVLKCN+MicrosoftYaHei-Bold" w:hAnsi="NVLKCN+MicrosoftYaHei-Bold" w:cs="NVLKCN+MicrosoftYaHei-Bold"/>
          <w:color w:val="0d0d0d"/>
          <w:spacing w:val="0"/>
          <w:sz w:val="24"/>
        </w:rPr>
        <w:t>课程时间：</w:t>
      </w:r>
      <w:r>
        <w:rPr>
          <w:rFonts w:ascii="PEDIGC+MicrosoftYaHei" w:hAnsi="PEDIGC+MicrosoftYaHei" w:cs="PEDIGC+MicrosoftYaHei"/>
          <w:color w:val="0d0d0d"/>
          <w:spacing w:val="0"/>
          <w:sz w:val="24"/>
        </w:rPr>
        <w:t>2024年5月9-10日</w:t>
      </w:r>
    </w:p>
    <w:p>
      <w:pPr>
        <w:pStyle w:val="Normal"/>
        <w:framePr w:w="6348" w:x="937" w:y="1202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NVLKCN+MicrosoftYaHei-Bold" w:hAnsi="NVLKCN+MicrosoftYaHei-Bold" w:cs="NVLKCN+MicrosoftYaHei-Bold"/>
          <w:color w:val="0d0d0d"/>
          <w:spacing w:val="0"/>
          <w:sz w:val="24"/>
        </w:rPr>
        <w:t>课程地点：</w:t>
      </w:r>
      <w:r>
        <w:rPr>
          <w:rFonts w:ascii="PEDIGC+MicrosoftYaHei" w:hAnsi="PEDIGC+MicrosoftYaHei" w:cs="PEDIGC+MicrosoftYaHei"/>
          <w:color w:val="0d0d0d"/>
          <w:spacing w:val="0"/>
          <w:sz w:val="24"/>
        </w:rPr>
        <w:t>广州时代华商商学研究院（大湾区总部）</w:t>
      </w:r>
    </w:p>
    <w:p>
      <w:pPr>
        <w:pStyle w:val="Normal"/>
        <w:framePr w:w="6348" w:x="937" w:y="12029"/>
        <w:widowControl w:val="off"/>
        <w:autoSpaceDE w:val="off"/>
        <w:autoSpaceDN w:val="off"/>
        <w:spacing w:before="0" w:after="0" w:line="432" w:lineRule="exact"/>
        <w:ind w:left="0" w:right="0" w:first-line="0"/>
        <w:jc w:val="left"/>
        <w:rPr>
          <w:rFonts w:ascii="PEDIGC+MicrosoftYaHei" w:hAnsi="PEDIGC+MicrosoftYaHei" w:cs="PEDIGC+MicrosoftYaHei"/>
          <w:color w:val="0d0d0d"/>
          <w:spacing w:val="0"/>
          <w:sz w:val="24"/>
        </w:rPr>
      </w:pPr>
      <w:r>
        <w:rPr>
          <w:rFonts w:ascii="NVLKCN+MicrosoftYaHei-Bold" w:hAnsi="NVLKCN+MicrosoftYaHei-Bold" w:cs="NVLKCN+MicrosoftYaHei-Bold"/>
          <w:color w:val="0d0d0d"/>
          <w:spacing w:val="0"/>
          <w:sz w:val="24"/>
        </w:rPr>
        <w:t>课程费用：</w:t>
      </w:r>
      <w:r>
        <w:rPr>
          <w:rFonts w:ascii="PEDIGC+MicrosoftYaHei" w:hAnsi="PEDIGC+MicrosoftYaHei" w:cs="PEDIGC+MicrosoftYaHei"/>
          <w:color w:val="0d0d0d"/>
          <w:spacing w:val="0"/>
          <w:sz w:val="24"/>
        </w:rPr>
        <w:t>4800元/人，学习卡会员享受折扣</w:t>
      </w:r>
    </w:p>
    <w:p>
      <w:pPr>
        <w:pStyle w:val="Normal"/>
        <w:framePr w:w="4828" w:x="3925" w:y="14413"/>
        <w:widowControl w:val="off"/>
        <w:autoSpaceDE w:val="off"/>
        <w:autoSpaceDN w:val="off"/>
        <w:spacing w:before="0" w:after="0" w:line="668" w:lineRule="exact"/>
        <w:ind w:left="0" w:right="0" w:first-line="0"/>
        <w:jc w:val="left"/>
        <w:rPr>
          <w:rFonts w:ascii="NVLKCN+MicrosoftYaHei-Bold" w:hAnsi="NVLKCN+MicrosoftYaHei-Bold" w:cs="NVLKCN+MicrosoftYaHei-Bold"/>
          <w:color w:val="00416e"/>
          <w:spacing w:val="0"/>
          <w:sz w:val="64"/>
        </w:rPr>
      </w:pPr>
      <w:r>
        <w:rPr>
          <w:rFonts w:ascii="NVLKCN+MicrosoftYaHei-Bold" w:hAnsi="NVLKCN+MicrosoftYaHei-Bold" w:cs="NVLKCN+MicrosoftYaHei-Bold"/>
          <w:color w:val="00416e"/>
          <w:spacing w:val="0"/>
          <w:sz w:val="64"/>
        </w:rPr>
        <w:t>课  程  简   介</w:t>
      </w:r>
    </w:p>
    <w:p>
      <w:pPr>
        <w:pStyle w:val="Normal"/>
        <w:framePr w:w="4862" w:x="3686" w:y="15503"/>
        <w:widowControl w:val="off"/>
        <w:autoSpaceDE w:val="off"/>
        <w:autoSpaceDN w:val="off"/>
        <w:spacing w:before="0" w:after="0" w:line="250" w:lineRule="exact"/>
        <w:ind w:left="0" w:right="0" w:first-line="0"/>
        <w:jc w:val="left"/>
        <w:rPr>
          <w:rFonts w:ascii="NVLKCN+MicrosoftYaHei-Bold" w:hAnsi="NVLKCN+MicrosoftYaHei-Bold" w:cs="NVLKCN+MicrosoftYaHei-Bold"/>
          <w:color w:val="767171"/>
          <w:spacing w:val="0"/>
          <w:sz w:val="24"/>
        </w:rPr>
      </w:pPr>
      <w:r>
        <w:rPr>
          <w:rFonts w:ascii="NVLKCN+MicrosoftYaHei-Bold" w:hAnsi="NVLKCN+MicrosoftYaHei-Bold" w:cs="NVLKCN+MicrosoftYaHei-Bold"/>
          <w:color w:val="767171"/>
          <w:spacing w:val="0"/>
          <w:sz w:val="24"/>
        </w:rPr>
        <w:t>具体内容安排以课前3个月的邀请函为准</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0pt;margin-top:0pt;z-index:-3;width:595pt;height:841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PEDIGC+MicrosoftYaHei" w:hAnsi="PEDIGC+MicrosoftYaHei" w:cs="PEDIGC+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课程背景</w:t>
      </w:r>
    </w:p>
    <w:p>
      <w:pPr>
        <w:pStyle w:val="Normal"/>
        <w:framePr w:w="8831" w:x="936" w:y="2795"/>
        <w:widowControl w:val="off"/>
        <w:autoSpaceDE w:val="off"/>
        <w:autoSpaceDN w:val="off"/>
        <w:spacing w:before="0" w:after="0" w:line="332" w:lineRule="exact"/>
        <w:ind w:left="0" w:right="0" w:first-line="0"/>
        <w:jc w:val="left"/>
        <w:rPr>
          <w:rFonts w:ascii="NVLKCN+MicrosoftYaHei-Bold" w:hAnsi="NVLKCN+MicrosoftYaHei-Bold" w:cs="NVLKCN+MicrosoftYaHei-Bold"/>
          <w:color w:val="000000"/>
          <w:spacing w:val="0"/>
          <w:sz w:val="32"/>
        </w:rPr>
      </w:pPr>
      <w:r>
        <w:rPr>
          <w:rFonts w:ascii="NVLKCN+MicrosoftYaHei-Bold" w:hAnsi="NVLKCN+MicrosoftYaHei-Bold" w:cs="NVLKCN+MicrosoftYaHei-Bold"/>
          <w:color w:val="000000"/>
          <w:spacing w:val="0"/>
          <w:sz w:val="32"/>
        </w:rPr>
        <w:t>华为拿下一个个订单的秘诀：构建不依赖人的销售体系</w:t>
      </w:r>
    </w:p>
    <w:p>
      <w:pPr>
        <w:pStyle w:val="Normal"/>
        <w:framePr w:w="8831" w:x="936" w:y="2795"/>
        <w:widowControl w:val="off"/>
        <w:autoSpaceDE w:val="off"/>
        <w:autoSpaceDN w:val="off"/>
        <w:spacing w:before="0" w:after="0" w:line="45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1987年，2万元起家；</w:t>
      </w:r>
    </w:p>
    <w:p>
      <w:pPr>
        <w:pStyle w:val="Normal"/>
        <w:framePr w:w="5761" w:x="936" w:y="3751"/>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2019年，19万员工，年收入超8588亿人民币。</w:t>
      </w:r>
    </w:p>
    <w:p>
      <w:pPr>
        <w:pStyle w:val="Normal"/>
        <w:framePr w:w="11537" w:x="936" w:y="4183"/>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经过30多年的发展，华为成为了通信行业全球排名第一、手机行业全球排名第二的全球化大型</w:t>
      </w:r>
    </w:p>
    <w:p>
      <w:pPr>
        <w:pStyle w:val="Normal"/>
        <w:framePr w:w="11537" w:x="936" w:y="4183"/>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公司。</w:t>
      </w:r>
    </w:p>
    <w:p>
      <w:pPr>
        <w:pStyle w:val="Normal"/>
        <w:framePr w:w="11537" w:x="936" w:y="5047"/>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华为从一个小民企如何在巨头林立的通信行业生存下来的？华为在快速开拓市场初期有哪些销</w:t>
      </w:r>
    </w:p>
    <w:p>
      <w:pPr>
        <w:pStyle w:val="Normal"/>
        <w:framePr w:w="11537" w:x="936" w:y="5047"/>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售经验值得学习？华为当初是如何建立一套不依赖人的销售体系，打造狼性团队？</w:t>
      </w:r>
    </w:p>
    <w:p>
      <w:pPr>
        <w:pStyle w:val="Normal"/>
        <w:framePr w:w="11537" w:x="936" w:y="5047"/>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华为闪耀的成绩告诉我们，其在销售路上的宝贵成功经验值得所有企业学习。然而，如何才能</w:t>
      </w:r>
    </w:p>
    <w:p>
      <w:pPr>
        <w:pStyle w:val="Normal"/>
        <w:framePr w:w="11537" w:x="936" w:y="5047"/>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学到华为销售体系的精髓，并应用到自己的企业当中呢？</w:t>
      </w:r>
    </w:p>
    <w:p>
      <w:pPr>
        <w:pStyle w:val="Normal"/>
        <w:framePr w:w="11754" w:x="936" w:y="677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为此，我们特邀原华为海外地区服务解决方案部部长张阳老师与您一起解密华为销售体系构建</w:t>
      </w:r>
    </w:p>
    <w:p>
      <w:pPr>
        <w:pStyle w:val="Normal"/>
        <w:framePr w:w="11754" w:x="936" w:y="6775"/>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的秘密。本课程不讲销冠的销售技巧，只讲销售管理。详细讲解由5个模块组成的销售系统底层：</w:t>
      </w:r>
    </w:p>
    <w:p>
      <w:pPr>
        <w:pStyle w:val="Normal"/>
        <w:framePr w:w="11754" w:x="936" w:y="6775"/>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客户定义决定了销售系统的方向，流程和客户关系是销售系统的支撑，激励与销售团队管理是</w:t>
      </w:r>
    </w:p>
    <w:p>
      <w:pPr>
        <w:pStyle w:val="Normal"/>
        <w:framePr w:w="11754" w:x="936" w:y="6775"/>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销售系统的基石。五个模块组成了最小化的销售系统，在此基础上延伸出庞大负责的销售体系。</w:t>
      </w:r>
    </w:p>
    <w:p>
      <w:pPr>
        <w:pStyle w:val="Normal"/>
        <w:framePr w:w="11754" w:x="936" w:y="6775"/>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在课堂上，将一一传授学员销售体系构建的方法，并辅之以实用的工具和流程，让企业能够锻</w:t>
      </w:r>
    </w:p>
    <w:p>
      <w:pPr>
        <w:pStyle w:val="Normal"/>
        <w:framePr w:w="11754" w:x="936" w:y="6775"/>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造一支敢作战、能作战、善作战、战必胜的销售队伍。</w:t>
      </w:r>
    </w:p>
    <w:p>
      <w:pPr>
        <w:pStyle w:val="Normal"/>
        <w:framePr w:w="2381" w:x="5081" w:y="9663"/>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课程收获</w:t>
      </w:r>
    </w:p>
    <w:p>
      <w:pPr>
        <w:pStyle w:val="Normal"/>
        <w:framePr w:w="2079" w:x="935" w:y="10559"/>
        <w:widowControl w:val="off"/>
        <w:autoSpaceDE w:val="off"/>
        <w:autoSpaceDN w:val="off"/>
        <w:spacing w:before="0" w:after="0" w:line="332" w:lineRule="exact"/>
        <w:ind w:left="0" w:right="0" w:first-line="0"/>
        <w:jc w:val="left"/>
        <w:rPr>
          <w:rFonts w:ascii="NVLKCN+MicrosoftYaHei-Bold" w:hAnsi="NVLKCN+MicrosoftYaHei-Bold" w:cs="NVLKCN+MicrosoftYaHei-Bold"/>
          <w:color w:val="0d0d0d"/>
          <w:spacing w:val="0"/>
          <w:sz w:val="32"/>
        </w:rPr>
      </w:pPr>
      <w:r>
        <w:rPr>
          <w:rFonts w:ascii="NVLKCN+MicrosoftYaHei-Bold" w:hAnsi="NVLKCN+MicrosoftYaHei-Bold" w:cs="NVLKCN+MicrosoftYaHei-Bold"/>
          <w:color w:val="0d0d0d"/>
          <w:spacing w:val="0"/>
          <w:sz w:val="32"/>
        </w:rPr>
        <w:t>企业收益：</w:t>
      </w:r>
    </w:p>
    <w:p>
      <w:pPr>
        <w:pStyle w:val="Normal"/>
        <w:framePr w:w="2079" w:x="6287" w:y="10559"/>
        <w:widowControl w:val="off"/>
        <w:autoSpaceDE w:val="off"/>
        <w:autoSpaceDN w:val="off"/>
        <w:spacing w:before="0" w:after="0" w:line="332" w:lineRule="exact"/>
        <w:ind w:left="0" w:right="0" w:first-line="0"/>
        <w:jc w:val="left"/>
        <w:rPr>
          <w:rFonts w:ascii="NVLKCN+MicrosoftYaHei-Bold" w:hAnsi="NVLKCN+MicrosoftYaHei-Bold" w:cs="NVLKCN+MicrosoftYaHei-Bold"/>
          <w:color w:val="0d0d0d"/>
          <w:spacing w:val="0"/>
          <w:sz w:val="32"/>
        </w:rPr>
      </w:pPr>
      <w:r>
        <w:rPr>
          <w:rFonts w:ascii="NVLKCN+MicrosoftYaHei-Bold" w:hAnsi="NVLKCN+MicrosoftYaHei-Bold" w:cs="NVLKCN+MicrosoftYaHei-Bold"/>
          <w:color w:val="0d0d0d"/>
          <w:spacing w:val="0"/>
          <w:sz w:val="32"/>
        </w:rPr>
        <w:t>岗位收益：</w:t>
      </w:r>
    </w:p>
    <w:p>
      <w:pPr>
        <w:pStyle w:val="Normal"/>
        <w:framePr w:w="5523" w:x="935" w:y="11069"/>
        <w:widowControl w:val="off"/>
        <w:autoSpaceDE w:val="off"/>
        <w:autoSpaceDN w:val="off"/>
        <w:spacing w:before="0" w:after="0" w:line="230"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1.建立一套不依赖人的销售体系，解决客户信息流</w:t>
      </w:r>
    </w:p>
    <w:p>
      <w:pPr>
        <w:pStyle w:val="Normal"/>
        <w:framePr w:w="5419" w:x="6287" w:y="11069"/>
        <w:widowControl w:val="off"/>
        <w:autoSpaceDE w:val="off"/>
        <w:autoSpaceDN w:val="off"/>
        <w:spacing w:before="0" w:after="0" w:line="230"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1.梳理客户，搞清产品定位，确定销售模式；</w:t>
      </w:r>
    </w:p>
    <w:p>
      <w:pPr>
        <w:pStyle w:val="Normal"/>
        <w:framePr w:w="5419" w:x="6287" w:y="11069"/>
        <w:widowControl w:val="off"/>
        <w:autoSpaceDE w:val="off"/>
        <w:autoSpaceDN w:val="off"/>
        <w:spacing w:before="0" w:after="0" w:line="396"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2.建立3维度全面稳固的客户关系，提升拿单成功</w:t>
      </w:r>
    </w:p>
    <w:p>
      <w:pPr>
        <w:pStyle w:val="Normal"/>
        <w:framePr w:w="5419" w:x="6287" w:y="11069"/>
        <w:widowControl w:val="off"/>
        <w:autoSpaceDE w:val="off"/>
        <w:autoSpaceDN w:val="off"/>
        <w:spacing w:before="0" w:after="0" w:line="396"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率；</w:t>
      </w:r>
    </w:p>
    <w:p>
      <w:pPr>
        <w:pStyle w:val="Normal"/>
        <w:framePr w:w="1211" w:x="935" w:y="11465"/>
        <w:widowControl w:val="off"/>
        <w:autoSpaceDE w:val="off"/>
        <w:autoSpaceDN w:val="off"/>
        <w:spacing w:before="0" w:after="0" w:line="230"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失问题；</w:t>
      </w:r>
    </w:p>
    <w:p>
      <w:pPr>
        <w:pStyle w:val="Normal"/>
        <w:framePr w:w="5523" w:x="935" w:y="11861"/>
        <w:widowControl w:val="off"/>
        <w:autoSpaceDE w:val="off"/>
        <w:autoSpaceDN w:val="off"/>
        <w:spacing w:before="0" w:after="0" w:line="230"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2.设计合理的物质与非物质激励双轮驱动策略，提</w:t>
      </w:r>
    </w:p>
    <w:p>
      <w:pPr>
        <w:pStyle w:val="Normal"/>
        <w:framePr w:w="5523" w:x="935" w:y="11861"/>
        <w:widowControl w:val="off"/>
        <w:autoSpaceDE w:val="off"/>
        <w:autoSpaceDN w:val="off"/>
        <w:spacing w:before="0" w:after="0" w:line="396"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高拿单成功率；</w:t>
      </w:r>
    </w:p>
    <w:p>
      <w:pPr>
        <w:pStyle w:val="Normal"/>
        <w:framePr w:w="5419" w:x="6287" w:y="12257"/>
        <w:widowControl w:val="off"/>
        <w:autoSpaceDE w:val="off"/>
        <w:autoSpaceDN w:val="off"/>
        <w:spacing w:before="0" w:after="0" w:line="230"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3.提炼标准化的销售动作，销售流程7步法，提升</w:t>
      </w:r>
    </w:p>
    <w:p>
      <w:pPr>
        <w:pStyle w:val="Normal"/>
        <w:framePr w:w="5419" w:x="6287" w:y="12257"/>
        <w:widowControl w:val="off"/>
        <w:autoSpaceDE w:val="off"/>
        <w:autoSpaceDN w:val="off"/>
        <w:spacing w:before="0" w:after="0" w:line="396"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线索转化率；</w:t>
      </w:r>
    </w:p>
    <w:p>
      <w:pPr>
        <w:pStyle w:val="Normal"/>
        <w:framePr w:w="5523" w:x="935" w:y="12653"/>
        <w:widowControl w:val="off"/>
        <w:autoSpaceDE w:val="off"/>
        <w:autoSpaceDN w:val="off"/>
        <w:spacing w:before="0" w:after="0" w:line="230"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3.培养优秀的销售人员与团队，实现销售的团队化</w:t>
      </w:r>
    </w:p>
    <w:p>
      <w:pPr>
        <w:pStyle w:val="Normal"/>
        <w:framePr w:w="5523" w:x="935" w:y="12653"/>
        <w:widowControl w:val="off"/>
        <w:autoSpaceDE w:val="off"/>
        <w:autoSpaceDN w:val="off"/>
        <w:spacing w:before="0" w:after="0" w:line="396"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作战。</w:t>
      </w:r>
    </w:p>
    <w:p>
      <w:pPr>
        <w:pStyle w:val="Normal"/>
        <w:framePr w:w="5270" w:x="6287" w:y="13049"/>
        <w:widowControl w:val="off"/>
        <w:autoSpaceDE w:val="off"/>
        <w:autoSpaceDN w:val="off"/>
        <w:spacing w:before="0" w:after="0" w:line="230"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4.设计力出一孔的激励方案，为销售植入狼性；</w:t>
      </w:r>
    </w:p>
    <w:p>
      <w:pPr>
        <w:pStyle w:val="Normal"/>
        <w:framePr w:w="5270" w:x="6287" w:y="13049"/>
        <w:widowControl w:val="off"/>
        <w:autoSpaceDE w:val="off"/>
        <w:autoSpaceDN w:val="off"/>
        <w:spacing w:before="0" w:after="0" w:line="396"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5.识别优秀的销售，淘汰平庸销售，优化销售团</w:t>
      </w:r>
    </w:p>
    <w:p>
      <w:pPr>
        <w:pStyle w:val="Normal"/>
        <w:framePr w:w="5270" w:x="6287" w:y="13049"/>
        <w:widowControl w:val="off"/>
        <w:autoSpaceDE w:val="off"/>
        <w:autoSpaceDN w:val="off"/>
        <w:spacing w:before="0" w:after="0" w:line="396" w:lineRule="exact"/>
        <w:ind w:left="0" w:right="0" w:first-line="0"/>
        <w:jc w:val="left"/>
        <w:rPr>
          <w:rFonts w:ascii="PEDIGC+MicrosoftYaHei" w:hAnsi="PEDIGC+MicrosoftYaHei" w:cs="PEDIGC+MicrosoftYaHei"/>
          <w:color w:val="0d0d0d"/>
          <w:spacing w:val="0"/>
          <w:sz w:val="22"/>
        </w:rPr>
      </w:pPr>
      <w:r>
        <w:rPr>
          <w:rFonts w:ascii="PEDIGC+MicrosoftYaHei" w:hAnsi="PEDIGC+MicrosoftYaHei" w:cs="PEDIGC+MicrosoftYaHei"/>
          <w:color w:val="0d0d0d"/>
          <w:spacing w:val="0"/>
          <w:sz w:val="22"/>
        </w:rPr>
        <w:t>队。</w:t>
      </w:r>
    </w:p>
    <w:p>
      <w:pPr>
        <w:pStyle w:val="Normal"/>
        <w:framePr w:w="3726" w:x="4302" w:y="1630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0pt;margin-top:0pt;z-index:-7;width:595pt;height:841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PEDIGC+MicrosoftYaHei" w:hAnsi="PEDIGC+MicrosoftYaHei" w:cs="PEDIGC+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课程特色</w:t>
      </w:r>
    </w:p>
    <w:p>
      <w:pPr>
        <w:pStyle w:val="Normal"/>
        <w:framePr w:w="10236" w:x="1967" w:y="2959"/>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PEDIGC+MicrosoftYaHei" w:hAnsi="PEDIGC+MicrosoftYaHei" w:cs="PEDIGC+MicrosoftYaHei"/>
          <w:color w:val="000000"/>
          <w:spacing w:val="0"/>
          <w:sz w:val="28"/>
        </w:rPr>
        <w:t>分享和解读标杆企业销售一线的真实操作方法和流程，为企业引入优秀</w:t>
      </w:r>
    </w:p>
    <w:p>
      <w:pPr>
        <w:pStyle w:val="Normal"/>
        <w:framePr w:w="10236" w:x="1967" w:y="2959"/>
        <w:widowControl w:val="off"/>
        <w:autoSpaceDE w:val="off"/>
        <w:autoSpaceDN w:val="off"/>
        <w:spacing w:before="0" w:after="0" w:line="403" w:lineRule="exact"/>
        <w:ind w:left="0" w:right="0" w:first-line="0"/>
        <w:jc w:val="left"/>
        <w:rPr>
          <w:rFonts w:ascii="PEDIGC+MicrosoftYaHei" w:hAnsi="PEDIGC+MicrosoftYaHei" w:cs="PEDIGC+MicrosoftYaHei"/>
          <w:color w:val="000000"/>
          <w:spacing w:val="0"/>
          <w:sz w:val="28"/>
        </w:rPr>
      </w:pPr>
      <w:r>
        <w:rPr>
          <w:rFonts w:ascii="PEDIGC+MicrosoftYaHei" w:hAnsi="PEDIGC+MicrosoftYaHei" w:cs="PEDIGC+MicrosoftYaHei"/>
          <w:color w:val="000000"/>
          <w:spacing w:val="0"/>
          <w:sz w:val="28"/>
        </w:rPr>
        <w:t>经验提供借鉴意义；</w:t>
      </w:r>
    </w:p>
    <w:p>
      <w:pPr>
        <w:pStyle w:val="Normal"/>
        <w:framePr w:w="847" w:x="1114" w:y="3050"/>
        <w:widowControl w:val="off"/>
        <w:autoSpaceDE w:val="off"/>
        <w:autoSpaceDN w:val="off"/>
        <w:spacing w:before="0" w:after="0" w:line="418" w:lineRule="exact"/>
        <w:ind w:left="0" w:right="0" w:first-line="0"/>
        <w:jc w:val="left"/>
        <w:rPr>
          <w:rFonts w:ascii="NVLKCN+MicrosoftYaHei-Bold"/>
          <w:color w:val="ffffff"/>
          <w:spacing w:val="0"/>
          <w:sz w:val="40"/>
        </w:rPr>
      </w:pPr>
      <w:r>
        <w:rPr>
          <w:rFonts w:ascii="NVLKCN+MicrosoftYaHei-Bold"/>
          <w:color w:val="ffffff"/>
          <w:spacing w:val="0"/>
          <w:sz w:val="40"/>
        </w:rPr>
        <w:t>1</w:t>
      </w:r>
    </w:p>
    <w:p>
      <w:pPr>
        <w:pStyle w:val="Normal"/>
        <w:framePr w:w="847" w:x="1114" w:y="3050"/>
        <w:widowControl w:val="off"/>
        <w:autoSpaceDE w:val="off"/>
        <w:autoSpaceDN w:val="off"/>
        <w:spacing w:before="0" w:after="0" w:line="1300" w:lineRule="exact"/>
        <w:ind w:left="0" w:right="0" w:first-line="0"/>
        <w:jc w:val="left"/>
        <w:rPr>
          <w:rFonts w:ascii="NVLKCN+MicrosoftYaHei-Bold"/>
          <w:color w:val="ffffff"/>
          <w:spacing w:val="0"/>
          <w:sz w:val="40"/>
        </w:rPr>
      </w:pPr>
      <w:r>
        <w:rPr>
          <w:rFonts w:ascii="NVLKCN+MicrosoftYaHei-Bold"/>
          <w:color w:val="ffffff"/>
          <w:spacing w:val="0"/>
          <w:sz w:val="40"/>
        </w:rPr>
        <w:t>2</w:t>
      </w:r>
    </w:p>
    <w:p>
      <w:pPr>
        <w:pStyle w:val="Normal"/>
        <w:framePr w:w="10236" w:x="1967" w:y="4164"/>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PEDIGC+MicrosoftYaHei" w:hAnsi="PEDIGC+MicrosoftYaHei" w:cs="PEDIGC+MicrosoftYaHei"/>
          <w:color w:val="000000"/>
          <w:spacing w:val="0"/>
          <w:sz w:val="28"/>
        </w:rPr>
        <w:t>为学员提供实操性的方法论、流程和工具，保证学员学了就会，会了就</w:t>
      </w:r>
    </w:p>
    <w:p>
      <w:pPr>
        <w:pStyle w:val="Normal"/>
        <w:framePr w:w="10236" w:x="1967" w:y="4164"/>
        <w:widowControl w:val="off"/>
        <w:autoSpaceDE w:val="off"/>
        <w:autoSpaceDN w:val="off"/>
        <w:spacing w:before="0" w:after="0" w:line="504" w:lineRule="exact"/>
        <w:ind w:left="0" w:right="0" w:first-line="0"/>
        <w:jc w:val="left"/>
        <w:rPr>
          <w:rFonts w:ascii="PEDIGC+MicrosoftYaHei" w:hAnsi="PEDIGC+MicrosoftYaHei" w:cs="PEDIGC+MicrosoftYaHei"/>
          <w:color w:val="000000"/>
          <w:spacing w:val="0"/>
          <w:sz w:val="28"/>
        </w:rPr>
      </w:pPr>
      <w:r>
        <w:rPr>
          <w:rFonts w:ascii="PEDIGC+MicrosoftYaHei" w:hAnsi="PEDIGC+MicrosoftYaHei" w:cs="PEDIGC+MicrosoftYaHei"/>
          <w:color w:val="000000"/>
          <w:spacing w:val="0"/>
          <w:sz w:val="28"/>
        </w:rPr>
        <w:t>能用，用了就有效。</w:t>
      </w:r>
    </w:p>
    <w:p>
      <w:pPr>
        <w:pStyle w:val="Normal"/>
        <w:framePr w:w="2381" w:x="5016" w:y="5726"/>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课程大纲</w:t>
      </w:r>
    </w:p>
    <w:p>
      <w:pPr>
        <w:pStyle w:val="Normal"/>
        <w:framePr w:w="8941" w:x="998" w:y="6535"/>
        <w:widowControl w:val="off"/>
        <w:autoSpaceDE w:val="off"/>
        <w:autoSpaceDN w:val="off"/>
        <w:spacing w:before="0" w:after="0" w:line="332" w:lineRule="exact"/>
        <w:ind w:left="0" w:right="0" w:first-line="0"/>
        <w:jc w:val="left"/>
        <w:rPr>
          <w:rFonts w:ascii="NVLKCN+MicrosoftYaHei-Bold" w:hAnsi="NVLKCN+MicrosoftYaHei-Bold" w:cs="NVLKCN+MicrosoftYaHei-Bold"/>
          <w:color w:val="000000"/>
          <w:spacing w:val="0"/>
          <w:sz w:val="32"/>
        </w:rPr>
      </w:pPr>
      <w:r>
        <w:rPr>
          <w:rFonts w:ascii="NVLKCN+MicrosoftYaHei-Bold" w:hAnsi="NVLKCN+MicrosoftYaHei-Bold" w:cs="NVLKCN+MicrosoftYaHei-Bold"/>
          <w:color w:val="000000"/>
          <w:spacing w:val="0"/>
          <w:sz w:val="32"/>
        </w:rPr>
        <w:t>课程破冰</w:t>
      </w:r>
    </w:p>
    <w:p>
      <w:pPr>
        <w:pStyle w:val="Normal"/>
        <w:framePr w:w="8941" w:x="998" w:y="6535"/>
        <w:widowControl w:val="off"/>
        <w:autoSpaceDE w:val="off"/>
        <w:autoSpaceDN w:val="off"/>
        <w:spacing w:before="0" w:after="0" w:line="345"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销售是企业的发动机</w:t>
      </w:r>
    </w:p>
    <w:p>
      <w:pPr>
        <w:pStyle w:val="Normal"/>
        <w:framePr w:w="8941" w:x="998" w:y="653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销售能力的三个层次</w:t>
      </w:r>
    </w:p>
    <w:p>
      <w:pPr>
        <w:pStyle w:val="Normal"/>
        <w:framePr w:w="8941" w:x="998" w:y="653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为什么企业上规模之后一定要建设销售系统?</w:t>
      </w:r>
    </w:p>
    <w:p>
      <w:pPr>
        <w:pStyle w:val="Normal"/>
        <w:framePr w:w="8941" w:x="998" w:y="653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华为的销售体系发展历程——不断总结成功经验和失败教训</w:t>
      </w:r>
    </w:p>
    <w:p>
      <w:pPr>
        <w:pStyle w:val="Normal"/>
        <w:framePr w:w="8941" w:x="998" w:y="653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所有复杂庞大系统都源自于一个底层简单的框架</w:t>
      </w:r>
    </w:p>
    <w:p>
      <w:pPr>
        <w:pStyle w:val="Normal"/>
        <w:framePr w:w="3711" w:x="998" w:y="8935"/>
        <w:widowControl w:val="off"/>
        <w:autoSpaceDE w:val="off"/>
        <w:autoSpaceDN w:val="off"/>
        <w:spacing w:before="0" w:after="0" w:line="332" w:lineRule="exact"/>
        <w:ind w:left="0" w:right="0" w:first-line="0"/>
        <w:jc w:val="left"/>
        <w:rPr>
          <w:rFonts w:ascii="NVLKCN+MicrosoftYaHei-Bold" w:hAnsi="NVLKCN+MicrosoftYaHei-Bold" w:cs="NVLKCN+MicrosoftYaHei-Bold"/>
          <w:color w:val="000000"/>
          <w:spacing w:val="0"/>
          <w:sz w:val="32"/>
        </w:rPr>
      </w:pPr>
      <w:r>
        <w:rPr>
          <w:rFonts w:ascii="NVLKCN+MicrosoftYaHei-Bold" w:hAnsi="NVLKCN+MicrosoftYaHei-Bold" w:cs="NVLKCN+MicrosoftYaHei-Bold"/>
          <w:color w:val="000000"/>
          <w:spacing w:val="0"/>
          <w:sz w:val="32"/>
        </w:rPr>
        <w:t>1.定义客户</w:t>
      </w:r>
    </w:p>
    <w:p>
      <w:pPr>
        <w:pStyle w:val="Normal"/>
        <w:framePr w:w="3711" w:x="998" w:y="8935"/>
        <w:widowControl w:val="off"/>
        <w:autoSpaceDE w:val="off"/>
        <w:autoSpaceDN w:val="off"/>
        <w:spacing w:before="0" w:after="0" w:line="345" w:lineRule="exact"/>
        <w:ind w:left="0" w:right="0" w:first-line="0"/>
        <w:jc w:val="left"/>
        <w:rPr>
          <w:rFonts w:ascii="NVLKCN+MicrosoftYaHei-Bold" w:hAnsi="NVLKCN+MicrosoftYaHei-Bold" w:cs="NVLKCN+MicrosoftYaHei-Bold"/>
          <w:color w:val="000000"/>
          <w:spacing w:val="0"/>
          <w:sz w:val="28"/>
        </w:rPr>
      </w:pPr>
      <w:r>
        <w:rPr>
          <w:rFonts w:ascii="NVLKCN+MicrosoftYaHei-Bold" w:hAnsi="NVLKCN+MicrosoftYaHei-Bold" w:cs="NVLKCN+MicrosoftYaHei-Bold"/>
          <w:color w:val="000000"/>
          <w:spacing w:val="0"/>
          <w:sz w:val="28"/>
        </w:rPr>
        <w:t>1.1如何找到你的目标市场</w:t>
      </w:r>
    </w:p>
    <w:p>
      <w:pPr>
        <w:pStyle w:val="Normal"/>
        <w:framePr w:w="8247" w:x="998" w:y="9648"/>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前瞻性理解市场上将要发生什么，确定市场机会</w:t>
      </w:r>
    </w:p>
    <w:p>
      <w:pPr>
        <w:pStyle w:val="Normal"/>
        <w:framePr w:w="8247" w:x="998" w:y="96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市场洞察：看得见、看得懂、有行动</w:t>
      </w:r>
    </w:p>
    <w:p>
      <w:pPr>
        <w:pStyle w:val="Normal"/>
        <w:framePr w:w="8247" w:x="998" w:y="96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外部环境分析的基本工具：PEST分析法</w:t>
      </w:r>
    </w:p>
    <w:p>
      <w:pPr>
        <w:pStyle w:val="Normal"/>
        <w:framePr w:w="8247" w:x="998" w:y="96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好市场机会的特征</w:t>
      </w:r>
    </w:p>
    <w:p>
      <w:pPr>
        <w:pStyle w:val="Normal"/>
        <w:framePr w:w="8247" w:x="998" w:y="96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找机会：对市场进行细分，形成战略机会，大且可持续</w:t>
      </w:r>
    </w:p>
    <w:p>
      <w:pPr>
        <w:pStyle w:val="Normal"/>
        <w:framePr w:w="8247" w:x="998" w:y="96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目标市场应该怎么选？</w:t>
      </w:r>
    </w:p>
    <w:p>
      <w:pPr>
        <w:pStyle w:val="Normal"/>
        <w:framePr w:w="8247" w:x="998" w:y="11664"/>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对市场进行优先级排序，确定市场战略、设定业务目标</w:t>
      </w:r>
    </w:p>
    <w:p>
      <w:pPr>
        <w:pStyle w:val="Normal"/>
        <w:framePr w:w="8247" w:x="998" w:y="1166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通过市场战略管理，驱动各部门的业务策略协同</w:t>
      </w:r>
    </w:p>
    <w:p>
      <w:pPr>
        <w:pStyle w:val="Normal"/>
        <w:framePr w:w="6637" w:x="998" w:y="12672"/>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 xml:space="preserve">1.2 </w:t>
      </w:r>
      <w:r>
        <w:rPr>
          <w:rFonts w:ascii="NVLKCN+MicrosoftYaHei-Bold" w:hAnsi="NVLKCN+MicrosoftYaHei-Bold" w:cs="NVLKCN+MicrosoftYaHei-Bold"/>
          <w:color w:val="000000"/>
          <w:spacing w:val="0"/>
          <w:sz w:val="28"/>
        </w:rPr>
        <w:t xml:space="preserve"> 如何确定目标客户</w:t>
      </w:r>
    </w:p>
    <w:p>
      <w:pPr>
        <w:pStyle w:val="Normal"/>
        <w:framePr w:w="6637" w:x="998" w:y="1267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能力决定市场：可能性市场与目标市场</w:t>
      </w:r>
    </w:p>
    <w:p>
      <w:pPr>
        <w:pStyle w:val="Normal"/>
        <w:framePr w:w="6637" w:x="998" w:y="1267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最理想的目标客户</w:t>
      </w:r>
    </w:p>
    <w:p>
      <w:pPr>
        <w:pStyle w:val="Normal"/>
        <w:framePr w:w="6637" w:x="998" w:y="1267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华为公司如何选择目标客户和合作伙伴</w:t>
      </w:r>
    </w:p>
    <w:p>
      <w:pPr>
        <w:pStyle w:val="Normal"/>
        <w:framePr w:w="6637" w:x="998" w:y="1267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够不到的市场是毒药</w:t>
      </w:r>
    </w:p>
    <w:p>
      <w:pPr>
        <w:pStyle w:val="Normal"/>
        <w:framePr w:w="6637" w:x="998" w:y="1267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清晰的定义客户才能决定销售模式如何设计</w:t>
      </w:r>
    </w:p>
    <w:p>
      <w:pPr>
        <w:pStyle w:val="Normal"/>
        <w:framePr w:w="6637" w:x="998" w:y="1267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如何围绕不同的客户群构建销售模式</w:t>
      </w:r>
    </w:p>
    <w:p>
      <w:pPr>
        <w:pStyle w:val="Normal"/>
        <w:framePr w:w="3726" w:x="4302" w:y="1630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0pt;margin-top:0pt;z-index:-11;width:595pt;height:841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PEDIGC+MicrosoftYaHei" w:hAnsi="PEDIGC+MicrosoftYaHei" w:cs="PEDIGC+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课程大纲</w:t>
      </w:r>
    </w:p>
    <w:p>
      <w:pPr>
        <w:pStyle w:val="Normal"/>
        <w:framePr w:w="2006" w:x="1153" w:y="3123"/>
        <w:widowControl w:val="off"/>
        <w:autoSpaceDE w:val="off"/>
        <w:autoSpaceDN w:val="off"/>
        <w:spacing w:before="0" w:after="0" w:line="332" w:lineRule="exact"/>
        <w:ind w:left="0" w:right="0" w:first-line="0"/>
        <w:jc w:val="left"/>
        <w:rPr>
          <w:rFonts w:ascii="NVLKCN+MicrosoftYaHei-Bold" w:hAnsi="NVLKCN+MicrosoftYaHei-Bold" w:cs="NVLKCN+MicrosoftYaHei-Bold"/>
          <w:color w:val="000000"/>
          <w:spacing w:val="0"/>
          <w:sz w:val="32"/>
        </w:rPr>
      </w:pPr>
      <w:r>
        <w:rPr>
          <w:rFonts w:ascii="Calibri"/>
          <w:color w:val="000000"/>
          <w:spacing w:val="0"/>
          <w:sz w:val="32"/>
        </w:rPr>
        <w:t>2.</w:t>
      </w:r>
      <w:r>
        <w:rPr>
          <w:rFonts w:ascii="NVLKCN+MicrosoftYaHei-Bold" w:hAnsi="NVLKCN+MicrosoftYaHei-Bold" w:cs="NVLKCN+MicrosoftYaHei-Bold"/>
          <w:color w:val="000000"/>
          <w:spacing w:val="0"/>
          <w:sz w:val="32"/>
        </w:rPr>
        <w:t>客户关系</w:t>
      </w:r>
    </w:p>
    <w:p>
      <w:pPr>
        <w:pStyle w:val="Normal"/>
        <w:framePr w:w="8891" w:x="1153" w:y="3500"/>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公司层面的营销客户关系是品牌</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如何把品牌的投入变成公司的销售线索</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客户只认个人品牌不认公司品牌该怎么办？</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把品牌关系建在公司而非个人身上</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公司品牌如何构建</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在企业文化层面的公司品牌广告</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品牌传播系统模型</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围绕客户心理历程设计营销活动地图，生成线索并促进销售</w:t>
      </w:r>
    </w:p>
    <w:p>
      <w:pPr>
        <w:pStyle w:val="Normal"/>
        <w:framePr w:w="8891" w:x="1153" w:y="350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品牌核心资料制作和传播全流程</w:t>
      </w:r>
    </w:p>
    <w:p>
      <w:pPr>
        <w:pStyle w:val="Normal"/>
        <w:framePr w:w="5103" w:x="1153" w:y="6524"/>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品牌传播：</w:t>
      </w:r>
      <w:r>
        <w:rPr>
          <w:rFonts w:ascii="Calibri"/>
          <w:color w:val="000000"/>
          <w:spacing w:val="0"/>
          <w:sz w:val="28"/>
        </w:rPr>
        <w:t>Key Message</w:t>
      </w:r>
      <w:r>
        <w:rPr>
          <w:rFonts w:ascii="PEDIGC+MicrosoftYaHei" w:hAnsi="PEDIGC+MicrosoftYaHei" w:cs="PEDIGC+MicrosoftYaHei"/>
          <w:color w:val="000000"/>
          <w:spacing w:val="0"/>
          <w:sz w:val="28"/>
        </w:rPr>
        <w:t>传播渠道</w:t>
      </w:r>
    </w:p>
    <w:p>
      <w:pPr>
        <w:pStyle w:val="Normal"/>
        <w:framePr w:w="2006" w:x="1153" w:y="7203"/>
        <w:widowControl w:val="off"/>
        <w:autoSpaceDE w:val="off"/>
        <w:autoSpaceDN w:val="off"/>
        <w:spacing w:before="0" w:after="0" w:line="332" w:lineRule="exact"/>
        <w:ind w:left="0" w:right="0" w:first-line="0"/>
        <w:jc w:val="left"/>
        <w:rPr>
          <w:rFonts w:ascii="NVLKCN+MicrosoftYaHei-Bold" w:hAnsi="NVLKCN+MicrosoftYaHei-Bold" w:cs="NVLKCN+MicrosoftYaHei-Bold"/>
          <w:color w:val="000000"/>
          <w:spacing w:val="0"/>
          <w:sz w:val="32"/>
        </w:rPr>
      </w:pPr>
      <w:r>
        <w:rPr>
          <w:rFonts w:ascii="Calibri"/>
          <w:color w:val="000000"/>
          <w:spacing w:val="0"/>
          <w:sz w:val="32"/>
        </w:rPr>
        <w:t>3.</w:t>
      </w:r>
      <w:r>
        <w:rPr>
          <w:rFonts w:ascii="NVLKCN+MicrosoftYaHei-Bold" w:hAnsi="NVLKCN+MicrosoftYaHei-Bold" w:cs="NVLKCN+MicrosoftYaHei-Bold"/>
          <w:color w:val="000000"/>
          <w:spacing w:val="0"/>
          <w:sz w:val="32"/>
        </w:rPr>
        <w:t>销售流程</w:t>
      </w:r>
    </w:p>
    <w:p>
      <w:pPr>
        <w:pStyle w:val="Normal"/>
        <w:framePr w:w="6315" w:x="1153" w:y="7580"/>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大部分的公司销售流程现状与痛点</w:t>
      </w:r>
    </w:p>
    <w:p>
      <w:pPr>
        <w:pStyle w:val="Normal"/>
        <w:framePr w:w="6315" w:x="1153" w:y="758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流程的核心是对准客户，以客户为中心</w:t>
      </w:r>
    </w:p>
    <w:p>
      <w:pPr>
        <w:pStyle w:val="Normal"/>
        <w:framePr w:w="6315" w:x="1153" w:y="758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内部销售流程需要与客户的采购流程适配</w:t>
      </w:r>
    </w:p>
    <w:p>
      <w:pPr>
        <w:pStyle w:val="Normal"/>
        <w:framePr w:w="6315" w:x="1153" w:y="758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华为公司与客户销售流程对接示例</w:t>
      </w:r>
    </w:p>
    <w:p>
      <w:pPr>
        <w:pStyle w:val="Normal"/>
        <w:framePr w:w="6315" w:x="1153" w:y="758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华为</w:t>
      </w:r>
      <w:r>
        <w:rPr>
          <w:rFonts w:ascii="Calibri"/>
          <w:color w:val="000000"/>
          <w:spacing w:val="0"/>
          <w:sz w:val="28"/>
        </w:rPr>
        <w:t>LTC</w:t>
      </w:r>
      <w:r>
        <w:rPr>
          <w:rFonts w:ascii="PEDIGC+MicrosoftYaHei" w:hAnsi="PEDIGC+MicrosoftYaHei" w:cs="PEDIGC+MicrosoftYaHei"/>
          <w:color w:val="000000"/>
          <w:spacing w:val="0"/>
          <w:sz w:val="28"/>
        </w:rPr>
        <w:t>销售流程全览图</w:t>
      </w:r>
    </w:p>
    <w:p>
      <w:pPr>
        <w:pStyle w:val="Normal"/>
        <w:framePr w:w="4843" w:x="1153" w:y="9260"/>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适合于中小客户的</w:t>
      </w:r>
      <w:r>
        <w:rPr>
          <w:rFonts w:ascii="Calibri"/>
          <w:color w:val="000000"/>
          <w:spacing w:val="0"/>
          <w:sz w:val="28"/>
        </w:rPr>
        <w:t>SS7</w:t>
      </w:r>
      <w:r>
        <w:rPr>
          <w:rFonts w:ascii="PEDIGC+MicrosoftYaHei" w:hAnsi="PEDIGC+MicrosoftYaHei" w:cs="PEDIGC+MicrosoftYaHei"/>
          <w:color w:val="000000"/>
          <w:spacing w:val="0"/>
          <w:sz w:val="28"/>
        </w:rPr>
        <w:t>销售流程</w:t>
      </w:r>
    </w:p>
    <w:p>
      <w:pPr>
        <w:pStyle w:val="Normal"/>
        <w:framePr w:w="5993" w:x="1153" w:y="9932"/>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3.1</w:t>
      </w:r>
      <w:r>
        <w:rPr>
          <w:rFonts w:ascii="NVLKCN+MicrosoftYaHei-Bold" w:hAnsi="NVLKCN+MicrosoftYaHei-Bold" w:cs="NVLKCN+MicrosoftYaHei-Bold"/>
          <w:color w:val="000000"/>
          <w:spacing w:val="0"/>
          <w:sz w:val="28"/>
        </w:rPr>
        <w:t>管理线索</w:t>
      </w:r>
    </w:p>
    <w:p>
      <w:pPr>
        <w:pStyle w:val="Normal"/>
        <w:framePr w:w="5993" w:x="1153" w:y="993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销售线索</w:t>
      </w:r>
      <w:r>
        <w:rPr>
          <w:rFonts w:ascii="Calibri"/>
          <w:color w:val="000000"/>
          <w:spacing w:val="0"/>
          <w:sz w:val="28"/>
        </w:rPr>
        <w:t>8</w:t>
      </w:r>
      <w:r>
        <w:rPr>
          <w:rFonts w:ascii="PEDIGC+MicrosoftYaHei" w:hAnsi="PEDIGC+MicrosoftYaHei" w:cs="PEDIGC+MicrosoftYaHei"/>
          <w:color w:val="000000"/>
          <w:spacing w:val="0"/>
          <w:sz w:val="28"/>
        </w:rPr>
        <w:t>大来源</w:t>
      </w:r>
    </w:p>
    <w:p>
      <w:pPr>
        <w:pStyle w:val="Normal"/>
        <w:framePr w:w="5993" w:x="1153" w:y="993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用好产品推介会</w:t>
      </w:r>
    </w:p>
    <w:p>
      <w:pPr>
        <w:pStyle w:val="Normal"/>
        <w:framePr w:w="5993" w:x="1153" w:y="993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获取线索的七种销售工具及其适用对象</w:t>
      </w:r>
    </w:p>
    <w:p>
      <w:pPr>
        <w:pStyle w:val="Normal"/>
        <w:framePr w:w="5993" w:x="1153" w:y="993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线索合适转化为机会：</w:t>
      </w:r>
      <w:r>
        <w:rPr>
          <w:rFonts w:ascii="Calibri"/>
          <w:color w:val="000000"/>
          <w:spacing w:val="0"/>
          <w:sz w:val="28"/>
        </w:rPr>
        <w:t>BANT</w:t>
      </w:r>
      <w:r>
        <w:rPr>
          <w:rFonts w:ascii="PEDIGC+MicrosoftYaHei" w:hAnsi="PEDIGC+MicrosoftYaHei" w:cs="PEDIGC+MicrosoftYaHei"/>
          <w:color w:val="000000"/>
          <w:spacing w:val="0"/>
          <w:sz w:val="28"/>
        </w:rPr>
        <w:t>分析法</w:t>
      </w:r>
    </w:p>
    <w:p>
      <w:pPr>
        <w:pStyle w:val="Normal"/>
        <w:framePr w:w="4705" w:x="1153" w:y="11948"/>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3.2</w:t>
      </w:r>
      <w:r>
        <w:rPr>
          <w:rFonts w:ascii="NVLKCN+MicrosoftYaHei-Bold" w:hAnsi="NVLKCN+MicrosoftYaHei-Bold" w:cs="NVLKCN+MicrosoftYaHei-Bold"/>
          <w:color w:val="000000"/>
          <w:spacing w:val="0"/>
          <w:sz w:val="28"/>
        </w:rPr>
        <w:t>管理机会点</w:t>
      </w:r>
    </w:p>
    <w:p>
      <w:pPr>
        <w:pStyle w:val="Normal"/>
        <w:framePr w:w="4705" w:x="1153" w:y="119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客户的需求是建在客户痛苦上</w:t>
      </w:r>
    </w:p>
    <w:p>
      <w:pPr>
        <w:pStyle w:val="Normal"/>
        <w:framePr w:w="4705" w:x="1153" w:y="119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需求的四个层次</w:t>
      </w:r>
    </w:p>
    <w:p>
      <w:pPr>
        <w:pStyle w:val="Normal"/>
        <w:framePr w:w="4705" w:x="1153" w:y="119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痛苦链是在内部相互传递的</w:t>
      </w:r>
    </w:p>
    <w:p>
      <w:pPr>
        <w:pStyle w:val="Normal"/>
        <w:framePr w:w="4705" w:x="1153" w:y="119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如何画客户的痛苦链</w:t>
      </w:r>
    </w:p>
    <w:p>
      <w:pPr>
        <w:pStyle w:val="Normal"/>
        <w:framePr w:w="4705" w:x="1153" w:y="119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如何正确理解客户的需求</w:t>
      </w:r>
    </w:p>
    <w:p>
      <w:pPr>
        <w:pStyle w:val="Normal"/>
        <w:framePr w:w="4705" w:x="1153" w:y="1194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销售沟通的四个阶段</w:t>
      </w:r>
    </w:p>
    <w:p>
      <w:pPr>
        <w:pStyle w:val="Normal"/>
        <w:framePr w:w="5387" w:x="1153" w:y="14300"/>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如何进行机会点评估：</w:t>
      </w:r>
      <w:r>
        <w:rPr>
          <w:rFonts w:ascii="Calibri"/>
          <w:color w:val="000000"/>
          <w:spacing w:val="0"/>
          <w:sz w:val="28"/>
        </w:rPr>
        <w:t>PPVC</w:t>
      </w:r>
      <w:r>
        <w:rPr>
          <w:rFonts w:ascii="PEDIGC+MicrosoftYaHei" w:hAnsi="PEDIGC+MicrosoftYaHei" w:cs="PEDIGC+MicrosoftYaHei"/>
          <w:color w:val="000000"/>
          <w:spacing w:val="0"/>
          <w:sz w:val="28"/>
        </w:rPr>
        <w:t>分析法</w:t>
      </w:r>
    </w:p>
    <w:p>
      <w:pPr>
        <w:pStyle w:val="Normal"/>
        <w:framePr w:w="3726" w:x="4302" w:y="1630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0pt;margin-top:0pt;z-index:-15;width:595pt;height:841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PEDIGC+MicrosoftYaHei" w:hAnsi="PEDIGC+MicrosoftYaHei" w:cs="PEDIGC+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课程大纲</w:t>
      </w:r>
    </w:p>
    <w:p>
      <w:pPr>
        <w:pStyle w:val="Normal"/>
        <w:framePr w:w="3417" w:x="1153" w:y="2742"/>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3.3</w:t>
      </w:r>
      <w:r>
        <w:rPr>
          <w:rFonts w:ascii="NVLKCN+MicrosoftYaHei-Bold" w:hAnsi="NVLKCN+MicrosoftYaHei-Bold" w:cs="NVLKCN+MicrosoftYaHei-Bold"/>
          <w:color w:val="000000"/>
          <w:spacing w:val="0"/>
          <w:sz w:val="28"/>
        </w:rPr>
        <w:t>方案引导</w:t>
      </w:r>
    </w:p>
    <w:p>
      <w:pPr>
        <w:pStyle w:val="Normal"/>
        <w:framePr w:w="3417" w:x="1153" w:y="274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客户是需要被引导的</w:t>
      </w:r>
    </w:p>
    <w:p>
      <w:pPr>
        <w:pStyle w:val="Normal"/>
        <w:framePr w:w="5609" w:x="1153" w:y="3414"/>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仔细分析客户是如何做决定的</w:t>
      </w:r>
    </w:p>
    <w:p>
      <w:pPr>
        <w:pStyle w:val="Normal"/>
        <w:framePr w:w="5609" w:x="1153" w:y="341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谁是关键人？</w:t>
      </w:r>
      <w:r>
        <w:rPr>
          <w:rFonts w:ascii="Calibri" w:hAnsi="Calibri" w:cs="Calibri"/>
          <w:color w:val="000000"/>
          <w:spacing w:val="0"/>
          <w:sz w:val="28"/>
        </w:rPr>
        <w:t>——</w:t>
      </w:r>
      <w:r>
        <w:rPr>
          <w:rFonts w:ascii="PEDIGC+MicrosoftYaHei" w:hAnsi="PEDIGC+MicrosoftYaHei" w:cs="PEDIGC+MicrosoftYaHei"/>
          <w:color w:val="000000"/>
          <w:spacing w:val="0"/>
          <w:sz w:val="28"/>
        </w:rPr>
        <w:t>角色与决策影响力</w:t>
      </w:r>
    </w:p>
    <w:p>
      <w:pPr>
        <w:pStyle w:val="Normal"/>
        <w:framePr w:w="5609" w:x="1153" w:y="341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九种决策影响力</w:t>
      </w:r>
    </w:p>
    <w:p>
      <w:pPr>
        <w:pStyle w:val="Normal"/>
        <w:framePr w:w="5609" w:x="1153" w:y="341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引导关键人的核心关注要素</w:t>
      </w:r>
    </w:p>
    <w:p>
      <w:pPr>
        <w:pStyle w:val="Normal"/>
        <w:framePr w:w="5609" w:x="1153" w:y="341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客户反馈模式与支持度</w:t>
      </w:r>
    </w:p>
    <w:p>
      <w:pPr>
        <w:pStyle w:val="Normal"/>
        <w:framePr w:w="4705" w:x="1153" w:y="5094"/>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方案引导时如何处理反对意见</w:t>
      </w:r>
    </w:p>
    <w:p>
      <w:pPr>
        <w:pStyle w:val="Normal"/>
        <w:framePr w:w="8247" w:x="1153" w:y="5766"/>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3.4</w:t>
      </w:r>
      <w:r>
        <w:rPr>
          <w:rFonts w:ascii="NVLKCN+MicrosoftYaHei-Bold" w:hAnsi="NVLKCN+MicrosoftYaHei-Bold" w:cs="NVLKCN+MicrosoftYaHei-Bold"/>
          <w:color w:val="000000"/>
          <w:spacing w:val="0"/>
          <w:sz w:val="28"/>
        </w:rPr>
        <w:t>方案提交</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客户脑海当中的三段式利益</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选择符合客户要求的解决方案，并呈现方案的核心价值</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方案的核心要体现差异化</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竞争对手分析的工具和方法</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竞争性的报价设计是保证商务竞争力的关键</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灵活运用报价策略</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如何选择竞争策略</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应对竞争者降价的价格反映方案</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提交方案整体策略</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关注总体方案三性，贯彻风险及成本控制机制</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方案呈现过程当中处理客户异议</w:t>
      </w:r>
    </w:p>
    <w:p>
      <w:pPr>
        <w:pStyle w:val="Normal"/>
        <w:framePr w:w="8247" w:x="1153" w:y="576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方案提交后可动用哪些资源来促进成交</w:t>
      </w:r>
    </w:p>
    <w:p>
      <w:pPr>
        <w:pStyle w:val="Normal"/>
        <w:framePr w:w="5671" w:x="1153" w:y="10470"/>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3.5</w:t>
      </w:r>
      <w:r>
        <w:rPr>
          <w:rFonts w:ascii="NVLKCN+MicrosoftYaHei-Bold" w:hAnsi="NVLKCN+MicrosoftYaHei-Bold" w:cs="NVLKCN+MicrosoftYaHei-Bold"/>
          <w:color w:val="000000"/>
          <w:spacing w:val="0"/>
          <w:sz w:val="28"/>
        </w:rPr>
        <w:t>签订合同</w:t>
      </w:r>
    </w:p>
    <w:p>
      <w:pPr>
        <w:pStyle w:val="Normal"/>
        <w:framePr w:w="5671" w:x="1153" w:y="1047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客户准备购买时的心理活动</w:t>
      </w:r>
    </w:p>
    <w:p>
      <w:pPr>
        <w:pStyle w:val="Normal"/>
        <w:framePr w:w="5671" w:x="1153" w:y="1047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如何识别购买信号</w:t>
      </w:r>
    </w:p>
    <w:p>
      <w:pPr>
        <w:pStyle w:val="Normal"/>
        <w:framePr w:w="5671" w:x="1153" w:y="1047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合约签定最大的拦路虎是：合同谈判</w:t>
      </w:r>
    </w:p>
    <w:p>
      <w:pPr>
        <w:pStyle w:val="Normal"/>
        <w:framePr w:w="5671" w:x="1153" w:y="1047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如何对谈判进程进行把握</w:t>
      </w:r>
    </w:p>
    <w:p>
      <w:pPr>
        <w:pStyle w:val="Normal"/>
        <w:framePr w:w="5671" w:x="1153" w:y="1047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谈判的基本原则</w:t>
      </w:r>
    </w:p>
    <w:p>
      <w:pPr>
        <w:pStyle w:val="Normal"/>
        <w:framePr w:w="5671" w:x="1153" w:y="1047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谈判筹码的四种类型</w:t>
      </w:r>
    </w:p>
    <w:p>
      <w:pPr>
        <w:pStyle w:val="Normal"/>
        <w:framePr w:w="5671" w:x="1153" w:y="1047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谈判中的锚定效应</w:t>
      </w:r>
    </w:p>
    <w:p>
      <w:pPr>
        <w:pStyle w:val="Normal"/>
        <w:framePr w:w="2831" w:x="1153" w:y="13158"/>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谈判如何开局？</w:t>
      </w:r>
    </w:p>
    <w:p>
      <w:pPr>
        <w:pStyle w:val="Normal"/>
        <w:framePr w:w="3739" w:x="1153" w:y="13494"/>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读懂卖方的谈判目的</w:t>
      </w:r>
    </w:p>
    <w:p>
      <w:pPr>
        <w:pStyle w:val="Normal"/>
        <w:framePr w:w="3739" w:x="1153" w:y="1349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评标和决标阶段的谈判</w:t>
      </w:r>
    </w:p>
    <w:p>
      <w:pPr>
        <w:pStyle w:val="Normal"/>
        <w:framePr w:w="3739" w:x="1153" w:y="1349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一个降价谈判的案例</w:t>
      </w:r>
    </w:p>
    <w:p>
      <w:pPr>
        <w:pStyle w:val="Normal"/>
        <w:framePr w:w="3726" w:x="4302" w:y="1630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0pt;margin-top:0pt;z-index:-19;width:595pt;height:841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PEDIGC+MicrosoftYaHei" w:hAnsi="PEDIGC+MicrosoftYaHei" w:cs="PEDIGC+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课程大纲</w:t>
      </w:r>
    </w:p>
    <w:p>
      <w:pPr>
        <w:pStyle w:val="Normal"/>
        <w:framePr w:w="3739" w:x="1153" w:y="2742"/>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3.6</w:t>
      </w:r>
      <w:r>
        <w:rPr>
          <w:rFonts w:ascii="NVLKCN+MicrosoftYaHei-Bold" w:hAnsi="NVLKCN+MicrosoftYaHei-Bold" w:cs="NVLKCN+MicrosoftYaHei-Bold"/>
          <w:color w:val="000000"/>
          <w:spacing w:val="0"/>
          <w:sz w:val="28"/>
        </w:rPr>
        <w:t>订单管理</w:t>
      </w:r>
    </w:p>
    <w:p>
      <w:pPr>
        <w:pStyle w:val="Normal"/>
        <w:framePr w:w="3739" w:x="1153" w:y="274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未成交的项目后续动作</w:t>
      </w:r>
    </w:p>
    <w:p>
      <w:pPr>
        <w:pStyle w:val="Normal"/>
        <w:framePr w:w="3739" w:x="1153" w:y="274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成交后的后续服务</w:t>
      </w:r>
    </w:p>
    <w:p>
      <w:pPr>
        <w:pStyle w:val="Normal"/>
        <w:framePr w:w="6637" w:x="1153" w:y="3750"/>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良好的销售是客户满意度与客户忠诚的来源</w:t>
      </w:r>
    </w:p>
    <w:p>
      <w:pPr>
        <w:pStyle w:val="Normal"/>
        <w:framePr w:w="2460" w:x="1153" w:y="4422"/>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3.7</w:t>
      </w:r>
      <w:r>
        <w:rPr>
          <w:rFonts w:ascii="NVLKCN+MicrosoftYaHei-Bold" w:hAnsi="NVLKCN+MicrosoftYaHei-Bold" w:cs="NVLKCN+MicrosoftYaHei-Bold"/>
          <w:color w:val="000000"/>
          <w:spacing w:val="0"/>
          <w:sz w:val="28"/>
        </w:rPr>
        <w:t>管理合同交付</w:t>
      </w:r>
    </w:p>
    <w:p>
      <w:pPr>
        <w:pStyle w:val="Normal"/>
        <w:framePr w:w="5671" w:x="1153" w:y="4758"/>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合同交付中风险的来源</w:t>
      </w:r>
    </w:p>
    <w:p>
      <w:pPr>
        <w:pStyle w:val="Normal"/>
        <w:framePr w:w="5671" w:x="1153" w:y="475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提前识别并进行管理可能存在的风险</w:t>
      </w:r>
    </w:p>
    <w:p>
      <w:pPr>
        <w:pStyle w:val="Normal"/>
        <w:framePr w:w="5671" w:x="1153" w:y="475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销售项目关闭及移交</w:t>
      </w:r>
    </w:p>
    <w:p>
      <w:pPr>
        <w:pStyle w:val="Normal"/>
        <w:framePr w:w="5671" w:x="1153" w:y="475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如何进行知识收割</w:t>
      </w:r>
    </w:p>
    <w:p>
      <w:pPr>
        <w:pStyle w:val="Normal"/>
        <w:framePr w:w="2460" w:x="1153" w:y="6438"/>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3.8</w:t>
      </w:r>
      <w:r>
        <w:rPr>
          <w:rFonts w:ascii="NVLKCN+MicrosoftYaHei-Bold" w:hAnsi="NVLKCN+MicrosoftYaHei-Bold" w:cs="NVLKCN+MicrosoftYaHei-Bold"/>
          <w:color w:val="000000"/>
          <w:spacing w:val="0"/>
          <w:sz w:val="28"/>
        </w:rPr>
        <w:t>销售流程管理</w:t>
      </w:r>
    </w:p>
    <w:p>
      <w:pPr>
        <w:pStyle w:val="Normal"/>
        <w:framePr w:w="5349" w:x="1153" w:y="6774"/>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为什么要在公司统一销售语言</w:t>
      </w:r>
    </w:p>
    <w:p>
      <w:pPr>
        <w:pStyle w:val="Normal"/>
        <w:framePr w:w="5349" w:x="1153" w:y="677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通过销售流程管控销售项目</w:t>
      </w:r>
    </w:p>
    <w:p>
      <w:pPr>
        <w:pStyle w:val="Normal"/>
        <w:framePr w:w="5349" w:x="1153" w:y="677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定义每个销售阶段的赢单率</w:t>
      </w:r>
    </w:p>
    <w:p>
      <w:pPr>
        <w:pStyle w:val="Normal"/>
        <w:framePr w:w="5349" w:x="1153" w:y="677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根据赢率预测销售结果</w:t>
      </w:r>
    </w:p>
    <w:p>
      <w:pPr>
        <w:pStyle w:val="Normal"/>
        <w:framePr w:w="5349" w:x="1153" w:y="677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业务状态预警管理机制</w:t>
      </w:r>
    </w:p>
    <w:p>
      <w:pPr>
        <w:pStyle w:val="Normal"/>
        <w:framePr w:w="5349" w:x="1153" w:y="677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销售预测与承诺的管理机制</w:t>
      </w:r>
    </w:p>
    <w:p>
      <w:pPr>
        <w:pStyle w:val="Normal"/>
        <w:framePr w:w="5349" w:x="1153" w:y="677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管理流程之周月季年会议管控节点</w:t>
      </w:r>
    </w:p>
    <w:p>
      <w:pPr>
        <w:pStyle w:val="Normal"/>
        <w:framePr w:w="5349" w:x="1153" w:y="6774"/>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销售流程管理的本质</w:t>
      </w:r>
    </w:p>
    <w:p>
      <w:pPr>
        <w:pStyle w:val="Normal"/>
        <w:framePr w:w="7925" w:x="1153" w:y="9805"/>
        <w:widowControl w:val="off"/>
        <w:autoSpaceDE w:val="off"/>
        <w:autoSpaceDN w:val="off"/>
        <w:spacing w:before="0" w:after="0" w:line="332" w:lineRule="exact"/>
        <w:ind w:left="0" w:right="0" w:first-line="0"/>
        <w:jc w:val="left"/>
        <w:rPr>
          <w:rFonts w:ascii="NVLKCN+MicrosoftYaHei-Bold" w:hAnsi="NVLKCN+MicrosoftYaHei-Bold" w:cs="NVLKCN+MicrosoftYaHei-Bold"/>
          <w:color w:val="000000"/>
          <w:spacing w:val="0"/>
          <w:sz w:val="32"/>
        </w:rPr>
      </w:pPr>
      <w:r>
        <w:rPr>
          <w:rFonts w:ascii="Calibri"/>
          <w:color w:val="000000"/>
          <w:spacing w:val="0"/>
          <w:sz w:val="32"/>
        </w:rPr>
        <w:t>4.</w:t>
      </w:r>
      <w:r>
        <w:rPr>
          <w:rFonts w:ascii="NVLKCN+MicrosoftYaHei-Bold" w:hAnsi="NVLKCN+MicrosoftYaHei-Bold" w:cs="NVLKCN+MicrosoftYaHei-Bold"/>
          <w:color w:val="000000"/>
          <w:spacing w:val="0"/>
          <w:sz w:val="32"/>
        </w:rPr>
        <w:t>销售激励</w:t>
      </w:r>
    </w:p>
    <w:p>
      <w:pPr>
        <w:pStyle w:val="Normal"/>
        <w:framePr w:w="7925" w:x="1153" w:y="9805"/>
        <w:widowControl w:val="off"/>
        <w:autoSpaceDE w:val="off"/>
        <w:autoSpaceDN w:val="off"/>
        <w:spacing w:before="0" w:after="0" w:line="345"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4.1</w:t>
      </w:r>
      <w:r>
        <w:rPr>
          <w:rFonts w:ascii="NVLKCN+MicrosoftYaHei-Bold" w:hAnsi="NVLKCN+MicrosoftYaHei-Bold" w:cs="NVLKCN+MicrosoftYaHei-Bold"/>
          <w:color w:val="000000"/>
          <w:spacing w:val="0"/>
          <w:sz w:val="28"/>
        </w:rPr>
        <w:t>销售激励最佳实践分析</w:t>
      </w:r>
    </w:p>
    <w:p>
      <w:pPr>
        <w:pStyle w:val="Normal"/>
        <w:framePr w:w="7925" w:x="1153" w:y="980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一个真实的案例：公司要求什么，就考核什么？</w:t>
      </w:r>
    </w:p>
    <w:p>
      <w:pPr>
        <w:pStyle w:val="Normal"/>
        <w:framePr w:w="7925" w:x="1153" w:y="980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华为的总体激励原则</w:t>
      </w:r>
    </w:p>
    <w:p>
      <w:pPr>
        <w:pStyle w:val="Normal"/>
        <w:framePr w:w="7925" w:x="1153" w:y="980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用绩效管理落实目标实现</w:t>
      </w:r>
    </w:p>
    <w:p>
      <w:pPr>
        <w:pStyle w:val="Normal"/>
        <w:framePr w:w="7925" w:x="1153" w:y="980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激励方法不仅仅是物质，还包括众多非物质激励手段</w:t>
      </w:r>
    </w:p>
    <w:p>
      <w:pPr>
        <w:pStyle w:val="Normal"/>
        <w:framePr w:w="7925" w:x="1153" w:y="980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最重要的</w:t>
      </w:r>
      <w:r>
        <w:rPr>
          <w:rFonts w:ascii="Calibri"/>
          <w:color w:val="000000"/>
          <w:spacing w:val="0"/>
          <w:sz w:val="28"/>
        </w:rPr>
        <w:t>10</w:t>
      </w:r>
      <w:r>
        <w:rPr>
          <w:rFonts w:ascii="PEDIGC+MicrosoftYaHei" w:hAnsi="PEDIGC+MicrosoftYaHei" w:cs="PEDIGC+MicrosoftYaHei"/>
          <w:color w:val="000000"/>
          <w:spacing w:val="0"/>
          <w:sz w:val="28"/>
        </w:rPr>
        <w:t>个吸引驱动因素</w:t>
      </w:r>
    </w:p>
    <w:p>
      <w:pPr>
        <w:pStyle w:val="Normal"/>
        <w:framePr w:w="7925" w:x="1153" w:y="980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最重要的</w:t>
      </w:r>
      <w:r>
        <w:rPr>
          <w:rFonts w:ascii="Calibri"/>
          <w:color w:val="000000"/>
          <w:spacing w:val="0"/>
          <w:sz w:val="28"/>
        </w:rPr>
        <w:t>10</w:t>
      </w:r>
      <w:r>
        <w:rPr>
          <w:rFonts w:ascii="PEDIGC+MicrosoftYaHei" w:hAnsi="PEDIGC+MicrosoftYaHei" w:cs="PEDIGC+MicrosoftYaHei"/>
          <w:color w:val="000000"/>
          <w:spacing w:val="0"/>
          <w:sz w:val="28"/>
        </w:rPr>
        <w:t>个保留驱动因素</w:t>
      </w:r>
    </w:p>
    <w:p>
      <w:pPr>
        <w:pStyle w:val="Normal"/>
        <w:framePr w:w="7925" w:x="1153" w:y="9805"/>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华为公司员工的激励地图</w:t>
      </w:r>
    </w:p>
    <w:p>
      <w:pPr>
        <w:pStyle w:val="Normal"/>
        <w:framePr w:w="3726" w:x="4302" w:y="1630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 style="position:absolute;margin-left:0pt;margin-top:0pt;z-index:-23;width:595pt;height:841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PEDIGC+MicrosoftYaHei" w:hAnsi="PEDIGC+MicrosoftYaHei" w:cs="PEDIGC+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课程大纲</w:t>
      </w:r>
    </w:p>
    <w:p>
      <w:pPr>
        <w:pStyle w:val="Normal"/>
        <w:framePr w:w="9752" w:x="1153" w:y="2658"/>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4.2</w:t>
      </w:r>
      <w:r>
        <w:rPr>
          <w:rFonts w:ascii="NVLKCN+MicrosoftYaHei-Bold" w:hAnsi="NVLKCN+MicrosoftYaHei-Bold" w:cs="NVLKCN+MicrosoftYaHei-Bold"/>
          <w:color w:val="000000"/>
          <w:spacing w:val="0"/>
          <w:sz w:val="28"/>
        </w:rPr>
        <w:t>销售激励手段如何组合使用，最终达到边“打粮食”边“扩土地”</w:t>
      </w:r>
    </w:p>
    <w:p>
      <w:pPr>
        <w:pStyle w:val="Normal"/>
        <w:framePr w:w="9752" w:x="1153" w:y="265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总体激励原则</w:t>
      </w:r>
    </w:p>
    <w:p>
      <w:pPr>
        <w:pStyle w:val="Normal"/>
        <w:framePr w:w="9752" w:x="1153" w:y="265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如何针对销售系统设计组合激励手段</w:t>
      </w:r>
    </w:p>
    <w:p>
      <w:pPr>
        <w:pStyle w:val="Normal"/>
        <w:framePr w:w="9752" w:x="1153" w:y="265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提成制的优缺点和计算方式</w:t>
      </w:r>
    </w:p>
    <w:p>
      <w:pPr>
        <w:pStyle w:val="Normal"/>
        <w:framePr w:w="518" w:x="1153" w:y="4002"/>
        <w:widowControl w:val="off"/>
        <w:autoSpaceDE w:val="off"/>
        <w:autoSpaceDN w:val="off"/>
        <w:spacing w:before="0" w:after="0" w:line="293" w:lineRule="exact"/>
        <w:ind w:left="0" w:right="0" w:first-line="0"/>
        <w:jc w:val="left"/>
        <w:rPr>
          <w:rFonts w:ascii="VNVPKF+ArialMT" w:hAnsi="VNVPKF+ArialMT" w:cs="VNVPKF+ArialMT"/>
          <w:color w:val="000000"/>
          <w:spacing w:val="0"/>
          <w:sz w:val="28"/>
        </w:rPr>
      </w:pPr>
      <w:r>
        <w:rPr>
          <w:rFonts w:ascii="VNVPKF+ArialMT" w:hAnsi="VNVPKF+ArialMT" w:cs="VNVPKF+ArialMT"/>
          <w:color w:val="000000"/>
          <w:spacing w:val="0"/>
          <w:sz w:val="28"/>
        </w:rPr>
        <w:t>•</w:t>
      </w:r>
    </w:p>
    <w:p>
      <w:pPr>
        <w:pStyle w:val="Normal"/>
        <w:framePr w:w="5671" w:x="1153" w:y="4002"/>
        <w:widowControl w:val="off"/>
        <w:autoSpaceDE w:val="off"/>
        <w:autoSpaceDN w:val="off"/>
        <w:spacing w:before="0" w:after="0" w:line="293" w:lineRule="exact"/>
        <w:ind w:left="450" w:right="0" w:first-line="0"/>
        <w:jc w:val="left"/>
        <w:rPr>
          <w:rFonts w:ascii="PEDIGC+MicrosoftYaHei" w:hAnsi="PEDIGC+MicrosoftYaHei" w:cs="PEDIGC+MicrosoftYaHei"/>
          <w:color w:val="000000"/>
          <w:spacing w:val="0"/>
          <w:sz w:val="28"/>
        </w:rPr>
      </w:pPr>
      <w:r>
        <w:rPr>
          <w:rFonts w:ascii="Calibri"/>
          <w:color w:val="000000"/>
          <w:spacing w:val="0"/>
          <w:sz w:val="28"/>
        </w:rPr>
        <w:t>OTE</w:t>
      </w:r>
      <w:r>
        <w:rPr>
          <w:rFonts w:ascii="PEDIGC+MicrosoftYaHei" w:hAnsi="PEDIGC+MicrosoftYaHei" w:cs="PEDIGC+MicrosoftYaHei"/>
          <w:color w:val="000000"/>
          <w:spacing w:val="0"/>
          <w:sz w:val="28"/>
        </w:rPr>
        <w:t>奖金制的优缺点和计算方式</w:t>
      </w:r>
    </w:p>
    <w:p>
      <w:pPr>
        <w:pStyle w:val="Normal"/>
        <w:framePr w:w="5671" w:x="1153" w:y="4002"/>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兼顾业绩与关键动作的销售激励模式</w:t>
      </w:r>
    </w:p>
    <w:p>
      <w:pPr>
        <w:pStyle w:val="Normal"/>
        <w:framePr w:w="5671" w:x="1153" w:y="4002"/>
        <w:widowControl w:val="off"/>
        <w:autoSpaceDE w:val="off"/>
        <w:autoSpaceDN w:val="off"/>
        <w:spacing w:before="0" w:after="0" w:line="336" w:lineRule="exact"/>
        <w:ind w:left="450" w:right="0" w:first-line="0"/>
        <w:jc w:val="left"/>
        <w:rPr>
          <w:rFonts w:ascii="PEDIGC+MicrosoftYaHei" w:hAnsi="PEDIGC+MicrosoftYaHei" w:cs="PEDIGC+MicrosoftYaHei"/>
          <w:color w:val="000000"/>
          <w:spacing w:val="0"/>
          <w:sz w:val="28"/>
        </w:rPr>
      </w:pPr>
      <w:r>
        <w:rPr>
          <w:rFonts w:ascii="Calibri"/>
          <w:color w:val="000000"/>
          <w:spacing w:val="0"/>
          <w:sz w:val="28"/>
        </w:rPr>
        <w:t>MBO</w:t>
      </w:r>
      <w:r>
        <w:rPr>
          <w:rFonts w:ascii="PEDIGC+MicrosoftYaHei" w:hAnsi="PEDIGC+MicrosoftYaHei" w:cs="PEDIGC+MicrosoftYaHei"/>
          <w:color w:val="000000"/>
          <w:spacing w:val="0"/>
          <w:sz w:val="28"/>
        </w:rPr>
        <w:t>奖励制的优缺点和计算方式</w:t>
      </w:r>
    </w:p>
    <w:p>
      <w:pPr>
        <w:pStyle w:val="Normal"/>
        <w:framePr w:w="518" w:x="1153" w:y="4674"/>
        <w:widowControl w:val="off"/>
        <w:autoSpaceDE w:val="off"/>
        <w:autoSpaceDN w:val="off"/>
        <w:spacing w:before="0" w:after="0" w:line="293" w:lineRule="exact"/>
        <w:ind w:left="0" w:right="0" w:first-line="0"/>
        <w:jc w:val="left"/>
        <w:rPr>
          <w:rFonts w:ascii="VNVPKF+ArialMT" w:hAnsi="VNVPKF+ArialMT" w:cs="VNVPKF+ArialMT"/>
          <w:color w:val="000000"/>
          <w:spacing w:val="0"/>
          <w:sz w:val="28"/>
        </w:rPr>
      </w:pPr>
      <w:r>
        <w:rPr>
          <w:rFonts w:ascii="VNVPKF+ArialMT" w:hAnsi="VNVPKF+ArialMT" w:cs="VNVPKF+ArialMT"/>
          <w:color w:val="000000"/>
          <w:spacing w:val="0"/>
          <w:sz w:val="28"/>
        </w:rPr>
        <w:t>•</w:t>
      </w:r>
    </w:p>
    <w:p>
      <w:pPr>
        <w:pStyle w:val="Normal"/>
        <w:framePr w:w="6637" w:x="1153" w:y="5010"/>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思考：管理者是背个人指标还是团队指标？</w:t>
      </w:r>
    </w:p>
    <w:p>
      <w:pPr>
        <w:pStyle w:val="Normal"/>
        <w:framePr w:w="6637" w:x="1153" w:y="501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根据不同的市场设计不同的考核与激励方式</w:t>
      </w:r>
    </w:p>
    <w:p>
      <w:pPr>
        <w:pStyle w:val="Normal"/>
        <w:framePr w:w="6637" w:x="1153" w:y="5010"/>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多元化设计的激励方式</w:t>
      </w:r>
    </w:p>
    <w:p>
      <w:pPr>
        <w:pStyle w:val="Normal"/>
        <w:framePr w:w="7281" w:x="1153" w:y="6361"/>
        <w:widowControl w:val="off"/>
        <w:autoSpaceDE w:val="off"/>
        <w:autoSpaceDN w:val="off"/>
        <w:spacing w:before="0" w:after="0" w:line="332" w:lineRule="exact"/>
        <w:ind w:left="0" w:right="0" w:first-line="0"/>
        <w:jc w:val="left"/>
        <w:rPr>
          <w:rFonts w:ascii="NVLKCN+MicrosoftYaHei-Bold" w:hAnsi="NVLKCN+MicrosoftYaHei-Bold" w:cs="NVLKCN+MicrosoftYaHei-Bold"/>
          <w:color w:val="000000"/>
          <w:spacing w:val="0"/>
          <w:sz w:val="32"/>
        </w:rPr>
      </w:pPr>
      <w:r>
        <w:rPr>
          <w:rFonts w:ascii="Calibri"/>
          <w:color w:val="000000"/>
          <w:spacing w:val="0"/>
          <w:sz w:val="32"/>
        </w:rPr>
        <w:t>5.</w:t>
      </w:r>
      <w:r>
        <w:rPr>
          <w:rFonts w:ascii="NVLKCN+MicrosoftYaHei-Bold" w:hAnsi="NVLKCN+MicrosoftYaHei-Bold" w:cs="NVLKCN+MicrosoftYaHei-Bold"/>
          <w:color w:val="000000"/>
          <w:spacing w:val="0"/>
          <w:sz w:val="32"/>
        </w:rPr>
        <w:t>团队管理</w:t>
      </w:r>
    </w:p>
    <w:p>
      <w:pPr>
        <w:pStyle w:val="Normal"/>
        <w:framePr w:w="7281" w:x="1153" w:y="6361"/>
        <w:widowControl w:val="off"/>
        <w:autoSpaceDE w:val="off"/>
        <w:autoSpaceDN w:val="off"/>
        <w:spacing w:before="0" w:after="0" w:line="345"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5.1</w:t>
      </w:r>
      <w:r>
        <w:rPr>
          <w:rFonts w:ascii="NVLKCN+MicrosoftYaHei-Bold" w:hAnsi="NVLKCN+MicrosoftYaHei-Bold" w:cs="NVLKCN+MicrosoftYaHei-Bold"/>
          <w:color w:val="000000"/>
          <w:spacing w:val="0"/>
          <w:sz w:val="28"/>
        </w:rPr>
        <w:t>识别选拔优秀的销售</w:t>
      </w:r>
    </w:p>
    <w:p>
      <w:pPr>
        <w:pStyle w:val="Normal"/>
        <w:framePr w:w="7281" w:x="1153" w:y="6361"/>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标杆企业销售人员的任职资格模型</w:t>
      </w:r>
    </w:p>
    <w:p>
      <w:pPr>
        <w:pStyle w:val="Normal"/>
        <w:framePr w:w="7281" w:x="1153" w:y="6361"/>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一级、二级、三级、四级销售序列任职资格模型</w:t>
      </w:r>
    </w:p>
    <w:p>
      <w:pPr>
        <w:pStyle w:val="Normal"/>
        <w:framePr w:w="7281" w:x="1153" w:y="6361"/>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某</w:t>
      </w:r>
      <w:r>
        <w:rPr>
          <w:rFonts w:ascii="Calibri"/>
          <w:color w:val="000000"/>
          <w:spacing w:val="0"/>
          <w:sz w:val="28"/>
        </w:rPr>
        <w:t>500</w:t>
      </w:r>
      <w:r>
        <w:rPr>
          <w:rFonts w:ascii="PEDIGC+MicrosoftYaHei" w:hAnsi="PEDIGC+MicrosoftYaHei" w:cs="PEDIGC+MicrosoftYaHei"/>
          <w:color w:val="000000"/>
          <w:spacing w:val="0"/>
          <w:sz w:val="28"/>
        </w:rPr>
        <w:t>强企业销售能力成长路径图</w:t>
      </w:r>
    </w:p>
    <w:p>
      <w:pPr>
        <w:pStyle w:val="Normal"/>
        <w:framePr w:w="5671" w:x="1153" w:y="8418"/>
        <w:widowControl w:val="off"/>
        <w:autoSpaceDE w:val="off"/>
        <w:autoSpaceDN w:val="off"/>
        <w:spacing w:before="0" w:after="0" w:line="293" w:lineRule="exact"/>
        <w:ind w:left="0" w:right="0" w:first-line="0"/>
        <w:jc w:val="left"/>
        <w:rPr>
          <w:rFonts w:ascii="NVLKCN+MicrosoftYaHei-Bold" w:hAnsi="NVLKCN+MicrosoftYaHei-Bold" w:cs="NVLKCN+MicrosoftYaHei-Bold"/>
          <w:color w:val="000000"/>
          <w:spacing w:val="0"/>
          <w:sz w:val="28"/>
        </w:rPr>
      </w:pPr>
      <w:r>
        <w:rPr>
          <w:rFonts w:ascii="Calibri"/>
          <w:color w:val="000000"/>
          <w:spacing w:val="0"/>
          <w:sz w:val="28"/>
        </w:rPr>
        <w:t>5.2</w:t>
      </w:r>
      <w:r>
        <w:rPr>
          <w:rFonts w:ascii="NVLKCN+MicrosoftYaHei-Bold" w:hAnsi="NVLKCN+MicrosoftYaHei-Bold" w:cs="NVLKCN+MicrosoftYaHei-Bold"/>
          <w:color w:val="000000"/>
          <w:spacing w:val="0"/>
          <w:sz w:val="28"/>
        </w:rPr>
        <w:t>销售能力成长</w:t>
      </w:r>
    </w:p>
    <w:p>
      <w:pPr>
        <w:pStyle w:val="Normal"/>
        <w:framePr w:w="5671" w:x="1153" w:y="841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销售高潜人才管理与梯队建设四步法</w:t>
      </w:r>
    </w:p>
    <w:p>
      <w:pPr>
        <w:pStyle w:val="Normal"/>
        <w:framePr w:w="5671" w:x="1153" w:y="841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销售干部怎么选？</w:t>
      </w:r>
    </w:p>
    <w:p>
      <w:pPr>
        <w:pStyle w:val="Normal"/>
        <w:framePr w:w="5671" w:x="1153" w:y="841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如何培养优秀的销售人员</w:t>
      </w:r>
    </w:p>
    <w:p>
      <w:pPr>
        <w:pStyle w:val="Normal"/>
        <w:framePr w:w="5671" w:x="1153" w:y="841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好的销售在哪里识别？</w:t>
      </w:r>
    </w:p>
    <w:p>
      <w:pPr>
        <w:pStyle w:val="Normal"/>
        <w:framePr w:w="5671" w:x="1153" w:y="841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销售的组织要多设级别和岗位</w:t>
      </w:r>
    </w:p>
    <w:p>
      <w:pPr>
        <w:pStyle w:val="Normal"/>
        <w:framePr w:w="5671" w:x="1153" w:y="841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销售管理的红绿灯系统</w:t>
      </w:r>
    </w:p>
    <w:p>
      <w:pPr>
        <w:pStyle w:val="Normal"/>
        <w:framePr w:w="5671" w:x="1153" w:y="8418"/>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销售成长要给机会</w:t>
      </w:r>
    </w:p>
    <w:p>
      <w:pPr>
        <w:pStyle w:val="Normal"/>
        <w:framePr w:w="4383" w:x="1153" w:y="11106"/>
        <w:widowControl w:val="off"/>
        <w:autoSpaceDE w:val="off"/>
        <w:autoSpaceDN w:val="off"/>
        <w:spacing w:before="0" w:after="0" w:line="293"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如何留住优秀销售</w:t>
      </w:r>
    </w:p>
    <w:p>
      <w:pPr>
        <w:pStyle w:val="Normal"/>
        <w:framePr w:w="4383" w:x="1153" w:y="11106"/>
        <w:widowControl w:val="off"/>
        <w:autoSpaceDE w:val="off"/>
        <w:autoSpaceDN w:val="off"/>
        <w:spacing w:before="0" w:after="0" w:line="336" w:lineRule="exact"/>
        <w:ind w:left="0" w:right="0" w:first-line="0"/>
        <w:jc w:val="left"/>
        <w:rPr>
          <w:rFonts w:ascii="PEDIGC+MicrosoftYaHei" w:hAnsi="PEDIGC+MicrosoftYaHei" w:cs="PEDIGC+MicrosoftYaHei"/>
          <w:color w:val="000000"/>
          <w:spacing w:val="0"/>
          <w:sz w:val="28"/>
        </w:rPr>
      </w:pPr>
      <w:r>
        <w:rPr>
          <w:rFonts w:ascii="VNVPKF+ArialMT" w:hAnsi="VNVPKF+ArialMT" w:cs="VNVPKF+ArialMT"/>
          <w:color w:val="000000"/>
          <w:spacing w:val="0"/>
          <w:sz w:val="28"/>
        </w:rPr>
        <w:t xml:space="preserve">•    </w:t>
      </w:r>
      <w:r>
        <w:rPr>
          <w:rFonts w:ascii="PEDIGC+MicrosoftYaHei" w:hAnsi="PEDIGC+MicrosoftYaHei" w:cs="PEDIGC+MicrosoftYaHei"/>
          <w:color w:val="000000"/>
          <w:spacing w:val="0"/>
          <w:sz w:val="28"/>
        </w:rPr>
        <w:t>不合格的销售人员如何处理</w:t>
      </w:r>
    </w:p>
    <w:p>
      <w:pPr>
        <w:pStyle w:val="Normal"/>
        <w:framePr w:w="2841" w:x="4801" w:y="12160"/>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关键知识点</w:t>
      </w:r>
    </w:p>
    <w:p>
      <w:pPr>
        <w:pStyle w:val="Normal"/>
        <w:framePr w:w="3726" w:x="4302" w:y="1630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 style="position:absolute;margin-left:0pt;margin-top:0pt;z-index:-27;width:595pt;height:841pt;mso-position-horizontal:absolute;mso-position-horizontal-relative:page;mso-position-vertical:absolute;mso-position-vertical-relative:page" type="#_x0000_t75">
            <v:imageData xmlns:r="http://schemas.openxmlformats.org/officeDocument/2006/relationships" r:id="rId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PEDIGC+MicrosoftYaHei" w:hAnsi="PEDIGC+MicrosoftYaHei" w:cs="PEDIGC+MicrosoftYaHei"/>
          <w:color w:val="0d0d0d"/>
          <w:spacing w:val="0"/>
          <w:sz w:val="24"/>
        </w:rPr>
      </w:pPr>
      <w:r>
        <w:rPr>
          <w:rFonts w:ascii="PEDIGC+MicrosoftYaHei" w:hAnsi="PEDIGC+MicrosoftYaHei" w:cs="PEDIGC+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NVLKCN+MicrosoftYaHei-Bold" w:hAnsi="NVLKCN+MicrosoftYaHei-Bold" w:cs="NVLKCN+MicrosoftYaHei-Bold"/>
          <w:color w:val="ffffff"/>
          <w:spacing w:val="0"/>
          <w:sz w:val="40"/>
        </w:rPr>
      </w:pPr>
      <w:r>
        <w:rPr>
          <w:rFonts w:ascii="NVLKCN+MicrosoftYaHei-Bold" w:hAnsi="NVLKCN+MicrosoftYaHei-Bold" w:cs="NVLKCN+MicrosoftYaHei-Bold"/>
          <w:color w:val="ffffff"/>
          <w:spacing w:val="0"/>
          <w:sz w:val="40"/>
        </w:rPr>
        <w:t>专家简介</w:t>
      </w:r>
    </w:p>
    <w:p>
      <w:pPr>
        <w:pStyle w:val="Normal"/>
        <w:framePr w:w="1680" w:x="4525" w:y="4020"/>
        <w:widowControl w:val="off"/>
        <w:autoSpaceDE w:val="off"/>
        <w:autoSpaceDN w:val="off"/>
        <w:spacing w:before="0" w:after="0" w:line="500" w:lineRule="exact"/>
        <w:ind w:left="0" w:right="0" w:first-line="0"/>
        <w:jc w:val="left"/>
        <w:rPr>
          <w:rFonts w:ascii="NVLKCN+MicrosoftYaHei-Bold" w:hAnsi="NVLKCN+MicrosoftYaHei-Bold" w:cs="NVLKCN+MicrosoftYaHei-Bold"/>
          <w:color w:val="00416e"/>
          <w:spacing w:val="0"/>
          <w:sz w:val="48"/>
        </w:rPr>
      </w:pPr>
      <w:r>
        <w:rPr>
          <w:rFonts w:ascii="NVLKCN+MicrosoftYaHei-Bold" w:hAnsi="NVLKCN+MicrosoftYaHei-Bold" w:cs="NVLKCN+MicrosoftYaHei-Bold"/>
          <w:color w:val="00416e"/>
          <w:spacing w:val="0"/>
          <w:sz w:val="48"/>
        </w:rPr>
        <w:t>张阳</w:t>
      </w:r>
    </w:p>
    <w:p>
      <w:pPr>
        <w:pStyle w:val="Normal"/>
        <w:framePr w:w="6624" w:x="4525" w:y="4966"/>
        <w:widowControl w:val="off"/>
        <w:autoSpaceDE w:val="off"/>
        <w:autoSpaceDN w:val="off"/>
        <w:spacing w:before="0" w:after="0" w:line="375" w:lineRule="exact"/>
        <w:ind w:left="0" w:right="0" w:first-line="0"/>
        <w:jc w:val="left"/>
        <w:rPr>
          <w:rFonts w:ascii="PEDIGC+MicrosoftYaHei" w:hAnsi="PEDIGC+MicrosoftYaHei" w:cs="PEDIGC+MicrosoftYaHei"/>
          <w:color w:val="00416e"/>
          <w:spacing w:val="0"/>
          <w:sz w:val="36"/>
        </w:rPr>
      </w:pPr>
      <w:r>
        <w:rPr>
          <w:rFonts w:ascii="PEDIGC+MicrosoftYaHei" w:hAnsi="PEDIGC+MicrosoftYaHei" w:cs="PEDIGC+MicrosoftYaHei"/>
          <w:color w:val="00416e"/>
          <w:spacing w:val="0"/>
          <w:sz w:val="36"/>
        </w:rPr>
        <w:t>原华为海外地区服务解决方案部部长</w:t>
      </w:r>
    </w:p>
    <w:p>
      <w:pPr>
        <w:pStyle w:val="Normal"/>
        <w:framePr w:w="3001" w:x="731" w:y="6512"/>
        <w:widowControl w:val="off"/>
        <w:autoSpaceDE w:val="off"/>
        <w:autoSpaceDN w:val="off"/>
        <w:spacing w:before="0" w:after="0" w:line="418" w:lineRule="exact"/>
        <w:ind w:left="0" w:right="0" w:first-line="0"/>
        <w:jc w:val="left"/>
        <w:rPr>
          <w:rFonts w:ascii="NVLKCN+MicrosoftYaHei-Bold" w:hAnsi="NVLKCN+MicrosoftYaHei-Bold" w:cs="NVLKCN+MicrosoftYaHei-Bold"/>
          <w:color w:val="00416e"/>
          <w:spacing w:val="0"/>
          <w:sz w:val="40"/>
        </w:rPr>
      </w:pPr>
      <w:r>
        <w:rPr>
          <w:rFonts w:ascii="NVLKCN+MicrosoftYaHei-Bold" w:hAnsi="NVLKCN+MicrosoftYaHei-Bold" w:cs="NVLKCN+MicrosoftYaHei-Bold"/>
          <w:color w:val="00416e"/>
          <w:spacing w:val="0"/>
          <w:sz w:val="40"/>
        </w:rPr>
        <w:t>【实战经验】</w:t>
      </w:r>
    </w:p>
    <w:p>
      <w:pPr>
        <w:pStyle w:val="Normal"/>
        <w:framePr w:w="11537" w:x="937" w:y="7033"/>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张阳老师具备丰富的一线业务管理经验，大型项目管理经验，强大的客户业务和财务解读等能</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力。</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多年海外职业经历，让其对不同文化有较强的兼容性和适应性。具备完善的外籍团队管理合作</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经验，跨文化管理经验，能快速推动人力资源完成本地化运作，在海外期间负责部门业务战略</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沙盘勾画，业务策略制定，以支撑海外公司5年远景战略规划。同时极强的风险管理意识和前瞻</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意识，能有效发现问题并推动解决。</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在华为期间历经多次组织变革、对企业管理从粗放到精细有深刻理解，期间对接过埃森哲、</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IBM等咨询公司，曾负责华为LTC流程变革在埃及代表处的落地。在业务领域也成绩卓越，其任</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职代表处期间，两年时间，服务销售额从零达到8700万美金。任职Etisalat系统部期间，签订</w:t>
      </w:r>
    </w:p>
    <w:p>
      <w:pPr>
        <w:pStyle w:val="Normal"/>
        <w:framePr w:w="11537" w:x="937" w:y="7033"/>
        <w:widowControl w:val="off"/>
        <w:autoSpaceDE w:val="off"/>
        <w:autoSpaceDN w:val="off"/>
        <w:spacing w:before="0" w:after="0" w:line="288"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1.2亿美金战略项目。</w:t>
      </w:r>
    </w:p>
    <w:p>
      <w:pPr>
        <w:pStyle w:val="Normal"/>
        <w:framePr w:w="9945" w:x="731" w:y="10446"/>
        <w:widowControl w:val="off"/>
        <w:autoSpaceDE w:val="off"/>
        <w:autoSpaceDN w:val="off"/>
        <w:spacing w:before="0" w:after="0" w:line="418" w:lineRule="exact"/>
        <w:ind w:left="0" w:right="0" w:first-line="0"/>
        <w:jc w:val="left"/>
        <w:rPr>
          <w:rFonts w:ascii="NVLKCN+MicrosoftYaHei-Bold" w:hAnsi="NVLKCN+MicrosoftYaHei-Bold" w:cs="NVLKCN+MicrosoftYaHei-Bold"/>
          <w:color w:val="00416e"/>
          <w:spacing w:val="0"/>
          <w:sz w:val="40"/>
        </w:rPr>
      </w:pPr>
      <w:r>
        <w:rPr>
          <w:rFonts w:ascii="NVLKCN+MicrosoftYaHei-Bold" w:hAnsi="NVLKCN+MicrosoftYaHei-Bold" w:cs="NVLKCN+MicrosoftYaHei-Bold"/>
          <w:color w:val="00416e"/>
          <w:spacing w:val="0"/>
          <w:sz w:val="40"/>
        </w:rPr>
        <w:t>【专业背景】</w:t>
      </w:r>
    </w:p>
    <w:p>
      <w:pPr>
        <w:pStyle w:val="Normal"/>
        <w:framePr w:w="9945" w:x="731" w:y="10446"/>
        <w:widowControl w:val="off"/>
        <w:autoSpaceDE w:val="off"/>
        <w:autoSpaceDN w:val="off"/>
        <w:spacing w:before="0" w:after="0" w:line="362" w:lineRule="exact"/>
        <w:ind w:left="205"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13年华为经历。在华为期间多次获得杰出个人、优秀团队、总裁嘉奖令等奖项。</w:t>
      </w:r>
    </w:p>
    <w:p>
      <w:pPr>
        <w:pStyle w:val="Normal"/>
        <w:framePr w:w="3001" w:x="731" w:y="11403"/>
        <w:widowControl w:val="off"/>
        <w:autoSpaceDE w:val="off"/>
        <w:autoSpaceDN w:val="off"/>
        <w:spacing w:before="0" w:after="0" w:line="418" w:lineRule="exact"/>
        <w:ind w:left="0" w:right="0" w:first-line="0"/>
        <w:jc w:val="left"/>
        <w:rPr>
          <w:rFonts w:ascii="NVLKCN+MicrosoftYaHei-Bold" w:hAnsi="NVLKCN+MicrosoftYaHei-Bold" w:cs="NVLKCN+MicrosoftYaHei-Bold"/>
          <w:color w:val="00416e"/>
          <w:spacing w:val="0"/>
          <w:sz w:val="40"/>
        </w:rPr>
      </w:pPr>
      <w:r>
        <w:rPr>
          <w:rFonts w:ascii="NVLKCN+MicrosoftYaHei-Bold" w:hAnsi="NVLKCN+MicrosoftYaHei-Bold" w:cs="NVLKCN+MicrosoftYaHei-Bold"/>
          <w:color w:val="00416e"/>
          <w:spacing w:val="0"/>
          <w:sz w:val="40"/>
        </w:rPr>
        <w:t>【授课特点】</w:t>
      </w:r>
    </w:p>
    <w:p>
      <w:pPr>
        <w:pStyle w:val="Normal"/>
        <w:framePr w:w="3312" w:x="937" w:y="12044"/>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睿智幽默，控场能力极强。</w:t>
      </w:r>
    </w:p>
    <w:p>
      <w:pPr>
        <w:pStyle w:val="Normal"/>
        <w:framePr w:w="3001" w:x="781" w:y="12574"/>
        <w:widowControl w:val="off"/>
        <w:autoSpaceDE w:val="off"/>
        <w:autoSpaceDN w:val="off"/>
        <w:spacing w:before="0" w:after="0" w:line="418" w:lineRule="exact"/>
        <w:ind w:left="0" w:right="0" w:first-line="0"/>
        <w:jc w:val="left"/>
        <w:rPr>
          <w:rFonts w:ascii="NVLKCN+MicrosoftYaHei-Bold" w:hAnsi="NVLKCN+MicrosoftYaHei-Bold" w:cs="NVLKCN+MicrosoftYaHei-Bold"/>
          <w:color w:val="00416e"/>
          <w:spacing w:val="0"/>
          <w:sz w:val="40"/>
        </w:rPr>
      </w:pPr>
      <w:r>
        <w:rPr>
          <w:rFonts w:ascii="NVLKCN+MicrosoftYaHei-Bold" w:hAnsi="NVLKCN+MicrosoftYaHei-Bold" w:cs="NVLKCN+MicrosoftYaHei-Bold"/>
          <w:color w:val="00416e"/>
          <w:spacing w:val="0"/>
          <w:sz w:val="40"/>
        </w:rPr>
        <w:t>【主讲课程】</w:t>
      </w:r>
    </w:p>
    <w:p>
      <w:pPr>
        <w:pStyle w:val="Normal"/>
        <w:framePr w:w="11537" w:x="986" w:y="13119"/>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《狼性激情践行核心价值观》、《向标杆学习大客户销售》、《营销战术演练与客户关系管</w:t>
      </w:r>
    </w:p>
    <w:p>
      <w:pPr>
        <w:pStyle w:val="Normal"/>
        <w:framePr w:w="11537" w:x="986" w:y="13119"/>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理》、《标杆企业高效执行力密码》、《铁三角商战成功之道》等。</w:t>
      </w:r>
    </w:p>
    <w:p>
      <w:pPr>
        <w:pStyle w:val="Normal"/>
        <w:framePr w:w="3001" w:x="781" w:y="14100"/>
        <w:widowControl w:val="off"/>
        <w:autoSpaceDE w:val="off"/>
        <w:autoSpaceDN w:val="off"/>
        <w:spacing w:before="0" w:after="0" w:line="418" w:lineRule="exact"/>
        <w:ind w:left="0" w:right="0" w:first-line="0"/>
        <w:jc w:val="left"/>
        <w:rPr>
          <w:rFonts w:ascii="NVLKCN+MicrosoftYaHei-Bold" w:hAnsi="NVLKCN+MicrosoftYaHei-Bold" w:cs="NVLKCN+MicrosoftYaHei-Bold"/>
          <w:color w:val="00416e"/>
          <w:spacing w:val="0"/>
          <w:sz w:val="40"/>
        </w:rPr>
      </w:pPr>
      <w:r>
        <w:rPr>
          <w:rFonts w:ascii="NVLKCN+MicrosoftYaHei-Bold" w:hAnsi="NVLKCN+MicrosoftYaHei-Bold" w:cs="NVLKCN+MicrosoftYaHei-Bold"/>
          <w:color w:val="00416e"/>
          <w:spacing w:val="0"/>
          <w:sz w:val="40"/>
        </w:rPr>
        <w:t>【服务客户】</w:t>
      </w:r>
    </w:p>
    <w:p>
      <w:pPr>
        <w:pStyle w:val="Normal"/>
        <w:framePr w:w="11592" w:x="986" w:y="14741"/>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华为、博世、西门子、万科、华安财产保险、万家乐燃气、深圳齐心集团、中化塑料、宝宝树、</w:t>
      </w:r>
    </w:p>
    <w:p>
      <w:pPr>
        <w:pStyle w:val="Normal"/>
        <w:framePr w:w="11592" w:x="986" w:y="14741"/>
        <w:widowControl w:val="off"/>
        <w:autoSpaceDE w:val="off"/>
        <w:autoSpaceDN w:val="off"/>
        <w:spacing w:before="0" w:after="0" w:line="432"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中科三清、吉利汽车、咪咕音乐、尚品宅配等。</w:t>
      </w:r>
    </w:p>
    <w:p>
      <w:pPr>
        <w:pStyle w:val="Normal"/>
        <w:framePr w:w="3726" w:x="4302" w:y="16305"/>
        <w:widowControl w:val="off"/>
        <w:autoSpaceDE w:val="off"/>
        <w:autoSpaceDN w:val="off"/>
        <w:spacing w:before="0" w:after="0" w:line="250" w:lineRule="exact"/>
        <w:ind w:left="0" w:right="0" w:first-line="0"/>
        <w:jc w:val="left"/>
        <w:rPr>
          <w:rFonts w:ascii="PEDIGC+MicrosoftYaHei" w:hAnsi="PEDIGC+MicrosoftYaHei" w:cs="PEDIGC+MicrosoftYaHei"/>
          <w:color w:val="000000"/>
          <w:spacing w:val="0"/>
          <w:sz w:val="24"/>
        </w:rPr>
      </w:pPr>
      <w:r>
        <w:rPr>
          <w:rFonts w:ascii="PEDIGC+MicrosoftYaHei" w:hAnsi="PEDIGC+MicrosoftYaHei" w:cs="PEDIGC+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7" style="position:absolute;margin-left:0pt;margin-top:0pt;z-index:-31;width:595pt;height:841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PEDIGC+MicrosoftYaHei">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b5451d60-0000-0000-0000-000000000000}"/>
  </w:font>
  <w:font w:name="NVLKCN+MicrosoftYaHei-Bold">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a248b668-0000-0000-0000-000000000000}"/>
  </w:font>
  <w:font w:name="VNVPKF+Arial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12b32f50-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fontTable" Target="fontTable.xml" /><Relationship Id="rId11" Type="http://schemas.openxmlformats.org/officeDocument/2006/relationships/settings" Target="settings.xml" /><Relationship Id="rId12" Type="http://schemas.openxmlformats.org/officeDocument/2006/relationships/webSettings" Target="web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Template>Normal</Template>
  <TotalTime>3</TotalTime>
  <Pages>8</Pages>
  <Words>547</Words>
  <Characters>3608</Characters>
  <Application>Aspose</Application>
  <DocSecurity>0</DocSecurity>
  <Lines>238</Lines>
  <Paragraphs>238</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4231</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2023-11-22T16:00:45+08:00</dcterms:created>
  <dcterms:modified xmlns:xsi="http://www.w3.org/2001/XMLSchema-instance" xmlns:dcterms="http://purl.org/dc/terms/" xsi:type="dcterms:W3CDTF">2023-11-22T16:00:45+08:00</dcterms:modified>
</coreProperties>
</file>