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inorEastAsia" w:hAnsiTheme="minorEastAsia" w:eastAsiaTheme="minorEastAsia" w:cstheme="minorEastAsia"/>
          <w:b/>
          <w:bCs/>
          <w:color w:val="000000"/>
          <w:sz w:val="36"/>
          <w:szCs w:val="36"/>
        </w:rPr>
      </w:pPr>
      <w:r>
        <w:rPr>
          <w:rFonts w:hint="eastAsia" w:asciiTheme="minorEastAsia" w:hAnsiTheme="minorEastAsia" w:eastAsiaTheme="minorEastAsia" w:cstheme="minorEastAsia"/>
          <w:b/>
          <w:bCs/>
          <w:color w:val="000000"/>
          <w:sz w:val="36"/>
          <w:szCs w:val="36"/>
        </w:rPr>
        <w:t>研发项目管理最佳实践实战演练</w:t>
      </w:r>
    </w:p>
    <w:p>
      <w:pPr>
        <w:spacing w:line="360" w:lineRule="auto"/>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课程费用：4200元/人（包含课程资料、学习费、茶歇等，可统一安排午餐：30元/人/餐）</w:t>
      </w:r>
      <w:bookmarkStart w:id="0" w:name="_GoBack"/>
      <w:bookmarkEnd w:id="0"/>
    </w:p>
    <w:p>
      <w:pPr>
        <w:spacing w:line="360" w:lineRule="auto"/>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举办单位：深圳市中企智汇企业管理咨询有限公司</w:t>
      </w:r>
    </w:p>
    <w:p>
      <w:pPr>
        <w:spacing w:line="360" w:lineRule="auto"/>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课程地点：深圳</w:t>
      </w:r>
    </w:p>
    <w:p>
      <w:pPr>
        <w:spacing w:line="360" w:lineRule="auto"/>
        <w:rPr>
          <w:rFonts w:hint="default" w:asciiTheme="minorEastAsia" w:hAnsiTheme="minorEastAsia" w:eastAsiaTheme="minorEastAsia" w:cstheme="minorEastAsia"/>
          <w:b/>
          <w:sz w:val="22"/>
          <w:szCs w:val="22"/>
          <w:lang w:val="en-US" w:eastAsia="zh-CN"/>
        </w:rPr>
      </w:pPr>
      <w:r>
        <w:rPr>
          <w:rFonts w:hint="eastAsia" w:asciiTheme="minorEastAsia" w:hAnsiTheme="minorEastAsia" w:eastAsiaTheme="minorEastAsia" w:cstheme="minorEastAsia"/>
          <w:b/>
          <w:sz w:val="22"/>
          <w:szCs w:val="22"/>
        </w:rPr>
        <w:t>课程时间：</w:t>
      </w:r>
      <w:r>
        <w:rPr>
          <w:rFonts w:hint="eastAsia" w:asciiTheme="minorEastAsia" w:hAnsiTheme="minorEastAsia" w:eastAsiaTheme="minorEastAsia" w:cstheme="minorEastAsia"/>
          <w:b/>
          <w:sz w:val="22"/>
          <w:szCs w:val="22"/>
          <w:lang w:val="en-US" w:eastAsia="zh-CN"/>
        </w:rPr>
        <w:t>5月24-25日</w:t>
      </w:r>
    </w:p>
    <w:p>
      <w:pPr>
        <w:spacing w:line="460" w:lineRule="exact"/>
        <w:jc w:val="left"/>
        <w:rPr>
          <w:rFonts w:hint="eastAsia" w:ascii="思源黑体 CN Heavy" w:hAnsi="思源黑体 CN Heavy" w:eastAsia="思源黑体 CN Heavy"/>
          <w:b/>
          <w:color w:val="244061"/>
          <w:sz w:val="24"/>
          <w:szCs w:val="24"/>
        </w:rPr>
      </w:pPr>
      <w:r>
        <w:rPr>
          <w:rFonts w:hint="eastAsia" w:ascii="思源黑体 CN Heavy" w:hAnsi="思源黑体 CN Heavy" w:eastAsia="思源黑体 CN Heavy"/>
          <w:b/>
          <w:color w:val="244061"/>
          <w:sz w:val="24"/>
          <w:szCs w:val="24"/>
        </w:rPr>
        <w:t>课程背景：</w:t>
      </w:r>
    </w:p>
    <w:p>
      <w:pPr>
        <w:ind w:firstLine="420"/>
        <w:rPr>
          <w:rFonts w:ascii="微软雅黑" w:hAnsi="微软雅黑" w:eastAsia="微软雅黑" w:cs="Arial"/>
          <w:sz w:val="22"/>
          <w:szCs w:val="21"/>
        </w:rPr>
      </w:pPr>
      <w:r>
        <w:rPr>
          <w:rFonts w:ascii="微软雅黑" w:hAnsi="微软雅黑" w:eastAsia="微软雅黑" w:cs="Arial"/>
          <w:sz w:val="22"/>
          <w:szCs w:val="21"/>
        </w:rPr>
        <w:t>面对当前激烈的市场竞争环境，如何快速的推出新产品并减少研发的浪费是众多企业家和研发总经理们</w:t>
      </w:r>
      <w:r>
        <w:rPr>
          <w:rFonts w:hint="eastAsia" w:ascii="微软雅黑" w:hAnsi="微软雅黑" w:eastAsia="微软雅黑" w:cs="Arial"/>
          <w:sz w:val="22"/>
          <w:szCs w:val="21"/>
        </w:rPr>
        <w:t>非常关注的</w:t>
      </w:r>
      <w:r>
        <w:rPr>
          <w:rFonts w:ascii="微软雅黑" w:hAnsi="微软雅黑" w:eastAsia="微软雅黑" w:cs="Arial"/>
          <w:sz w:val="22"/>
          <w:szCs w:val="21"/>
        </w:rPr>
        <w:t>问题</w:t>
      </w:r>
      <w:r>
        <w:rPr>
          <w:rFonts w:hint="eastAsia" w:ascii="微软雅黑" w:hAnsi="微软雅黑" w:eastAsia="微软雅黑" w:cs="Arial"/>
          <w:sz w:val="22"/>
          <w:szCs w:val="21"/>
        </w:rPr>
        <w:t>，在研发一个新产品的项目过程中，企业经常面临如下问题：</w:t>
      </w:r>
    </w:p>
    <w:p>
      <w:pPr>
        <w:ind w:firstLine="420"/>
        <w:rPr>
          <w:rFonts w:hint="eastAsia" w:ascii="微软雅黑" w:hAnsi="微软雅黑" w:eastAsia="微软雅黑" w:cs="Arial"/>
          <w:color w:val="0070C0"/>
          <w:sz w:val="22"/>
          <w:szCs w:val="21"/>
        </w:rPr>
      </w:pPr>
    </w:p>
    <w:p>
      <w:pPr>
        <w:numPr>
          <w:ilvl w:val="0"/>
          <w:numId w:val="1"/>
        </w:numPr>
        <w:rPr>
          <w:rFonts w:ascii="微软雅黑" w:hAnsi="微软雅黑" w:eastAsia="微软雅黑" w:cs="Arial"/>
          <w:bCs/>
          <w:color w:val="0000FF"/>
          <w:szCs w:val="21"/>
        </w:rPr>
      </w:pPr>
      <w:r>
        <w:rPr>
          <w:rFonts w:hint="eastAsia" w:ascii="微软雅黑" w:hAnsi="微软雅黑" w:eastAsia="微软雅黑" w:cs="Arial"/>
          <w:bCs/>
          <w:color w:val="0000FF"/>
          <w:szCs w:val="21"/>
        </w:rPr>
        <w:t>如何制定合理的项目任务书和项目章程，保持与项目投资人的良好沟通；</w:t>
      </w:r>
    </w:p>
    <w:p>
      <w:pPr>
        <w:numPr>
          <w:ilvl w:val="0"/>
          <w:numId w:val="1"/>
        </w:numPr>
        <w:rPr>
          <w:rFonts w:ascii="微软雅黑" w:hAnsi="微软雅黑" w:eastAsia="微软雅黑" w:cs="Arial"/>
          <w:bCs/>
          <w:color w:val="0000FF"/>
          <w:szCs w:val="21"/>
        </w:rPr>
      </w:pPr>
      <w:r>
        <w:rPr>
          <w:rFonts w:hint="eastAsia" w:ascii="微软雅黑" w:hAnsi="微软雅黑" w:eastAsia="微软雅黑" w:cs="Arial"/>
          <w:bCs/>
          <w:color w:val="0000FF"/>
          <w:szCs w:val="21"/>
        </w:rPr>
        <w:t>如何构建一个对整个项目负责的团队，如何明确定义团队成员的角色和职责；</w:t>
      </w:r>
    </w:p>
    <w:p>
      <w:pPr>
        <w:numPr>
          <w:ilvl w:val="0"/>
          <w:numId w:val="1"/>
        </w:numPr>
        <w:rPr>
          <w:rFonts w:ascii="微软雅黑" w:hAnsi="微软雅黑" w:eastAsia="微软雅黑" w:cs="Arial"/>
          <w:bCs/>
          <w:color w:val="0000FF"/>
          <w:szCs w:val="21"/>
        </w:rPr>
      </w:pPr>
      <w:r>
        <w:rPr>
          <w:rFonts w:hint="eastAsia" w:ascii="微软雅黑" w:hAnsi="微软雅黑" w:eastAsia="微软雅黑" w:cs="Arial"/>
          <w:bCs/>
          <w:color w:val="0000FF"/>
          <w:szCs w:val="21"/>
        </w:rPr>
        <w:t>如何</w:t>
      </w:r>
      <w:r>
        <w:rPr>
          <w:rFonts w:ascii="微软雅黑" w:hAnsi="微软雅黑" w:eastAsia="微软雅黑" w:cs="Arial"/>
          <w:bCs/>
          <w:color w:val="0000FF"/>
          <w:szCs w:val="21"/>
        </w:rPr>
        <w:t>平衡研发项目的需求、进度、质量和成本之间</w:t>
      </w:r>
      <w:r>
        <w:rPr>
          <w:rFonts w:hint="eastAsia" w:ascii="微软雅黑" w:hAnsi="微软雅黑" w:eastAsia="微软雅黑" w:cs="Arial"/>
          <w:bCs/>
          <w:color w:val="0000FF"/>
          <w:szCs w:val="21"/>
        </w:rPr>
        <w:t>；</w:t>
      </w:r>
    </w:p>
    <w:p>
      <w:pPr>
        <w:numPr>
          <w:ilvl w:val="0"/>
          <w:numId w:val="1"/>
        </w:numPr>
        <w:rPr>
          <w:rFonts w:ascii="微软雅黑" w:hAnsi="微软雅黑" w:eastAsia="微软雅黑" w:cs="Arial"/>
          <w:bCs/>
          <w:color w:val="0000FF"/>
          <w:szCs w:val="21"/>
        </w:rPr>
      </w:pPr>
      <w:r>
        <w:rPr>
          <w:rFonts w:hint="eastAsia" w:ascii="微软雅黑" w:hAnsi="微软雅黑" w:eastAsia="微软雅黑" w:cs="Arial"/>
          <w:bCs/>
          <w:color w:val="0000FF"/>
          <w:szCs w:val="21"/>
        </w:rPr>
        <w:t>研发项目经理如何平衡项目管理和技术开发工作之间的关系；</w:t>
      </w:r>
    </w:p>
    <w:p>
      <w:pPr>
        <w:numPr>
          <w:ilvl w:val="0"/>
          <w:numId w:val="1"/>
        </w:numPr>
        <w:rPr>
          <w:rFonts w:ascii="微软雅黑" w:hAnsi="微软雅黑" w:eastAsia="微软雅黑" w:cs="Arial"/>
          <w:bCs/>
          <w:color w:val="0000FF"/>
          <w:szCs w:val="21"/>
        </w:rPr>
      </w:pPr>
      <w:r>
        <w:rPr>
          <w:rFonts w:hint="eastAsia" w:ascii="微软雅黑" w:hAnsi="微软雅黑" w:eastAsia="微软雅黑" w:cs="Arial"/>
          <w:bCs/>
          <w:color w:val="0000FF"/>
          <w:szCs w:val="21"/>
        </w:rPr>
        <w:t>如何保证项目计划制定的合理性，在保证领导要求的进度的同时又不牺牲质量；</w:t>
      </w:r>
    </w:p>
    <w:p>
      <w:pPr>
        <w:numPr>
          <w:ilvl w:val="0"/>
          <w:numId w:val="1"/>
        </w:numPr>
        <w:rPr>
          <w:rFonts w:ascii="微软雅黑" w:hAnsi="微软雅黑" w:eastAsia="微软雅黑" w:cs="Arial"/>
          <w:bCs/>
          <w:color w:val="0000FF"/>
          <w:szCs w:val="21"/>
        </w:rPr>
      </w:pPr>
      <w:r>
        <w:rPr>
          <w:rFonts w:hint="eastAsia" w:ascii="微软雅黑" w:hAnsi="微软雅黑" w:eastAsia="微软雅黑" w:cs="Arial"/>
          <w:bCs/>
          <w:color w:val="0000FF"/>
          <w:szCs w:val="21"/>
        </w:rPr>
        <w:t>如何控制好项目的范围，减少变更给项目造成的影响；</w:t>
      </w:r>
    </w:p>
    <w:p>
      <w:pPr>
        <w:numPr>
          <w:ilvl w:val="0"/>
          <w:numId w:val="1"/>
        </w:numPr>
        <w:rPr>
          <w:rFonts w:ascii="微软雅黑" w:hAnsi="微软雅黑" w:eastAsia="微软雅黑" w:cs="Arial"/>
          <w:bCs/>
          <w:color w:val="0000FF"/>
          <w:szCs w:val="21"/>
        </w:rPr>
      </w:pPr>
      <w:r>
        <w:rPr>
          <w:rFonts w:hint="eastAsia" w:ascii="微软雅黑" w:hAnsi="微软雅黑" w:eastAsia="微软雅黑" w:cs="Arial"/>
          <w:bCs/>
          <w:color w:val="0000FF"/>
          <w:szCs w:val="21"/>
        </w:rPr>
        <w:t>如何识别项目的风险，制定风险管理计划有效的控制风险；</w:t>
      </w:r>
    </w:p>
    <w:p>
      <w:pPr>
        <w:numPr>
          <w:ilvl w:val="0"/>
          <w:numId w:val="1"/>
        </w:numPr>
        <w:rPr>
          <w:rFonts w:ascii="微软雅黑" w:hAnsi="微软雅黑" w:eastAsia="微软雅黑" w:cs="Arial"/>
          <w:bCs/>
          <w:color w:val="0000FF"/>
          <w:szCs w:val="21"/>
        </w:rPr>
      </w:pPr>
      <w:r>
        <w:rPr>
          <w:rFonts w:hint="eastAsia" w:ascii="微软雅黑" w:hAnsi="微软雅黑" w:eastAsia="微软雅黑" w:cs="Arial"/>
          <w:bCs/>
          <w:color w:val="0000FF"/>
          <w:szCs w:val="21"/>
        </w:rPr>
        <w:t>在项目执行的过程中如何进行项目的控制，确保项目进度；</w:t>
      </w:r>
    </w:p>
    <w:p>
      <w:pPr>
        <w:numPr>
          <w:ilvl w:val="0"/>
          <w:numId w:val="1"/>
        </w:numPr>
        <w:rPr>
          <w:rFonts w:hint="eastAsia" w:ascii="微软雅黑" w:hAnsi="微软雅黑" w:eastAsia="微软雅黑" w:cs="Arial"/>
          <w:bCs/>
          <w:color w:val="0000FF"/>
          <w:szCs w:val="21"/>
        </w:rPr>
      </w:pPr>
      <w:r>
        <w:rPr>
          <w:rFonts w:hint="eastAsia" w:ascii="微软雅黑" w:hAnsi="微软雅黑" w:eastAsia="微软雅黑" w:cs="Arial"/>
          <w:bCs/>
          <w:color w:val="0000FF"/>
          <w:szCs w:val="21"/>
        </w:rPr>
        <w:t>保证研发项目成功的关键因素有哪些？如何构建这些关键因素？</w:t>
      </w:r>
      <w:r>
        <w:rPr>
          <w:rFonts w:ascii="微软雅黑" w:hAnsi="微软雅黑" w:eastAsia="微软雅黑" w:cs="Arial"/>
          <w:bCs/>
          <w:color w:val="0000FF"/>
          <w:szCs w:val="21"/>
        </w:rPr>
        <w:t>……</w:t>
      </w:r>
    </w:p>
    <w:p>
      <w:pPr>
        <w:spacing w:line="460" w:lineRule="exact"/>
        <w:jc w:val="left"/>
        <w:rPr>
          <w:rFonts w:hint="eastAsia" w:ascii="思源黑体 CN Heavy" w:hAnsi="思源黑体 CN Heavy" w:eastAsia="思源黑体 CN Heavy"/>
          <w:b/>
          <w:color w:val="244061"/>
          <w:sz w:val="24"/>
          <w:szCs w:val="24"/>
        </w:rPr>
      </w:pPr>
    </w:p>
    <w:p>
      <w:pPr>
        <w:spacing w:line="460" w:lineRule="exact"/>
        <w:jc w:val="left"/>
        <w:rPr>
          <w:rFonts w:hint="eastAsia" w:ascii="思源黑体 CN Heavy" w:hAnsi="思源黑体 CN Heavy" w:eastAsia="思源黑体 CN Heavy"/>
          <w:b/>
          <w:color w:val="244061"/>
          <w:sz w:val="24"/>
          <w:szCs w:val="24"/>
        </w:rPr>
      </w:pPr>
      <w:r>
        <w:rPr>
          <w:rFonts w:hint="eastAsia" w:ascii="思源黑体 CN Heavy" w:hAnsi="思源黑体 CN Heavy" w:eastAsia="思源黑体 CN Heavy"/>
          <w:b/>
          <w:color w:val="244061"/>
          <w:sz w:val="24"/>
          <w:szCs w:val="24"/>
        </w:rPr>
        <w:t>课程收益：</w:t>
      </w:r>
    </w:p>
    <w:p>
      <w:pPr>
        <w:numPr>
          <w:ilvl w:val="0"/>
          <w:numId w:val="2"/>
        </w:numPr>
        <w:adjustRightInd w:val="0"/>
        <w:snapToGrid w:val="0"/>
        <w:rPr>
          <w:rFonts w:hint="eastAsia" w:ascii="微软雅黑" w:hAnsi="微软雅黑" w:eastAsia="微软雅黑" w:cs="Arial"/>
          <w:szCs w:val="21"/>
        </w:rPr>
      </w:pPr>
      <w:r>
        <w:rPr>
          <w:rFonts w:hint="eastAsia" w:ascii="微软雅黑" w:hAnsi="微软雅黑" w:eastAsia="微软雅黑" w:cs="Arial"/>
          <w:szCs w:val="21"/>
        </w:rPr>
        <w:t>分享讲师</w:t>
      </w:r>
      <w:r>
        <w:rPr>
          <w:rFonts w:ascii="微软雅黑" w:hAnsi="微软雅黑" w:eastAsia="微软雅黑" w:cs="Arial"/>
          <w:szCs w:val="21"/>
        </w:rPr>
        <w:t>8</w:t>
      </w:r>
      <w:r>
        <w:rPr>
          <w:rFonts w:hint="eastAsia" w:ascii="微软雅黑" w:hAnsi="微软雅黑" w:eastAsia="微软雅黑" w:cs="Arial"/>
          <w:szCs w:val="21"/>
        </w:rPr>
        <w:t>00多场研发管理培训的专业经验，</w:t>
      </w:r>
      <w:r>
        <w:rPr>
          <w:rFonts w:ascii="微软雅黑" w:hAnsi="微软雅黑" w:eastAsia="微软雅黑" w:cs="Arial"/>
          <w:sz w:val="22"/>
          <w:szCs w:val="21"/>
        </w:rPr>
        <w:t>了解业界研发项目管理的最佳模式与实践</w:t>
      </w:r>
      <w:r>
        <w:rPr>
          <w:rFonts w:hint="eastAsia" w:ascii="微软雅黑" w:hAnsi="微软雅黑" w:eastAsia="微软雅黑" w:cs="Arial"/>
          <w:sz w:val="22"/>
          <w:szCs w:val="21"/>
        </w:rPr>
        <w:t>，</w:t>
      </w:r>
      <w:r>
        <w:rPr>
          <w:rFonts w:hint="eastAsia" w:ascii="微软雅黑" w:hAnsi="微软雅黑" w:eastAsia="微软雅黑" w:cs="Arial"/>
          <w:szCs w:val="21"/>
        </w:rPr>
        <w:t>通过现场的互动帮助学员理清适合自己企业的研发项目管理方案</w:t>
      </w:r>
    </w:p>
    <w:p>
      <w:pPr>
        <w:numPr>
          <w:ilvl w:val="0"/>
          <w:numId w:val="2"/>
        </w:numPr>
        <w:adjustRightInd w:val="0"/>
        <w:snapToGrid w:val="0"/>
        <w:spacing w:before="62" w:beforeLines="20"/>
        <w:rPr>
          <w:rFonts w:ascii="微软雅黑" w:hAnsi="微软雅黑" w:eastAsia="微软雅黑" w:cs="Arial"/>
          <w:sz w:val="22"/>
          <w:szCs w:val="21"/>
        </w:rPr>
      </w:pPr>
      <w:r>
        <w:rPr>
          <w:rFonts w:ascii="微软雅黑" w:hAnsi="微软雅黑" w:eastAsia="微软雅黑" w:cs="Arial"/>
          <w:sz w:val="22"/>
          <w:szCs w:val="21"/>
        </w:rPr>
        <w:t>掌握业界研发项目的组织结构和团队角色</w:t>
      </w:r>
    </w:p>
    <w:p>
      <w:pPr>
        <w:numPr>
          <w:ilvl w:val="0"/>
          <w:numId w:val="2"/>
        </w:numPr>
        <w:adjustRightInd w:val="0"/>
        <w:snapToGrid w:val="0"/>
        <w:spacing w:before="62" w:beforeLines="20"/>
        <w:rPr>
          <w:rFonts w:ascii="微软雅黑" w:hAnsi="微软雅黑" w:eastAsia="微软雅黑" w:cs="Arial"/>
          <w:sz w:val="22"/>
          <w:szCs w:val="21"/>
        </w:rPr>
      </w:pPr>
      <w:r>
        <w:rPr>
          <w:rFonts w:ascii="微软雅黑" w:hAnsi="微软雅黑" w:eastAsia="微软雅黑" w:cs="Arial"/>
          <w:sz w:val="22"/>
          <w:szCs w:val="21"/>
        </w:rPr>
        <w:t>掌握研发项目计划的制定、执行和监控</w:t>
      </w:r>
    </w:p>
    <w:p>
      <w:pPr>
        <w:numPr>
          <w:ilvl w:val="0"/>
          <w:numId w:val="2"/>
        </w:numPr>
        <w:adjustRightInd w:val="0"/>
        <w:snapToGrid w:val="0"/>
        <w:spacing w:before="62" w:beforeLines="20"/>
        <w:rPr>
          <w:rFonts w:hint="eastAsia" w:ascii="微软雅黑" w:hAnsi="微软雅黑" w:eastAsia="微软雅黑" w:cs="Arial"/>
          <w:sz w:val="22"/>
          <w:szCs w:val="21"/>
        </w:rPr>
      </w:pPr>
      <w:r>
        <w:rPr>
          <w:rFonts w:ascii="微软雅黑" w:hAnsi="微软雅黑" w:eastAsia="微软雅黑" w:cs="Arial"/>
          <w:sz w:val="22"/>
          <w:szCs w:val="21"/>
        </w:rPr>
        <w:t>掌握如何将质量管理、风险管理等融会贯通于整个研发项目计划中</w:t>
      </w:r>
    </w:p>
    <w:p>
      <w:pPr>
        <w:numPr>
          <w:ilvl w:val="0"/>
          <w:numId w:val="2"/>
        </w:numPr>
        <w:adjustRightInd w:val="0"/>
        <w:snapToGrid w:val="0"/>
        <w:spacing w:before="62" w:beforeLines="20"/>
        <w:rPr>
          <w:rFonts w:ascii="微软雅黑" w:hAnsi="微软雅黑" w:eastAsia="微软雅黑" w:cs="Arial"/>
          <w:sz w:val="22"/>
          <w:szCs w:val="21"/>
        </w:rPr>
      </w:pPr>
      <w:r>
        <w:rPr>
          <w:rFonts w:hint="eastAsia" w:ascii="微软雅黑" w:hAnsi="微软雅黑" w:eastAsia="微软雅黑" w:cs="Arial"/>
          <w:sz w:val="22"/>
          <w:szCs w:val="21"/>
        </w:rPr>
        <w:t>掌握研发项目团队的绩效管理</w:t>
      </w:r>
    </w:p>
    <w:p>
      <w:pPr>
        <w:numPr>
          <w:ilvl w:val="0"/>
          <w:numId w:val="2"/>
        </w:numPr>
        <w:adjustRightInd w:val="0"/>
        <w:snapToGrid w:val="0"/>
        <w:spacing w:before="62" w:beforeLines="20"/>
        <w:rPr>
          <w:rFonts w:hint="eastAsia" w:ascii="微软雅黑" w:hAnsi="微软雅黑" w:eastAsia="微软雅黑" w:cs="Arial"/>
          <w:sz w:val="22"/>
          <w:szCs w:val="21"/>
        </w:rPr>
      </w:pPr>
      <w:r>
        <w:rPr>
          <w:rFonts w:ascii="微软雅黑" w:hAnsi="微软雅黑" w:eastAsia="微软雅黑" w:cs="Arial"/>
          <w:sz w:val="22"/>
          <w:szCs w:val="21"/>
        </w:rPr>
        <w:t>分享业界研发项目成功的关键经验</w:t>
      </w:r>
    </w:p>
    <w:p>
      <w:pPr>
        <w:numPr>
          <w:ilvl w:val="0"/>
          <w:numId w:val="2"/>
        </w:numPr>
        <w:adjustRightInd w:val="0"/>
        <w:snapToGrid w:val="0"/>
        <w:rPr>
          <w:rFonts w:hint="eastAsia" w:ascii="微软雅黑" w:hAnsi="微软雅黑" w:eastAsia="微软雅黑" w:cs="Arial"/>
          <w:szCs w:val="21"/>
        </w:rPr>
      </w:pPr>
      <w:r>
        <w:rPr>
          <w:rFonts w:hint="eastAsia" w:ascii="微软雅黑" w:hAnsi="微软雅黑" w:eastAsia="微软雅黑" w:cs="Arial"/>
          <w:szCs w:val="21"/>
        </w:rPr>
        <w:t>分享讲师</w:t>
      </w:r>
      <w:r>
        <w:rPr>
          <w:rFonts w:ascii="微软雅黑" w:hAnsi="微软雅黑" w:eastAsia="微软雅黑" w:cs="Arial"/>
          <w:szCs w:val="21"/>
        </w:rPr>
        <w:t>10</w:t>
      </w:r>
      <w:r>
        <w:rPr>
          <w:rFonts w:hint="eastAsia" w:ascii="微软雅黑" w:hAnsi="微软雅黑" w:eastAsia="微软雅黑" w:cs="Arial"/>
          <w:szCs w:val="21"/>
        </w:rPr>
        <w:t>0多个咨询项目的研发管理项目管理的案例资料（模板、表格、样例</w:t>
      </w:r>
      <w:r>
        <w:rPr>
          <w:rFonts w:ascii="微软雅黑" w:hAnsi="微软雅黑" w:eastAsia="微软雅黑" w:cs="Arial"/>
          <w:szCs w:val="21"/>
        </w:rPr>
        <w:t>……</w:t>
      </w:r>
      <w:r>
        <w:rPr>
          <w:rFonts w:hint="eastAsia" w:ascii="微软雅黑" w:hAnsi="微软雅黑" w:eastAsia="微软雅黑" w:cs="Arial"/>
          <w:szCs w:val="21"/>
        </w:rPr>
        <w:t>），帮助学员制定Action Plan，使得学员参训后回到自己的公司能够很好实践</w:t>
      </w:r>
    </w:p>
    <w:p>
      <w:pPr>
        <w:spacing w:line="460" w:lineRule="exact"/>
        <w:jc w:val="left"/>
        <w:rPr>
          <w:rFonts w:hint="eastAsia" w:ascii="思源黑体 CN Heavy" w:hAnsi="思源黑体 CN Heavy" w:eastAsia="思源黑体 CN Heavy"/>
          <w:b/>
          <w:color w:val="244061"/>
          <w:sz w:val="24"/>
          <w:szCs w:val="24"/>
        </w:rPr>
      </w:pPr>
    </w:p>
    <w:p>
      <w:pPr>
        <w:rPr>
          <w:rFonts w:hint="eastAsia" w:ascii="思源黑体 CN Heavy" w:hAnsi="思源黑体 CN Heavy" w:eastAsia="思源黑体 CN Heavy"/>
          <w:b/>
          <w:color w:val="244061"/>
          <w:sz w:val="24"/>
          <w:szCs w:val="24"/>
        </w:rPr>
      </w:pPr>
      <w:r>
        <w:rPr>
          <w:rFonts w:hint="eastAsia" w:ascii="思源黑体 CN Heavy" w:hAnsi="思源黑体 CN Heavy" w:eastAsia="思源黑体 CN Heavy"/>
          <w:b/>
          <w:color w:val="244061"/>
          <w:sz w:val="24"/>
          <w:szCs w:val="24"/>
        </w:rPr>
        <w:t>课程时间：</w:t>
      </w:r>
      <w:r>
        <w:rPr>
          <w:rFonts w:hint="eastAsia" w:ascii="微软雅黑" w:hAnsi="微软雅黑" w:eastAsia="微软雅黑" w:cs="Arial"/>
          <w:szCs w:val="21"/>
        </w:rPr>
        <w:t>2</w:t>
      </w:r>
      <w:r>
        <w:rPr>
          <w:rFonts w:ascii="微软雅黑" w:hAnsi="微软雅黑" w:eastAsia="微软雅黑" w:cs="Arial"/>
          <w:szCs w:val="21"/>
        </w:rPr>
        <w:t>天（</w:t>
      </w:r>
      <w:r>
        <w:rPr>
          <w:rFonts w:hint="eastAsia" w:ascii="微软雅黑" w:hAnsi="微软雅黑" w:eastAsia="微软雅黑" w:cs="Arial"/>
          <w:szCs w:val="21"/>
        </w:rPr>
        <w:t>12</w:t>
      </w:r>
      <w:r>
        <w:rPr>
          <w:rFonts w:ascii="微软雅黑" w:hAnsi="微软雅黑" w:eastAsia="微软雅黑" w:cs="Arial"/>
          <w:szCs w:val="21"/>
        </w:rPr>
        <w:t>小时）</w:t>
      </w:r>
    </w:p>
    <w:p>
      <w:pPr>
        <w:spacing w:line="460" w:lineRule="exact"/>
        <w:jc w:val="left"/>
        <w:rPr>
          <w:rFonts w:hint="eastAsia" w:ascii="思源黑体 CN Heavy" w:hAnsi="思源黑体 CN Heavy" w:eastAsia="思源黑体 CN Heavy"/>
          <w:b/>
          <w:color w:val="244061"/>
          <w:sz w:val="24"/>
          <w:szCs w:val="24"/>
        </w:rPr>
      </w:pPr>
      <w:r>
        <w:rPr>
          <w:rFonts w:hint="eastAsia" w:ascii="思源黑体 CN Heavy" w:hAnsi="思源黑体 CN Heavy" w:eastAsia="思源黑体 CN Heavy"/>
          <w:b/>
          <w:color w:val="244061"/>
          <w:sz w:val="24"/>
          <w:szCs w:val="24"/>
        </w:rPr>
        <w:t>课程对象：</w:t>
      </w:r>
      <w:r>
        <w:rPr>
          <w:rFonts w:hint="eastAsia" w:ascii="微软雅黑" w:hAnsi="微软雅黑" w:eastAsia="微软雅黑"/>
          <w:kern w:val="0"/>
          <w:sz w:val="22"/>
          <w:szCs w:val="21"/>
        </w:rPr>
        <w:t>企业CEO/总经理、研发总监、制造总监、品质总监、企划等产品开发流程相关部门主管，产品经理、项目经理、研发/工程技术主管、研发骨干、项目组成员等</w:t>
      </w:r>
    </w:p>
    <w:p>
      <w:pPr>
        <w:spacing w:line="460" w:lineRule="exact"/>
        <w:jc w:val="left"/>
        <w:rPr>
          <w:rFonts w:ascii="思源黑体 CN Heavy" w:hAnsi="思源黑体 CN Heavy" w:eastAsia="思源黑体 CN Heavy"/>
          <w:b/>
          <w:color w:val="244061"/>
          <w:sz w:val="24"/>
          <w:szCs w:val="24"/>
        </w:rPr>
      </w:pPr>
    </w:p>
    <w:p>
      <w:pPr>
        <w:spacing w:line="460" w:lineRule="exact"/>
        <w:jc w:val="left"/>
        <w:rPr>
          <w:rFonts w:ascii="思源黑体 CN Heavy" w:hAnsi="思源黑体 CN Heavy" w:eastAsia="思源黑体 CN Heavy"/>
          <w:b/>
          <w:color w:val="244061"/>
          <w:sz w:val="24"/>
          <w:szCs w:val="24"/>
        </w:rPr>
      </w:pPr>
    </w:p>
    <w:p>
      <w:pPr>
        <w:spacing w:line="460" w:lineRule="exact"/>
        <w:jc w:val="left"/>
        <w:rPr>
          <w:rFonts w:ascii="思源黑体 CN Heavy" w:hAnsi="思源黑体 CN Heavy" w:eastAsia="思源黑体 CN Heavy"/>
          <w:b/>
          <w:color w:val="244061"/>
          <w:sz w:val="24"/>
          <w:szCs w:val="24"/>
        </w:rPr>
      </w:pPr>
    </w:p>
    <w:p>
      <w:pPr>
        <w:spacing w:line="460" w:lineRule="exact"/>
        <w:jc w:val="center"/>
        <w:rPr>
          <w:rFonts w:ascii="思源黑体 CN Heavy" w:hAnsi="思源黑体 CN Heavy" w:eastAsia="思源黑体 CN Heavy"/>
          <w:b/>
          <w:color w:val="244061"/>
          <w:sz w:val="32"/>
          <w:szCs w:val="24"/>
        </w:rPr>
      </w:pPr>
      <w:r>
        <w:rPr>
          <w:rFonts w:hint="eastAsia" w:ascii="思源黑体 CN Heavy" w:hAnsi="思源黑体 CN Heavy" w:eastAsia="思源黑体 CN Heavy"/>
          <w:b/>
          <w:color w:val="244061"/>
          <w:sz w:val="32"/>
          <w:szCs w:val="24"/>
        </w:rPr>
        <w:t>课程大纲</w:t>
      </w:r>
    </w:p>
    <w:p>
      <w:pPr>
        <w:spacing w:line="460" w:lineRule="exact"/>
        <w:jc w:val="center"/>
        <w:rPr>
          <w:rFonts w:ascii="思源黑体 CN Heavy" w:hAnsi="思源黑体 CN Heavy" w:eastAsia="思源黑体 CN Heavy"/>
          <w:b/>
          <w:color w:val="244061"/>
          <w:sz w:val="24"/>
          <w:szCs w:val="24"/>
        </w:rPr>
      </w:pPr>
    </w:p>
    <w:p>
      <w:pPr>
        <w:numPr>
          <w:ilvl w:val="0"/>
          <w:numId w:val="3"/>
        </w:numPr>
        <w:tabs>
          <w:tab w:val="left" w:pos="360"/>
          <w:tab w:val="clear" w:pos="420"/>
        </w:tabs>
        <w:ind w:left="360" w:hanging="360"/>
        <w:rPr>
          <w:rFonts w:hint="eastAsia" w:ascii="微软雅黑" w:hAnsi="微软雅黑" w:eastAsia="微软雅黑" w:cs="Arial"/>
          <w:b/>
          <w:bCs/>
          <w:szCs w:val="21"/>
        </w:rPr>
      </w:pPr>
      <w:r>
        <w:rPr>
          <w:rFonts w:hint="eastAsia" w:ascii="微软雅黑" w:hAnsi="微软雅黑" w:eastAsia="微软雅黑" w:cs="Arial"/>
          <w:b/>
          <w:bCs/>
          <w:szCs w:val="21"/>
        </w:rPr>
        <w:t>分组</w:t>
      </w:r>
      <w:r>
        <w:rPr>
          <w:rFonts w:ascii="微软雅黑" w:hAnsi="微软雅黑" w:eastAsia="微软雅黑" w:cs="Arial"/>
          <w:b/>
          <w:bCs/>
          <w:szCs w:val="21"/>
        </w:rPr>
        <w:t>案例</w:t>
      </w:r>
      <w:r>
        <w:rPr>
          <w:rFonts w:hint="eastAsia" w:ascii="微软雅黑" w:hAnsi="微软雅黑" w:eastAsia="微软雅黑" w:cs="Arial"/>
          <w:b/>
          <w:bCs/>
          <w:szCs w:val="21"/>
        </w:rPr>
        <w:t>讨论：CTO的烦恼</w:t>
      </w:r>
    </w:p>
    <w:p>
      <w:pPr>
        <w:numPr>
          <w:ilvl w:val="0"/>
          <w:numId w:val="3"/>
        </w:numPr>
        <w:tabs>
          <w:tab w:val="left" w:pos="360"/>
          <w:tab w:val="clear" w:pos="420"/>
        </w:tabs>
        <w:ind w:left="360" w:hanging="360"/>
        <w:rPr>
          <w:rFonts w:ascii="微软雅黑" w:hAnsi="微软雅黑" w:eastAsia="微软雅黑" w:cs="Arial"/>
          <w:b/>
          <w:bCs/>
          <w:szCs w:val="21"/>
        </w:rPr>
      </w:pPr>
      <w:r>
        <w:rPr>
          <w:rFonts w:ascii="微软雅黑" w:hAnsi="微软雅黑" w:eastAsia="微软雅黑" w:cs="Arial"/>
          <w:b/>
          <w:bCs/>
          <w:szCs w:val="21"/>
        </w:rPr>
        <w:t>研发项目管理概述</w:t>
      </w:r>
    </w:p>
    <w:p>
      <w:pPr>
        <w:numPr>
          <w:ilvl w:val="1"/>
          <w:numId w:val="3"/>
        </w:numPr>
        <w:rPr>
          <w:rFonts w:hint="eastAsia" w:ascii="微软雅黑" w:hAnsi="微软雅黑" w:eastAsia="微软雅黑" w:cs="Arial"/>
          <w:bCs/>
          <w:color w:val="000000"/>
          <w:szCs w:val="21"/>
        </w:rPr>
      </w:pPr>
      <w:r>
        <w:rPr>
          <w:rFonts w:hint="eastAsia" w:ascii="微软雅黑" w:hAnsi="微软雅黑" w:eastAsia="微软雅黑" w:cs="Arial"/>
          <w:bCs/>
          <w:color w:val="000000"/>
          <w:szCs w:val="21"/>
        </w:rPr>
        <w:t>企业经营面临的挑战分析</w:t>
      </w:r>
    </w:p>
    <w:p>
      <w:pPr>
        <w:numPr>
          <w:ilvl w:val="1"/>
          <w:numId w:val="3"/>
        </w:numPr>
        <w:rPr>
          <w:rFonts w:hint="eastAsia" w:ascii="微软雅黑" w:hAnsi="微软雅黑" w:eastAsia="微软雅黑" w:cs="Arial"/>
          <w:bCs/>
          <w:color w:val="000000"/>
          <w:szCs w:val="21"/>
        </w:rPr>
      </w:pPr>
      <w:r>
        <w:rPr>
          <w:rFonts w:hint="eastAsia" w:ascii="微软雅黑" w:hAnsi="微软雅黑" w:eastAsia="微软雅黑" w:cs="Arial"/>
          <w:bCs/>
          <w:color w:val="000000"/>
          <w:szCs w:val="21"/>
        </w:rPr>
        <w:t>如何把握市场的机遇，实现逆势的增长——产业微笑曲线分享</w:t>
      </w:r>
    </w:p>
    <w:p>
      <w:pPr>
        <w:numPr>
          <w:ilvl w:val="1"/>
          <w:numId w:val="3"/>
        </w:numPr>
        <w:rPr>
          <w:rFonts w:hint="eastAsia" w:ascii="微软雅黑" w:hAnsi="微软雅黑" w:eastAsia="微软雅黑" w:cs="Arial"/>
          <w:bCs/>
          <w:color w:val="000000"/>
          <w:szCs w:val="21"/>
        </w:rPr>
      </w:pPr>
      <w:r>
        <w:rPr>
          <w:rFonts w:hint="eastAsia" w:ascii="微软雅黑" w:hAnsi="微软雅黑" w:eastAsia="微软雅黑" w:cs="Arial"/>
          <w:bCs/>
          <w:color w:val="000000"/>
          <w:szCs w:val="21"/>
        </w:rPr>
        <w:t>什么是新产品开发？</w:t>
      </w:r>
    </w:p>
    <w:p>
      <w:pPr>
        <w:numPr>
          <w:ilvl w:val="1"/>
          <w:numId w:val="3"/>
        </w:numPr>
        <w:rPr>
          <w:rFonts w:hint="eastAsia" w:ascii="微软雅黑" w:hAnsi="微软雅黑" w:eastAsia="微软雅黑" w:cs="Arial"/>
          <w:bCs/>
          <w:color w:val="000000"/>
          <w:szCs w:val="21"/>
        </w:rPr>
      </w:pPr>
      <w:r>
        <w:rPr>
          <w:rFonts w:hint="eastAsia" w:ascii="微软雅黑" w:hAnsi="微软雅黑" w:eastAsia="微软雅黑" w:cs="Arial"/>
          <w:bCs/>
          <w:color w:val="000000"/>
          <w:szCs w:val="21"/>
        </w:rPr>
        <w:t>样品、产品、商品、精品的区别</w:t>
      </w:r>
    </w:p>
    <w:p>
      <w:pPr>
        <w:numPr>
          <w:ilvl w:val="1"/>
          <w:numId w:val="3"/>
        </w:numPr>
        <w:rPr>
          <w:rFonts w:hint="eastAsia" w:ascii="微软雅黑" w:hAnsi="微软雅黑" w:eastAsia="微软雅黑" w:cs="Arial"/>
          <w:bCs/>
          <w:color w:val="000000"/>
          <w:szCs w:val="21"/>
        </w:rPr>
      </w:pPr>
      <w:r>
        <w:rPr>
          <w:rFonts w:hint="eastAsia" w:ascii="微软雅黑" w:hAnsi="微软雅黑" w:eastAsia="微软雅黑" w:cs="Arial"/>
          <w:bCs/>
          <w:color w:val="000000"/>
          <w:szCs w:val="21"/>
        </w:rPr>
        <w:t>市场与研发的相互关系</w:t>
      </w:r>
    </w:p>
    <w:p>
      <w:pPr>
        <w:numPr>
          <w:ilvl w:val="1"/>
          <w:numId w:val="3"/>
        </w:numPr>
        <w:rPr>
          <w:rFonts w:hint="eastAsia" w:ascii="微软雅黑" w:hAnsi="微软雅黑" w:eastAsia="微软雅黑" w:cs="Arial"/>
          <w:bCs/>
          <w:color w:val="000000"/>
          <w:szCs w:val="21"/>
        </w:rPr>
      </w:pPr>
      <w:r>
        <w:rPr>
          <w:rFonts w:hint="eastAsia" w:ascii="微软雅黑" w:hAnsi="微软雅黑" w:eastAsia="微软雅黑" w:cs="Arial"/>
          <w:bCs/>
          <w:color w:val="000000"/>
          <w:szCs w:val="21"/>
        </w:rPr>
        <w:t>如何理解市场驱动产品开发？</w:t>
      </w:r>
    </w:p>
    <w:p>
      <w:pPr>
        <w:numPr>
          <w:ilvl w:val="1"/>
          <w:numId w:val="3"/>
        </w:numPr>
        <w:rPr>
          <w:rFonts w:hint="eastAsia" w:ascii="微软雅黑" w:hAnsi="微软雅黑" w:eastAsia="微软雅黑" w:cs="Arial"/>
          <w:bCs/>
          <w:color w:val="000000"/>
          <w:szCs w:val="21"/>
        </w:rPr>
      </w:pPr>
      <w:r>
        <w:rPr>
          <w:rFonts w:hint="eastAsia" w:ascii="微软雅黑" w:hAnsi="微软雅黑" w:eastAsia="微软雅黑" w:cs="Arial"/>
          <w:bCs/>
          <w:color w:val="000000"/>
          <w:szCs w:val="21"/>
        </w:rPr>
        <w:t>企业的三种运营模式分析</w:t>
      </w:r>
    </w:p>
    <w:p>
      <w:pPr>
        <w:numPr>
          <w:ilvl w:val="2"/>
          <w:numId w:val="3"/>
        </w:numPr>
        <w:rPr>
          <w:rFonts w:hint="eastAsia" w:ascii="微软雅黑" w:hAnsi="微软雅黑" w:eastAsia="微软雅黑" w:cs="Arial"/>
          <w:bCs/>
          <w:color w:val="000000"/>
          <w:szCs w:val="21"/>
        </w:rPr>
      </w:pPr>
      <w:r>
        <w:rPr>
          <w:rFonts w:hint="eastAsia" w:ascii="微软雅黑" w:hAnsi="微软雅黑" w:eastAsia="微软雅黑" w:cs="Arial"/>
          <w:bCs/>
          <w:color w:val="000000"/>
          <w:szCs w:val="21"/>
        </w:rPr>
        <w:t>项目型</w:t>
      </w:r>
    </w:p>
    <w:p>
      <w:pPr>
        <w:numPr>
          <w:ilvl w:val="2"/>
          <w:numId w:val="3"/>
        </w:numPr>
        <w:rPr>
          <w:rFonts w:hint="eastAsia" w:ascii="微软雅黑" w:hAnsi="微软雅黑" w:eastAsia="微软雅黑" w:cs="Arial"/>
          <w:bCs/>
          <w:color w:val="000000"/>
          <w:szCs w:val="21"/>
        </w:rPr>
      </w:pPr>
      <w:r>
        <w:rPr>
          <w:rFonts w:hint="eastAsia" w:ascii="微软雅黑" w:hAnsi="微软雅黑" w:eastAsia="微软雅黑" w:cs="Arial"/>
          <w:bCs/>
          <w:color w:val="000000"/>
          <w:szCs w:val="21"/>
        </w:rPr>
        <w:t>产品型</w:t>
      </w:r>
    </w:p>
    <w:p>
      <w:pPr>
        <w:numPr>
          <w:ilvl w:val="2"/>
          <w:numId w:val="3"/>
        </w:numPr>
        <w:rPr>
          <w:rFonts w:hint="eastAsia" w:ascii="微软雅黑" w:hAnsi="微软雅黑" w:eastAsia="微软雅黑" w:cs="Arial"/>
          <w:bCs/>
          <w:color w:val="000000"/>
          <w:szCs w:val="21"/>
        </w:rPr>
      </w:pPr>
      <w:r>
        <w:rPr>
          <w:rFonts w:hint="eastAsia" w:ascii="微软雅黑" w:hAnsi="微软雅黑" w:eastAsia="微软雅黑" w:cs="Arial"/>
          <w:bCs/>
          <w:color w:val="000000"/>
          <w:szCs w:val="21"/>
        </w:rPr>
        <w:t>运营型</w:t>
      </w:r>
    </w:p>
    <w:p>
      <w:pPr>
        <w:numPr>
          <w:ilvl w:val="1"/>
          <w:numId w:val="3"/>
        </w:numPr>
        <w:rPr>
          <w:rFonts w:hint="eastAsia" w:ascii="微软雅黑" w:hAnsi="微软雅黑" w:eastAsia="微软雅黑" w:cs="Arial"/>
          <w:bCs/>
          <w:color w:val="000000"/>
          <w:szCs w:val="21"/>
        </w:rPr>
      </w:pPr>
      <w:r>
        <w:rPr>
          <w:rFonts w:hint="eastAsia" w:ascii="微软雅黑" w:hAnsi="微软雅黑" w:eastAsia="微软雅黑" w:cs="Arial"/>
          <w:bCs/>
          <w:color w:val="000000"/>
          <w:szCs w:val="21"/>
        </w:rPr>
        <w:t>产品成功的标准是什么？</w:t>
      </w:r>
    </w:p>
    <w:p>
      <w:pPr>
        <w:numPr>
          <w:ilvl w:val="1"/>
          <w:numId w:val="3"/>
        </w:numPr>
        <w:rPr>
          <w:rFonts w:hint="eastAsia" w:ascii="微软雅黑" w:hAnsi="微软雅黑" w:eastAsia="微软雅黑" w:cs="Arial"/>
          <w:bCs/>
          <w:color w:val="000000"/>
          <w:szCs w:val="21"/>
        </w:rPr>
      </w:pPr>
      <w:r>
        <w:rPr>
          <w:rFonts w:hint="eastAsia" w:ascii="微软雅黑" w:hAnsi="微软雅黑" w:eastAsia="微软雅黑" w:cs="Arial"/>
          <w:bCs/>
          <w:color w:val="000000"/>
          <w:szCs w:val="21"/>
        </w:rPr>
        <w:t>如何理解产品的市场成功和财务成功？</w:t>
      </w:r>
    </w:p>
    <w:p>
      <w:pPr>
        <w:numPr>
          <w:ilvl w:val="1"/>
          <w:numId w:val="3"/>
        </w:numPr>
        <w:rPr>
          <w:rFonts w:hint="eastAsia" w:ascii="微软雅黑" w:hAnsi="微软雅黑" w:eastAsia="微软雅黑" w:cs="Arial"/>
          <w:bCs/>
          <w:color w:val="000000"/>
          <w:szCs w:val="21"/>
        </w:rPr>
      </w:pPr>
      <w:r>
        <w:rPr>
          <w:rFonts w:hint="eastAsia" w:ascii="微软雅黑" w:hAnsi="微软雅黑" w:eastAsia="微软雅黑" w:cs="Arial"/>
          <w:bCs/>
          <w:color w:val="000000"/>
          <w:szCs w:val="21"/>
        </w:rPr>
        <w:t>研发项目管理的基本概念</w:t>
      </w:r>
    </w:p>
    <w:p>
      <w:pPr>
        <w:ind w:left="840" w:leftChars="400"/>
        <w:rPr>
          <w:rFonts w:hint="eastAsia" w:ascii="微软雅黑" w:hAnsi="微软雅黑" w:eastAsia="微软雅黑" w:cs="Arial"/>
          <w:bCs/>
          <w:color w:val="000000"/>
          <w:szCs w:val="21"/>
        </w:rPr>
      </w:pPr>
      <w:r>
        <w:rPr>
          <w:rFonts w:hint="eastAsia" w:ascii="微软雅黑" w:hAnsi="微软雅黑" w:eastAsia="微软雅黑" w:cs="Arial"/>
          <w:bCs/>
          <w:color w:val="000000"/>
          <w:szCs w:val="21"/>
        </w:rPr>
        <w:t>1）. 什么是项目？</w:t>
      </w:r>
    </w:p>
    <w:p>
      <w:pPr>
        <w:ind w:left="840" w:leftChars="400"/>
        <w:rPr>
          <w:rFonts w:hint="eastAsia" w:ascii="微软雅黑" w:hAnsi="微软雅黑" w:eastAsia="微软雅黑" w:cs="Arial"/>
          <w:bCs/>
          <w:color w:val="000000"/>
          <w:szCs w:val="21"/>
        </w:rPr>
      </w:pPr>
      <w:r>
        <w:rPr>
          <w:rFonts w:hint="eastAsia" w:ascii="微软雅黑" w:hAnsi="微软雅黑" w:eastAsia="微软雅黑" w:cs="Arial"/>
          <w:bCs/>
          <w:color w:val="000000"/>
          <w:szCs w:val="21"/>
        </w:rPr>
        <w:t>2）. 项目有哪些特点？</w:t>
      </w:r>
    </w:p>
    <w:p>
      <w:pPr>
        <w:ind w:left="840" w:leftChars="400"/>
        <w:rPr>
          <w:rFonts w:hint="eastAsia" w:ascii="微软雅黑" w:hAnsi="微软雅黑" w:eastAsia="微软雅黑" w:cs="Arial"/>
          <w:bCs/>
          <w:color w:val="000000"/>
          <w:szCs w:val="21"/>
        </w:rPr>
      </w:pPr>
      <w:r>
        <w:rPr>
          <w:rFonts w:hint="eastAsia" w:ascii="微软雅黑" w:hAnsi="微软雅黑" w:eastAsia="微软雅黑" w:cs="Arial"/>
          <w:bCs/>
          <w:color w:val="000000"/>
          <w:szCs w:val="21"/>
        </w:rPr>
        <w:t>3）. 什么是项目管理？项目管理包括哪些核心过程？</w:t>
      </w:r>
    </w:p>
    <w:p>
      <w:pPr>
        <w:ind w:left="840" w:leftChars="400"/>
        <w:rPr>
          <w:rFonts w:hint="eastAsia" w:ascii="微软雅黑" w:hAnsi="微软雅黑" w:eastAsia="微软雅黑" w:cs="Arial"/>
          <w:bCs/>
          <w:color w:val="000000"/>
          <w:szCs w:val="21"/>
        </w:rPr>
      </w:pPr>
      <w:r>
        <w:rPr>
          <w:rFonts w:hint="eastAsia" w:ascii="微软雅黑" w:hAnsi="微软雅黑" w:eastAsia="微软雅黑" w:cs="Arial"/>
          <w:bCs/>
          <w:color w:val="000000"/>
          <w:szCs w:val="21"/>
        </w:rPr>
        <w:t>4）. 成功的产品开发项目管理需要哪些知识体系的支撑？</w:t>
      </w:r>
    </w:p>
    <w:p>
      <w:pPr>
        <w:numPr>
          <w:ilvl w:val="1"/>
          <w:numId w:val="3"/>
        </w:numPr>
        <w:rPr>
          <w:rFonts w:ascii="微软雅黑" w:hAnsi="微软雅黑" w:eastAsia="微软雅黑" w:cs="Arial"/>
          <w:bCs/>
          <w:color w:val="000000"/>
          <w:szCs w:val="21"/>
        </w:rPr>
      </w:pPr>
      <w:r>
        <w:rPr>
          <w:rFonts w:hint="eastAsia" w:ascii="微软雅黑" w:hAnsi="微软雅黑" w:eastAsia="微软雅黑" w:cs="Arial"/>
          <w:bCs/>
          <w:color w:val="000000"/>
          <w:szCs w:val="21"/>
        </w:rPr>
        <w:t>企业核心价值链分析</w:t>
      </w:r>
    </w:p>
    <w:p>
      <w:pPr>
        <w:numPr>
          <w:ilvl w:val="1"/>
          <w:numId w:val="3"/>
        </w:numPr>
        <w:rPr>
          <w:rFonts w:ascii="微软雅黑" w:hAnsi="微软雅黑" w:eastAsia="微软雅黑" w:cs="Arial"/>
          <w:bCs/>
          <w:color w:val="000000"/>
          <w:szCs w:val="21"/>
        </w:rPr>
      </w:pPr>
      <w:r>
        <w:rPr>
          <w:rFonts w:hint="eastAsia" w:ascii="微软雅黑" w:hAnsi="微软雅黑" w:eastAsia="微软雅黑" w:cs="Arial"/>
          <w:bCs/>
          <w:color w:val="000000"/>
          <w:szCs w:val="21"/>
        </w:rPr>
        <w:t>产品开发流程与研发项目管理的关系</w:t>
      </w:r>
    </w:p>
    <w:p>
      <w:pPr>
        <w:numPr>
          <w:ilvl w:val="1"/>
          <w:numId w:val="3"/>
        </w:numPr>
        <w:rPr>
          <w:rFonts w:ascii="微软雅黑" w:hAnsi="微软雅黑" w:eastAsia="微软雅黑" w:cs="Arial"/>
          <w:bCs/>
          <w:color w:val="000000"/>
          <w:szCs w:val="21"/>
        </w:rPr>
      </w:pPr>
      <w:r>
        <w:rPr>
          <w:rFonts w:ascii="微软雅黑" w:hAnsi="微软雅黑" w:eastAsia="微软雅黑" w:cs="Arial"/>
          <w:bCs/>
          <w:color w:val="000000"/>
          <w:szCs w:val="21"/>
        </w:rPr>
        <w:t>研发项目管理在IPD体系的定位分析</w:t>
      </w:r>
    </w:p>
    <w:p>
      <w:pPr>
        <w:numPr>
          <w:ilvl w:val="1"/>
          <w:numId w:val="3"/>
        </w:numPr>
        <w:rPr>
          <w:rFonts w:hint="eastAsia" w:ascii="微软雅黑" w:hAnsi="微软雅黑" w:eastAsia="微软雅黑" w:cs="Arial"/>
          <w:bCs/>
          <w:color w:val="000000"/>
          <w:szCs w:val="21"/>
        </w:rPr>
      </w:pPr>
      <w:r>
        <w:rPr>
          <w:rFonts w:hint="eastAsia" w:ascii="微软雅黑" w:hAnsi="微软雅黑" w:eastAsia="微软雅黑" w:cs="Arial"/>
          <w:bCs/>
          <w:color w:val="000000"/>
          <w:szCs w:val="21"/>
        </w:rPr>
        <w:t>成竹在胸——端到端研发项目管理框架</w:t>
      </w:r>
    </w:p>
    <w:p>
      <w:pPr>
        <w:numPr>
          <w:ilvl w:val="1"/>
          <w:numId w:val="3"/>
        </w:numPr>
        <w:rPr>
          <w:rFonts w:hint="eastAsia" w:ascii="微软雅黑" w:hAnsi="微软雅黑" w:eastAsia="微软雅黑" w:cs="Arial"/>
          <w:bCs/>
          <w:color w:val="000000"/>
          <w:szCs w:val="21"/>
        </w:rPr>
      </w:pPr>
      <w:r>
        <w:rPr>
          <w:rFonts w:hint="eastAsia" w:ascii="微软雅黑" w:hAnsi="微软雅黑" w:eastAsia="微软雅黑" w:cs="Arial"/>
          <w:bCs/>
          <w:color w:val="000000"/>
          <w:szCs w:val="21"/>
        </w:rPr>
        <w:t>华为研发管理成功案例分享</w:t>
      </w:r>
    </w:p>
    <w:p>
      <w:pPr>
        <w:numPr>
          <w:ilvl w:val="0"/>
          <w:numId w:val="3"/>
        </w:numPr>
        <w:tabs>
          <w:tab w:val="left" w:pos="360"/>
        </w:tabs>
        <w:rPr>
          <w:rFonts w:ascii="微软雅黑" w:hAnsi="微软雅黑" w:eastAsia="微软雅黑" w:cs="Arial"/>
          <w:b/>
          <w:bCs/>
          <w:color w:val="000000"/>
          <w:szCs w:val="21"/>
        </w:rPr>
      </w:pPr>
      <w:r>
        <w:rPr>
          <w:rFonts w:ascii="微软雅黑" w:hAnsi="微软雅黑" w:eastAsia="微软雅黑" w:cs="Arial"/>
          <w:b/>
          <w:bCs/>
          <w:color w:val="000000"/>
          <w:szCs w:val="21"/>
        </w:rPr>
        <w:t>千里之行，始于组下——研发项目启动</w:t>
      </w:r>
    </w:p>
    <w:p>
      <w:pPr>
        <w:numPr>
          <w:ilvl w:val="0"/>
          <w:numId w:val="4"/>
        </w:numPr>
        <w:rPr>
          <w:rFonts w:ascii="微软雅黑" w:hAnsi="微软雅黑" w:eastAsia="微软雅黑" w:cs="Arial"/>
          <w:bCs/>
          <w:szCs w:val="21"/>
        </w:rPr>
      </w:pPr>
      <w:r>
        <w:rPr>
          <w:rFonts w:ascii="微软雅黑" w:hAnsi="微软雅黑" w:eastAsia="微软雅黑" w:cs="Arial"/>
          <w:bCs/>
          <w:szCs w:val="21"/>
        </w:rPr>
        <w:t>如何锁定项目目标</w:t>
      </w:r>
    </w:p>
    <w:p>
      <w:pPr>
        <w:numPr>
          <w:ilvl w:val="0"/>
          <w:numId w:val="5"/>
        </w:numPr>
        <w:rPr>
          <w:rFonts w:ascii="微软雅黑" w:hAnsi="微软雅黑" w:eastAsia="微软雅黑" w:cs="Arial"/>
          <w:bCs/>
          <w:szCs w:val="21"/>
        </w:rPr>
      </w:pPr>
      <w:r>
        <w:rPr>
          <w:rFonts w:ascii="微软雅黑" w:hAnsi="微软雅黑" w:eastAsia="微软雅黑" w:cs="Arial"/>
          <w:bCs/>
          <w:szCs w:val="21"/>
        </w:rPr>
        <w:t>如何识别项目干系人：</w:t>
      </w:r>
      <w:r>
        <w:rPr>
          <w:rFonts w:hint="eastAsia" w:ascii="微软雅黑" w:hAnsi="微软雅黑" w:eastAsia="微软雅黑" w:cs="Arial"/>
          <w:bCs/>
          <w:szCs w:val="21"/>
        </w:rPr>
        <w:t>360</w:t>
      </w:r>
      <w:r>
        <w:rPr>
          <w:rFonts w:ascii="微软雅黑" w:hAnsi="微软雅黑" w:eastAsia="微软雅黑" w:cs="Arial"/>
          <w:bCs/>
          <w:szCs w:val="21"/>
        </w:rPr>
        <w:t>º干系人识别法</w:t>
      </w:r>
    </w:p>
    <w:p>
      <w:pPr>
        <w:numPr>
          <w:ilvl w:val="0"/>
          <w:numId w:val="5"/>
        </w:numPr>
        <w:rPr>
          <w:rFonts w:ascii="微软雅黑" w:hAnsi="微软雅黑" w:eastAsia="微软雅黑" w:cs="Arial"/>
          <w:bCs/>
          <w:szCs w:val="21"/>
        </w:rPr>
      </w:pPr>
      <w:r>
        <w:rPr>
          <w:rFonts w:ascii="微软雅黑" w:hAnsi="微软雅黑" w:eastAsia="微软雅黑" w:cs="Arial"/>
          <w:bCs/>
          <w:szCs w:val="21"/>
        </w:rPr>
        <w:t>项目目标的标准</w:t>
      </w:r>
    </w:p>
    <w:p>
      <w:pPr>
        <w:numPr>
          <w:ilvl w:val="0"/>
          <w:numId w:val="5"/>
        </w:numPr>
        <w:rPr>
          <w:rFonts w:ascii="微软雅黑" w:hAnsi="微软雅黑" w:eastAsia="微软雅黑" w:cs="Arial"/>
          <w:bCs/>
          <w:szCs w:val="21"/>
        </w:rPr>
      </w:pPr>
      <w:r>
        <w:rPr>
          <w:rFonts w:ascii="微软雅黑" w:hAnsi="微软雅黑" w:eastAsia="微软雅黑" w:cs="Arial"/>
          <w:bCs/>
          <w:szCs w:val="21"/>
        </w:rPr>
        <w:t>项目目标的制定原则</w:t>
      </w:r>
    </w:p>
    <w:p>
      <w:pPr>
        <w:numPr>
          <w:ilvl w:val="0"/>
          <w:numId w:val="5"/>
        </w:numPr>
        <w:rPr>
          <w:rFonts w:ascii="微软雅黑" w:hAnsi="微软雅黑" w:eastAsia="微软雅黑" w:cs="Arial"/>
          <w:bCs/>
          <w:szCs w:val="21"/>
        </w:rPr>
      </w:pPr>
      <w:r>
        <w:rPr>
          <w:rFonts w:ascii="微软雅黑" w:hAnsi="微软雅黑" w:eastAsia="微软雅黑" w:cs="Arial"/>
          <w:bCs/>
          <w:szCs w:val="21"/>
        </w:rPr>
        <w:t>如何完成项目目标的制定</w:t>
      </w:r>
    </w:p>
    <w:p>
      <w:pPr>
        <w:numPr>
          <w:ilvl w:val="0"/>
          <w:numId w:val="5"/>
        </w:numPr>
        <w:rPr>
          <w:rFonts w:ascii="微软雅黑" w:hAnsi="微软雅黑" w:eastAsia="微软雅黑" w:cs="Arial"/>
          <w:bCs/>
          <w:szCs w:val="21"/>
        </w:rPr>
      </w:pPr>
      <w:r>
        <w:rPr>
          <w:rFonts w:ascii="微软雅黑" w:hAnsi="微软雅黑" w:eastAsia="微软雅黑" w:cs="Arial"/>
          <w:bCs/>
          <w:szCs w:val="21"/>
        </w:rPr>
        <w:t>实战演练</w:t>
      </w:r>
    </w:p>
    <w:p>
      <w:pPr>
        <w:numPr>
          <w:ilvl w:val="0"/>
          <w:numId w:val="4"/>
        </w:numPr>
        <w:rPr>
          <w:rFonts w:ascii="微软雅黑" w:hAnsi="微软雅黑" w:eastAsia="微软雅黑" w:cs="Arial"/>
          <w:bCs/>
          <w:szCs w:val="21"/>
        </w:rPr>
      </w:pPr>
      <w:r>
        <w:rPr>
          <w:rFonts w:ascii="微软雅黑" w:hAnsi="微软雅黑" w:eastAsia="微软雅黑" w:cs="Arial"/>
          <w:bCs/>
          <w:szCs w:val="21"/>
        </w:rPr>
        <w:t>项目团队的组建</w:t>
      </w:r>
      <w:r>
        <w:rPr>
          <w:rFonts w:hint="eastAsia" w:ascii="微软雅黑" w:hAnsi="微软雅黑" w:eastAsia="微软雅黑" w:cs="Arial"/>
          <w:bCs/>
          <w:szCs w:val="21"/>
        </w:rPr>
        <w:t>和任命</w:t>
      </w:r>
    </w:p>
    <w:p>
      <w:pPr>
        <w:numPr>
          <w:ilvl w:val="0"/>
          <w:numId w:val="6"/>
        </w:numPr>
        <w:rPr>
          <w:rFonts w:hint="eastAsia" w:ascii="微软雅黑" w:hAnsi="微软雅黑" w:eastAsia="微软雅黑" w:cs="Arial"/>
          <w:bCs/>
          <w:szCs w:val="21"/>
        </w:rPr>
      </w:pPr>
      <w:r>
        <w:rPr>
          <w:rFonts w:hint="eastAsia" w:ascii="微软雅黑" w:hAnsi="微软雅黑" w:eastAsia="微软雅黑" w:cs="Arial"/>
          <w:bCs/>
          <w:szCs w:val="21"/>
        </w:rPr>
        <w:t>为什么需要团队？</w:t>
      </w:r>
    </w:p>
    <w:p>
      <w:pPr>
        <w:numPr>
          <w:ilvl w:val="0"/>
          <w:numId w:val="6"/>
        </w:numPr>
        <w:rPr>
          <w:rFonts w:hint="eastAsia" w:ascii="微软雅黑" w:hAnsi="微软雅黑" w:eastAsia="微软雅黑" w:cs="Arial"/>
          <w:bCs/>
          <w:szCs w:val="21"/>
        </w:rPr>
      </w:pPr>
      <w:r>
        <w:rPr>
          <w:rFonts w:hint="eastAsia" w:ascii="微软雅黑" w:hAnsi="微软雅黑" w:eastAsia="微软雅黑" w:cs="Arial"/>
          <w:bCs/>
          <w:szCs w:val="21"/>
        </w:rPr>
        <w:t>高绩效团队的主要特征</w:t>
      </w:r>
    </w:p>
    <w:p>
      <w:pPr>
        <w:numPr>
          <w:ilvl w:val="0"/>
          <w:numId w:val="6"/>
        </w:numPr>
        <w:rPr>
          <w:rFonts w:hint="eastAsia" w:ascii="微软雅黑" w:hAnsi="微软雅黑" w:eastAsia="微软雅黑" w:cs="Arial"/>
          <w:bCs/>
          <w:szCs w:val="21"/>
        </w:rPr>
      </w:pPr>
      <w:r>
        <w:rPr>
          <w:rFonts w:hint="eastAsia" w:ascii="微软雅黑" w:hAnsi="微软雅黑" w:eastAsia="微软雅黑" w:cs="Arial"/>
          <w:bCs/>
          <w:szCs w:val="21"/>
        </w:rPr>
        <w:t>团队的发展阶段</w:t>
      </w:r>
    </w:p>
    <w:p>
      <w:pPr>
        <w:numPr>
          <w:ilvl w:val="0"/>
          <w:numId w:val="6"/>
        </w:numPr>
        <w:rPr>
          <w:rFonts w:ascii="微软雅黑" w:hAnsi="微软雅黑" w:eastAsia="微软雅黑" w:cs="Arial"/>
          <w:bCs/>
          <w:szCs w:val="21"/>
        </w:rPr>
      </w:pPr>
      <w:r>
        <w:rPr>
          <w:rFonts w:ascii="微软雅黑" w:hAnsi="微软雅黑" w:eastAsia="微软雅黑" w:cs="Arial"/>
          <w:bCs/>
          <w:szCs w:val="21"/>
        </w:rPr>
        <w:t>项目团队的组织形式</w:t>
      </w:r>
    </w:p>
    <w:p>
      <w:pPr>
        <w:numPr>
          <w:ilvl w:val="0"/>
          <w:numId w:val="6"/>
        </w:numPr>
        <w:rPr>
          <w:rFonts w:ascii="微软雅黑" w:hAnsi="微软雅黑" w:eastAsia="微软雅黑" w:cs="Arial"/>
          <w:bCs/>
          <w:szCs w:val="21"/>
        </w:rPr>
      </w:pPr>
      <w:r>
        <w:rPr>
          <w:rFonts w:ascii="微软雅黑" w:hAnsi="微软雅黑" w:eastAsia="微软雅黑" w:cs="Arial"/>
          <w:bCs/>
          <w:szCs w:val="21"/>
        </w:rPr>
        <w:t>职能型组织、项目型组织和矩阵式组织结构的优缺点分析</w:t>
      </w:r>
    </w:p>
    <w:p>
      <w:pPr>
        <w:numPr>
          <w:ilvl w:val="0"/>
          <w:numId w:val="6"/>
        </w:numPr>
        <w:rPr>
          <w:rFonts w:ascii="微软雅黑" w:hAnsi="微软雅黑" w:eastAsia="微软雅黑" w:cs="Arial"/>
          <w:bCs/>
          <w:szCs w:val="21"/>
        </w:rPr>
      </w:pPr>
      <w:r>
        <w:rPr>
          <w:rFonts w:ascii="微软雅黑" w:hAnsi="微软雅黑" w:eastAsia="微软雅黑" w:cs="Arial"/>
          <w:bCs/>
          <w:szCs w:val="21"/>
        </w:rPr>
        <w:t>项目经理的角色和职责</w:t>
      </w:r>
    </w:p>
    <w:p>
      <w:pPr>
        <w:numPr>
          <w:ilvl w:val="0"/>
          <w:numId w:val="6"/>
        </w:numPr>
        <w:rPr>
          <w:rFonts w:ascii="微软雅黑" w:hAnsi="微软雅黑" w:eastAsia="微软雅黑" w:cs="Arial"/>
          <w:bCs/>
          <w:szCs w:val="21"/>
        </w:rPr>
      </w:pPr>
      <w:r>
        <w:rPr>
          <w:rFonts w:ascii="微软雅黑" w:hAnsi="微软雅黑" w:eastAsia="微软雅黑" w:cs="Arial"/>
          <w:bCs/>
          <w:szCs w:val="21"/>
        </w:rPr>
        <w:t>项目核心组成员的角色和职责</w:t>
      </w:r>
    </w:p>
    <w:p>
      <w:pPr>
        <w:numPr>
          <w:ilvl w:val="0"/>
          <w:numId w:val="6"/>
        </w:numPr>
        <w:rPr>
          <w:rFonts w:ascii="微软雅黑" w:hAnsi="微软雅黑" w:eastAsia="微软雅黑" w:cs="Arial"/>
          <w:bCs/>
          <w:szCs w:val="21"/>
        </w:rPr>
      </w:pPr>
      <w:r>
        <w:rPr>
          <w:rFonts w:ascii="微软雅黑" w:hAnsi="微软雅黑" w:eastAsia="微软雅黑" w:cs="Arial"/>
          <w:bCs/>
          <w:szCs w:val="21"/>
        </w:rPr>
        <w:t>项目扩展组成员的角色和职责</w:t>
      </w:r>
    </w:p>
    <w:p>
      <w:pPr>
        <w:numPr>
          <w:ilvl w:val="0"/>
          <w:numId w:val="6"/>
        </w:numPr>
        <w:rPr>
          <w:rFonts w:hint="eastAsia" w:ascii="微软雅黑" w:hAnsi="微软雅黑" w:eastAsia="微软雅黑" w:cs="Arial"/>
          <w:bCs/>
          <w:szCs w:val="21"/>
        </w:rPr>
      </w:pPr>
      <w:r>
        <w:rPr>
          <w:rFonts w:ascii="微软雅黑" w:hAnsi="微软雅黑" w:eastAsia="微软雅黑" w:cs="Arial"/>
          <w:bCs/>
          <w:szCs w:val="21"/>
        </w:rPr>
        <w:t>项目经理</w:t>
      </w:r>
      <w:r>
        <w:rPr>
          <w:rFonts w:hint="eastAsia" w:ascii="微软雅黑" w:hAnsi="微软雅黑" w:eastAsia="微软雅黑" w:cs="Arial"/>
          <w:bCs/>
          <w:szCs w:val="21"/>
        </w:rPr>
        <w:t>的素质模型</w:t>
      </w:r>
    </w:p>
    <w:p>
      <w:pPr>
        <w:numPr>
          <w:ilvl w:val="0"/>
          <w:numId w:val="6"/>
        </w:numPr>
        <w:rPr>
          <w:rFonts w:hint="eastAsia" w:ascii="微软雅黑" w:hAnsi="微软雅黑" w:eastAsia="微软雅黑" w:cs="Arial"/>
          <w:bCs/>
          <w:szCs w:val="21"/>
        </w:rPr>
      </w:pPr>
      <w:r>
        <w:rPr>
          <w:rFonts w:ascii="微软雅黑" w:hAnsi="微软雅黑" w:eastAsia="微软雅黑" w:cs="Arial"/>
          <w:bCs/>
          <w:szCs w:val="21"/>
        </w:rPr>
        <w:t>如何培养合格的项目经理</w:t>
      </w:r>
    </w:p>
    <w:p>
      <w:pPr>
        <w:numPr>
          <w:ilvl w:val="0"/>
          <w:numId w:val="6"/>
        </w:numPr>
        <w:rPr>
          <w:rFonts w:hint="eastAsia" w:ascii="微软雅黑" w:hAnsi="微软雅黑" w:eastAsia="微软雅黑" w:cs="Arial"/>
          <w:bCs/>
          <w:color w:val="0000FF"/>
          <w:szCs w:val="21"/>
        </w:rPr>
      </w:pPr>
      <w:r>
        <w:rPr>
          <w:rFonts w:hint="eastAsia" w:ascii="微软雅黑" w:hAnsi="微软雅黑" w:eastAsia="微软雅黑" w:cs="Arial"/>
          <w:bCs/>
          <w:color w:val="0000FF"/>
          <w:szCs w:val="21"/>
        </w:rPr>
        <w:t>模板演示：某案例公司的项目经理工作手册</w:t>
      </w:r>
    </w:p>
    <w:p>
      <w:pPr>
        <w:numPr>
          <w:ilvl w:val="0"/>
          <w:numId w:val="6"/>
        </w:numPr>
        <w:rPr>
          <w:rFonts w:ascii="微软雅黑" w:hAnsi="微软雅黑" w:eastAsia="微软雅黑" w:cs="Arial"/>
          <w:bCs/>
          <w:color w:val="0000FF"/>
          <w:szCs w:val="21"/>
        </w:rPr>
      </w:pPr>
      <w:r>
        <w:rPr>
          <w:rFonts w:ascii="微软雅黑" w:hAnsi="微软雅黑" w:eastAsia="微软雅黑" w:cs="Arial"/>
          <w:bCs/>
          <w:szCs w:val="21"/>
        </w:rPr>
        <w:t>演练与问题讨论</w:t>
      </w:r>
    </w:p>
    <w:p>
      <w:pPr>
        <w:numPr>
          <w:ilvl w:val="0"/>
          <w:numId w:val="4"/>
        </w:numPr>
        <w:rPr>
          <w:rFonts w:ascii="微软雅黑" w:hAnsi="微软雅黑" w:eastAsia="微软雅黑" w:cs="Arial"/>
          <w:bCs/>
          <w:szCs w:val="21"/>
        </w:rPr>
      </w:pPr>
      <w:r>
        <w:rPr>
          <w:rFonts w:ascii="微软雅黑" w:hAnsi="微软雅黑" w:eastAsia="微软雅黑" w:cs="Arial"/>
          <w:bCs/>
          <w:szCs w:val="21"/>
        </w:rPr>
        <w:t>编写项目任务书</w:t>
      </w:r>
    </w:p>
    <w:p>
      <w:pPr>
        <w:numPr>
          <w:ilvl w:val="0"/>
          <w:numId w:val="7"/>
        </w:numPr>
        <w:rPr>
          <w:rFonts w:ascii="微软雅黑" w:hAnsi="微软雅黑" w:eastAsia="微软雅黑" w:cs="Arial"/>
          <w:bCs/>
          <w:color w:val="0000FF"/>
          <w:szCs w:val="21"/>
        </w:rPr>
      </w:pPr>
      <w:r>
        <w:rPr>
          <w:rFonts w:ascii="微软雅黑" w:hAnsi="微软雅黑" w:eastAsia="微软雅黑" w:cs="Arial"/>
          <w:bCs/>
          <w:szCs w:val="21"/>
        </w:rPr>
        <w:t>示例</w:t>
      </w:r>
      <w:r>
        <w:rPr>
          <w:rFonts w:hint="eastAsia" w:ascii="微软雅黑" w:hAnsi="微软雅黑" w:eastAsia="微软雅黑" w:cs="Arial"/>
          <w:bCs/>
          <w:color w:val="0000FF"/>
          <w:szCs w:val="21"/>
        </w:rPr>
        <w:t>实例讲解：某案例公司的项目章程</w:t>
      </w:r>
    </w:p>
    <w:p>
      <w:pPr>
        <w:numPr>
          <w:ilvl w:val="0"/>
          <w:numId w:val="4"/>
        </w:numPr>
        <w:rPr>
          <w:rFonts w:ascii="微软雅黑" w:hAnsi="微软雅黑" w:eastAsia="微软雅黑" w:cs="Arial"/>
          <w:bCs/>
          <w:szCs w:val="21"/>
        </w:rPr>
      </w:pPr>
      <w:r>
        <w:rPr>
          <w:rFonts w:ascii="微软雅黑" w:hAnsi="微软雅黑" w:eastAsia="微软雅黑" w:cs="Arial"/>
          <w:bCs/>
          <w:szCs w:val="21"/>
        </w:rPr>
        <w:t>组织项目开工会</w:t>
      </w:r>
    </w:p>
    <w:p>
      <w:pPr>
        <w:rPr>
          <w:rFonts w:ascii="微软雅黑" w:hAnsi="微软雅黑" w:eastAsia="微软雅黑" w:cs="Arial"/>
          <w:bCs/>
          <w:color w:val="0000FF"/>
          <w:szCs w:val="21"/>
        </w:rPr>
      </w:pPr>
    </w:p>
    <w:p>
      <w:pPr>
        <w:numPr>
          <w:ilvl w:val="0"/>
          <w:numId w:val="3"/>
        </w:numPr>
        <w:rPr>
          <w:rFonts w:hint="eastAsia" w:ascii="微软雅黑" w:hAnsi="微软雅黑" w:eastAsia="微软雅黑" w:cs="Arial"/>
          <w:b/>
          <w:bCs/>
          <w:szCs w:val="21"/>
        </w:rPr>
      </w:pPr>
      <w:r>
        <w:rPr>
          <w:rFonts w:hint="eastAsia" w:ascii="微软雅黑" w:hAnsi="微软雅黑" w:eastAsia="微软雅黑" w:cs="Arial"/>
          <w:b/>
          <w:bCs/>
          <w:szCs w:val="21"/>
        </w:rPr>
        <w:t>运筹帷幄，决胜千里——端到端研发项目策划</w:t>
      </w:r>
    </w:p>
    <w:p>
      <w:pPr>
        <w:numPr>
          <w:ilvl w:val="0"/>
          <w:numId w:val="8"/>
        </w:numPr>
        <w:rPr>
          <w:rFonts w:ascii="微软雅黑" w:hAnsi="微软雅黑" w:eastAsia="微软雅黑" w:cs="Arial"/>
          <w:bCs/>
          <w:szCs w:val="21"/>
        </w:rPr>
      </w:pPr>
      <w:r>
        <w:rPr>
          <w:rFonts w:hint="eastAsia" w:ascii="微软雅黑" w:hAnsi="微软雅黑" w:eastAsia="微软雅黑" w:cs="Arial"/>
          <w:bCs/>
          <w:szCs w:val="21"/>
        </w:rPr>
        <w:t>项目范围</w:t>
      </w:r>
      <w:r>
        <w:rPr>
          <w:rFonts w:ascii="微软雅黑" w:hAnsi="微软雅黑" w:eastAsia="微软雅黑" w:cs="Arial"/>
          <w:bCs/>
          <w:szCs w:val="21"/>
        </w:rPr>
        <w:t>策划</w:t>
      </w:r>
      <w:r>
        <w:rPr>
          <w:rFonts w:hint="eastAsia" w:ascii="微软雅黑" w:hAnsi="微软雅黑" w:eastAsia="微软雅黑" w:cs="Arial"/>
          <w:bCs/>
          <w:szCs w:val="21"/>
        </w:rPr>
        <w:t>（项目需求管理）</w:t>
      </w:r>
    </w:p>
    <w:p>
      <w:pPr>
        <w:numPr>
          <w:ilvl w:val="0"/>
          <w:numId w:val="9"/>
        </w:numPr>
        <w:rPr>
          <w:rFonts w:hint="eastAsia" w:ascii="微软雅黑" w:hAnsi="微软雅黑" w:eastAsia="微软雅黑" w:cs="Arial"/>
          <w:bCs/>
          <w:szCs w:val="21"/>
        </w:rPr>
      </w:pPr>
      <w:r>
        <w:rPr>
          <w:rFonts w:hint="eastAsia" w:ascii="微软雅黑" w:hAnsi="微软雅黑" w:eastAsia="微软雅黑" w:cs="Arial"/>
          <w:bCs/>
          <w:szCs w:val="21"/>
        </w:rPr>
        <w:t>项目范围与产品范围区别</w:t>
      </w:r>
    </w:p>
    <w:p>
      <w:pPr>
        <w:numPr>
          <w:ilvl w:val="0"/>
          <w:numId w:val="9"/>
        </w:numPr>
        <w:rPr>
          <w:rFonts w:ascii="微软雅黑" w:hAnsi="微软雅黑" w:eastAsia="微软雅黑" w:cs="Arial"/>
          <w:bCs/>
          <w:szCs w:val="21"/>
        </w:rPr>
      </w:pPr>
      <w:r>
        <w:rPr>
          <w:rFonts w:ascii="微软雅黑" w:hAnsi="微软雅黑" w:eastAsia="微软雅黑" w:cs="Arial"/>
          <w:bCs/>
          <w:szCs w:val="21"/>
        </w:rPr>
        <w:t>产品需求收集（如何从市场角度进行有效的客户需求收集？）</w:t>
      </w:r>
    </w:p>
    <w:p>
      <w:pPr>
        <w:numPr>
          <w:ilvl w:val="0"/>
          <w:numId w:val="9"/>
        </w:numPr>
        <w:rPr>
          <w:rFonts w:ascii="微软雅黑" w:hAnsi="微软雅黑" w:eastAsia="微软雅黑" w:cs="Arial"/>
          <w:bCs/>
          <w:szCs w:val="21"/>
        </w:rPr>
      </w:pPr>
      <w:r>
        <w:rPr>
          <w:rFonts w:ascii="微软雅黑" w:hAnsi="微软雅黑" w:eastAsia="微软雅黑" w:cs="Arial"/>
          <w:bCs/>
          <w:szCs w:val="21"/>
        </w:rPr>
        <w:t>需求收集方法</w:t>
      </w:r>
    </w:p>
    <w:p>
      <w:pPr>
        <w:numPr>
          <w:ilvl w:val="0"/>
          <w:numId w:val="9"/>
        </w:numPr>
        <w:rPr>
          <w:rFonts w:ascii="微软雅黑" w:hAnsi="微软雅黑" w:eastAsia="微软雅黑" w:cs="Arial"/>
          <w:bCs/>
          <w:szCs w:val="21"/>
        </w:rPr>
      </w:pPr>
      <w:r>
        <w:rPr>
          <w:rFonts w:ascii="微软雅黑" w:hAnsi="微软雅黑" w:eastAsia="微软雅黑" w:cs="Arial"/>
          <w:bCs/>
          <w:szCs w:val="21"/>
        </w:rPr>
        <w:t>需求收集的输出：客户需求收集模板（单项需求收集模板）</w:t>
      </w:r>
    </w:p>
    <w:p>
      <w:pPr>
        <w:numPr>
          <w:ilvl w:val="0"/>
          <w:numId w:val="9"/>
        </w:numPr>
        <w:rPr>
          <w:rFonts w:ascii="微软雅黑" w:hAnsi="微软雅黑" w:eastAsia="微软雅黑" w:cs="Arial"/>
          <w:bCs/>
          <w:szCs w:val="21"/>
        </w:rPr>
      </w:pPr>
      <w:r>
        <w:rPr>
          <w:rFonts w:ascii="微软雅黑" w:hAnsi="微软雅黑" w:eastAsia="微软雅黑" w:cs="Arial"/>
          <w:bCs/>
          <w:szCs w:val="21"/>
        </w:rPr>
        <w:t>产品需求整理和分析（如何对客户需求进行整理和分析，形成产品包需求？）</w:t>
      </w:r>
    </w:p>
    <w:p>
      <w:pPr>
        <w:numPr>
          <w:ilvl w:val="0"/>
          <w:numId w:val="9"/>
        </w:numPr>
        <w:rPr>
          <w:rFonts w:ascii="微软雅黑" w:hAnsi="微软雅黑" w:eastAsia="微软雅黑" w:cs="Arial"/>
          <w:bCs/>
          <w:szCs w:val="21"/>
        </w:rPr>
      </w:pPr>
      <w:r>
        <w:rPr>
          <w:rFonts w:ascii="微软雅黑" w:hAnsi="微软雅黑" w:eastAsia="微软雅黑" w:cs="Arial"/>
          <w:bCs/>
          <w:szCs w:val="21"/>
        </w:rPr>
        <w:t>业界最佳客户需求的八个要素介绍</w:t>
      </w:r>
    </w:p>
    <w:p>
      <w:pPr>
        <w:numPr>
          <w:ilvl w:val="2"/>
          <w:numId w:val="10"/>
        </w:numPr>
        <w:rPr>
          <w:rFonts w:ascii="微软雅黑" w:hAnsi="微软雅黑" w:eastAsia="微软雅黑" w:cs="Arial"/>
          <w:bCs/>
          <w:szCs w:val="21"/>
        </w:rPr>
      </w:pPr>
      <w:r>
        <w:rPr>
          <w:rFonts w:ascii="微软雅黑" w:hAnsi="微软雅黑" w:eastAsia="微软雅黑" w:cs="Arial"/>
          <w:bCs/>
          <w:szCs w:val="21"/>
        </w:rPr>
        <w:t>每个要素详细定义</w:t>
      </w:r>
    </w:p>
    <w:p>
      <w:pPr>
        <w:numPr>
          <w:ilvl w:val="2"/>
          <w:numId w:val="10"/>
        </w:numPr>
        <w:rPr>
          <w:rFonts w:ascii="微软雅黑" w:hAnsi="微软雅黑" w:eastAsia="微软雅黑" w:cs="Arial"/>
          <w:bCs/>
          <w:szCs w:val="21"/>
        </w:rPr>
      </w:pPr>
      <w:r>
        <w:rPr>
          <w:rFonts w:ascii="微软雅黑" w:hAnsi="微软雅黑" w:eastAsia="微软雅黑" w:cs="Arial"/>
          <w:bCs/>
          <w:szCs w:val="21"/>
        </w:rPr>
        <w:t>每个要素的子要素分解</w:t>
      </w:r>
    </w:p>
    <w:p>
      <w:pPr>
        <w:numPr>
          <w:ilvl w:val="2"/>
          <w:numId w:val="10"/>
        </w:numPr>
        <w:rPr>
          <w:rFonts w:ascii="微软雅黑" w:hAnsi="微软雅黑" w:eastAsia="微软雅黑" w:cs="Arial"/>
          <w:bCs/>
          <w:szCs w:val="21"/>
        </w:rPr>
      </w:pPr>
      <w:r>
        <w:rPr>
          <w:rFonts w:ascii="微软雅黑" w:hAnsi="微软雅黑" w:eastAsia="微软雅黑" w:cs="Arial"/>
          <w:bCs/>
          <w:szCs w:val="21"/>
        </w:rPr>
        <w:t>案例：某产品客户需求8要素子要素展开样例介绍</w:t>
      </w:r>
    </w:p>
    <w:p>
      <w:pPr>
        <w:numPr>
          <w:ilvl w:val="0"/>
          <w:numId w:val="9"/>
        </w:numPr>
        <w:rPr>
          <w:rFonts w:ascii="微软雅黑" w:hAnsi="微软雅黑" w:eastAsia="微软雅黑" w:cs="Arial"/>
          <w:bCs/>
          <w:szCs w:val="21"/>
        </w:rPr>
      </w:pPr>
      <w:r>
        <w:rPr>
          <w:rFonts w:hint="eastAsia" w:ascii="微软雅黑" w:hAnsi="微软雅黑" w:eastAsia="微软雅黑" w:cs="Arial"/>
          <w:bCs/>
          <w:szCs w:val="21"/>
        </w:rPr>
        <w:t>案例演练：制定演练项目的$APPEALS</w:t>
      </w:r>
    </w:p>
    <w:p>
      <w:pPr>
        <w:numPr>
          <w:ilvl w:val="0"/>
          <w:numId w:val="9"/>
        </w:numPr>
        <w:rPr>
          <w:rFonts w:hint="eastAsia" w:ascii="微软雅黑" w:hAnsi="微软雅黑" w:eastAsia="微软雅黑" w:cs="Arial"/>
          <w:bCs/>
          <w:szCs w:val="21"/>
        </w:rPr>
      </w:pPr>
      <w:r>
        <w:rPr>
          <w:rFonts w:hint="eastAsia" w:ascii="微软雅黑" w:hAnsi="微软雅黑" w:eastAsia="微软雅黑" w:cs="Arial"/>
          <w:bCs/>
          <w:szCs w:val="21"/>
        </w:rPr>
        <w:t>项目范围规划</w:t>
      </w:r>
    </w:p>
    <w:p>
      <w:pPr>
        <w:numPr>
          <w:ilvl w:val="0"/>
          <w:numId w:val="9"/>
        </w:numPr>
        <w:rPr>
          <w:rFonts w:hint="eastAsia" w:ascii="微软雅黑" w:hAnsi="微软雅黑" w:eastAsia="微软雅黑" w:cs="Arial"/>
          <w:bCs/>
          <w:szCs w:val="21"/>
        </w:rPr>
      </w:pPr>
      <w:r>
        <w:rPr>
          <w:rFonts w:hint="eastAsia" w:ascii="微软雅黑" w:hAnsi="微软雅黑" w:eastAsia="微软雅黑" w:cs="Arial"/>
          <w:bCs/>
          <w:szCs w:val="21"/>
        </w:rPr>
        <w:t>项目范围定义</w:t>
      </w:r>
    </w:p>
    <w:p>
      <w:pPr>
        <w:numPr>
          <w:ilvl w:val="0"/>
          <w:numId w:val="9"/>
        </w:numPr>
        <w:rPr>
          <w:rFonts w:hint="eastAsia" w:ascii="微软雅黑" w:hAnsi="微软雅黑" w:eastAsia="微软雅黑" w:cs="Arial"/>
          <w:bCs/>
          <w:szCs w:val="21"/>
        </w:rPr>
      </w:pPr>
      <w:r>
        <w:rPr>
          <w:rFonts w:hint="eastAsia" w:ascii="微软雅黑" w:hAnsi="微软雅黑" w:eastAsia="微软雅黑" w:cs="Arial"/>
          <w:bCs/>
          <w:szCs w:val="21"/>
        </w:rPr>
        <w:t>制定项目WBS（Work Breakdown Structure）</w:t>
      </w:r>
    </w:p>
    <w:p>
      <w:pPr>
        <w:numPr>
          <w:ilvl w:val="0"/>
          <w:numId w:val="9"/>
        </w:numPr>
        <w:rPr>
          <w:rFonts w:hint="eastAsia" w:ascii="微软雅黑" w:hAnsi="微软雅黑" w:eastAsia="微软雅黑" w:cs="Arial"/>
          <w:bCs/>
          <w:szCs w:val="21"/>
        </w:rPr>
      </w:pPr>
      <w:r>
        <w:rPr>
          <w:rFonts w:hint="eastAsia" w:ascii="微软雅黑" w:hAnsi="微软雅黑" w:eastAsia="微软雅黑" w:cs="Arial"/>
          <w:bCs/>
          <w:szCs w:val="21"/>
        </w:rPr>
        <w:t>活动定义</w:t>
      </w:r>
    </w:p>
    <w:p>
      <w:pPr>
        <w:numPr>
          <w:ilvl w:val="0"/>
          <w:numId w:val="11"/>
        </w:numPr>
        <w:rPr>
          <w:rFonts w:hint="eastAsia" w:ascii="微软雅黑" w:hAnsi="微软雅黑" w:eastAsia="微软雅黑" w:cs="Arial"/>
          <w:bCs/>
          <w:szCs w:val="21"/>
        </w:rPr>
      </w:pPr>
      <w:r>
        <w:rPr>
          <w:rFonts w:ascii="微软雅黑" w:hAnsi="微软雅黑" w:eastAsia="微软雅黑" w:cs="Arial"/>
          <w:bCs/>
          <w:szCs w:val="21"/>
        </w:rPr>
        <w:t>WBS介绍（作用、示例）</w:t>
      </w:r>
    </w:p>
    <w:p>
      <w:pPr>
        <w:numPr>
          <w:ilvl w:val="0"/>
          <w:numId w:val="11"/>
        </w:numPr>
        <w:rPr>
          <w:rFonts w:hint="eastAsia" w:ascii="微软雅黑" w:hAnsi="微软雅黑" w:eastAsia="微软雅黑" w:cs="Arial"/>
          <w:bCs/>
          <w:szCs w:val="21"/>
        </w:rPr>
      </w:pPr>
      <w:r>
        <w:rPr>
          <w:rFonts w:ascii="微软雅黑" w:hAnsi="微软雅黑" w:eastAsia="微软雅黑" w:cs="Arial"/>
          <w:bCs/>
          <w:szCs w:val="21"/>
        </w:rPr>
        <w:t>WBS分解的衡量标准</w:t>
      </w:r>
      <w:r>
        <w:rPr>
          <w:rFonts w:hint="eastAsia" w:ascii="微软雅黑" w:hAnsi="微软雅黑" w:eastAsia="微软雅黑" w:cs="Arial"/>
          <w:bCs/>
          <w:szCs w:val="21"/>
        </w:rPr>
        <w:tab/>
      </w:r>
    </w:p>
    <w:p>
      <w:pPr>
        <w:numPr>
          <w:ilvl w:val="0"/>
          <w:numId w:val="11"/>
        </w:numPr>
        <w:rPr>
          <w:rFonts w:ascii="微软雅黑" w:hAnsi="微软雅黑" w:eastAsia="微软雅黑" w:cs="Arial"/>
          <w:bCs/>
          <w:szCs w:val="21"/>
        </w:rPr>
      </w:pPr>
      <w:r>
        <w:rPr>
          <w:rFonts w:hint="eastAsia" w:ascii="微软雅黑" w:hAnsi="微软雅黑" w:eastAsia="微软雅黑" w:cs="Arial"/>
          <w:bCs/>
          <w:szCs w:val="21"/>
        </w:rPr>
        <w:t>任务的责任分配矩阵</w:t>
      </w:r>
    </w:p>
    <w:p>
      <w:pPr>
        <w:numPr>
          <w:ilvl w:val="0"/>
          <w:numId w:val="9"/>
        </w:numPr>
        <w:rPr>
          <w:rFonts w:hint="eastAsia" w:ascii="微软雅黑" w:hAnsi="微软雅黑" w:eastAsia="微软雅黑" w:cs="Arial"/>
          <w:bCs/>
          <w:szCs w:val="21"/>
        </w:rPr>
      </w:pPr>
      <w:r>
        <w:rPr>
          <w:rFonts w:hint="eastAsia" w:ascii="微软雅黑" w:hAnsi="微软雅黑" w:eastAsia="微软雅黑" w:cs="Arial"/>
          <w:bCs/>
          <w:szCs w:val="21"/>
        </w:rPr>
        <w:t>练习: 编制实战项目的工作分解结构WBS</w:t>
      </w:r>
    </w:p>
    <w:p>
      <w:pPr>
        <w:ind w:left="840"/>
        <w:rPr>
          <w:rFonts w:ascii="微软雅黑" w:hAnsi="微软雅黑" w:eastAsia="微软雅黑" w:cs="Arial"/>
          <w:bCs/>
          <w:szCs w:val="21"/>
        </w:rPr>
      </w:pPr>
    </w:p>
    <w:p>
      <w:pPr>
        <w:numPr>
          <w:ilvl w:val="0"/>
          <w:numId w:val="8"/>
        </w:numPr>
        <w:rPr>
          <w:rFonts w:ascii="微软雅黑" w:hAnsi="微软雅黑" w:eastAsia="微软雅黑" w:cs="Arial"/>
          <w:bCs/>
          <w:szCs w:val="21"/>
        </w:rPr>
      </w:pPr>
      <w:r>
        <w:rPr>
          <w:rFonts w:ascii="微软雅黑" w:hAnsi="微软雅黑" w:eastAsia="微软雅黑" w:cs="Arial"/>
          <w:bCs/>
          <w:szCs w:val="21"/>
        </w:rPr>
        <w:t>项目</w:t>
      </w:r>
      <w:r>
        <w:rPr>
          <w:rFonts w:hint="eastAsia" w:ascii="微软雅黑" w:hAnsi="微软雅黑" w:eastAsia="微软雅黑" w:cs="Arial"/>
          <w:bCs/>
          <w:szCs w:val="21"/>
        </w:rPr>
        <w:t>进度策划</w:t>
      </w:r>
      <w:r>
        <w:rPr>
          <w:rFonts w:ascii="微软雅黑" w:hAnsi="微软雅黑" w:eastAsia="微软雅黑" w:cs="Arial"/>
          <w:bCs/>
          <w:szCs w:val="21"/>
        </w:rPr>
        <w:t xml:space="preserve"> </w:t>
      </w:r>
    </w:p>
    <w:p>
      <w:pPr>
        <w:numPr>
          <w:ilvl w:val="0"/>
          <w:numId w:val="12"/>
        </w:numPr>
        <w:rPr>
          <w:rFonts w:ascii="微软雅黑" w:hAnsi="微软雅黑" w:eastAsia="微软雅黑" w:cs="Arial"/>
          <w:bCs/>
          <w:szCs w:val="21"/>
        </w:rPr>
      </w:pPr>
      <w:r>
        <w:rPr>
          <w:rFonts w:hint="eastAsia" w:ascii="微软雅黑" w:hAnsi="微软雅黑" w:eastAsia="微软雅黑" w:cs="Arial"/>
          <w:bCs/>
          <w:szCs w:val="21"/>
        </w:rPr>
        <w:t>小组</w:t>
      </w:r>
      <w:r>
        <w:rPr>
          <w:rFonts w:ascii="微软雅黑" w:hAnsi="微软雅黑" w:eastAsia="微软雅黑" w:cs="Arial"/>
          <w:bCs/>
          <w:szCs w:val="21"/>
        </w:rPr>
        <w:t>讨论：公司在项目</w:t>
      </w:r>
      <w:r>
        <w:rPr>
          <w:rFonts w:hint="eastAsia" w:ascii="微软雅黑" w:hAnsi="微软雅黑" w:eastAsia="微软雅黑" w:cs="Arial"/>
          <w:bCs/>
          <w:szCs w:val="21"/>
        </w:rPr>
        <w:t>进度</w:t>
      </w:r>
      <w:r>
        <w:rPr>
          <w:rFonts w:ascii="微软雅黑" w:hAnsi="微软雅黑" w:eastAsia="微软雅黑" w:cs="Arial"/>
          <w:bCs/>
          <w:szCs w:val="21"/>
        </w:rPr>
        <w:t>计划制定中存在</w:t>
      </w:r>
      <w:r>
        <w:rPr>
          <w:rFonts w:hint="eastAsia" w:ascii="微软雅黑" w:hAnsi="微软雅黑" w:eastAsia="微软雅黑" w:cs="Arial"/>
          <w:bCs/>
          <w:szCs w:val="21"/>
        </w:rPr>
        <w:t>哪些</w:t>
      </w:r>
      <w:r>
        <w:rPr>
          <w:rFonts w:ascii="微软雅黑" w:hAnsi="微软雅黑" w:eastAsia="微软雅黑" w:cs="Arial"/>
          <w:bCs/>
          <w:szCs w:val="21"/>
        </w:rPr>
        <w:t>问题？</w:t>
      </w:r>
    </w:p>
    <w:p>
      <w:pPr>
        <w:numPr>
          <w:ilvl w:val="0"/>
          <w:numId w:val="12"/>
        </w:numPr>
        <w:rPr>
          <w:rFonts w:ascii="微软雅黑" w:hAnsi="微软雅黑" w:eastAsia="微软雅黑" w:cs="Arial"/>
          <w:bCs/>
          <w:szCs w:val="21"/>
        </w:rPr>
      </w:pPr>
      <w:r>
        <w:rPr>
          <w:rFonts w:ascii="微软雅黑" w:hAnsi="微软雅黑" w:eastAsia="微软雅黑" w:cs="Arial"/>
          <w:bCs/>
          <w:szCs w:val="21"/>
        </w:rPr>
        <w:t>项目计划的作用</w:t>
      </w:r>
    </w:p>
    <w:p>
      <w:pPr>
        <w:numPr>
          <w:ilvl w:val="0"/>
          <w:numId w:val="12"/>
        </w:numPr>
        <w:rPr>
          <w:rFonts w:ascii="微软雅黑" w:hAnsi="微软雅黑" w:eastAsia="微软雅黑" w:cs="Arial"/>
          <w:bCs/>
          <w:szCs w:val="21"/>
        </w:rPr>
      </w:pPr>
      <w:r>
        <w:rPr>
          <w:rFonts w:ascii="微软雅黑" w:hAnsi="微软雅黑" w:eastAsia="微软雅黑" w:cs="Arial"/>
          <w:bCs/>
          <w:szCs w:val="21"/>
        </w:rPr>
        <w:t>项目计划的制定的五个步骤</w:t>
      </w:r>
    </w:p>
    <w:p>
      <w:pPr>
        <w:numPr>
          <w:ilvl w:val="0"/>
          <w:numId w:val="12"/>
        </w:numPr>
        <w:rPr>
          <w:rFonts w:hint="eastAsia" w:ascii="微软雅黑" w:hAnsi="微软雅黑" w:eastAsia="微软雅黑" w:cs="Arial"/>
          <w:bCs/>
          <w:szCs w:val="21"/>
        </w:rPr>
      </w:pPr>
      <w:r>
        <w:rPr>
          <w:rFonts w:hint="eastAsia" w:ascii="微软雅黑" w:hAnsi="微软雅黑" w:eastAsia="微软雅黑" w:cs="Arial"/>
          <w:bCs/>
          <w:szCs w:val="21"/>
        </w:rPr>
        <w:t>活动的排序</w:t>
      </w:r>
    </w:p>
    <w:p>
      <w:pPr>
        <w:numPr>
          <w:ilvl w:val="0"/>
          <w:numId w:val="13"/>
        </w:numPr>
        <w:rPr>
          <w:rFonts w:hint="eastAsia" w:ascii="微软雅黑" w:hAnsi="微软雅黑" w:eastAsia="微软雅黑" w:cs="Arial"/>
          <w:bCs/>
          <w:szCs w:val="21"/>
        </w:rPr>
      </w:pPr>
      <w:r>
        <w:rPr>
          <w:rFonts w:hint="eastAsia" w:ascii="微软雅黑" w:hAnsi="微软雅黑" w:eastAsia="微软雅黑" w:cs="Arial"/>
          <w:bCs/>
          <w:szCs w:val="21"/>
        </w:rPr>
        <w:t>紧前关系绘图法PDM（单代号网络图）</w:t>
      </w:r>
    </w:p>
    <w:p>
      <w:pPr>
        <w:numPr>
          <w:ilvl w:val="0"/>
          <w:numId w:val="13"/>
        </w:numPr>
        <w:rPr>
          <w:rFonts w:hint="eastAsia" w:ascii="微软雅黑" w:hAnsi="微软雅黑" w:eastAsia="微软雅黑" w:cs="Arial"/>
          <w:bCs/>
          <w:szCs w:val="21"/>
        </w:rPr>
      </w:pPr>
      <w:r>
        <w:rPr>
          <w:rFonts w:hint="eastAsia" w:ascii="微软雅黑" w:hAnsi="微软雅黑" w:eastAsia="微软雅黑" w:cs="Arial"/>
          <w:bCs/>
          <w:szCs w:val="21"/>
        </w:rPr>
        <w:t>箭线绘图法ADM（双代号网络图）</w:t>
      </w:r>
    </w:p>
    <w:p>
      <w:pPr>
        <w:numPr>
          <w:ilvl w:val="0"/>
          <w:numId w:val="13"/>
        </w:numPr>
        <w:rPr>
          <w:rFonts w:hint="eastAsia" w:ascii="微软雅黑" w:hAnsi="微软雅黑" w:eastAsia="微软雅黑" w:cs="Arial"/>
          <w:bCs/>
          <w:szCs w:val="21"/>
        </w:rPr>
      </w:pPr>
      <w:r>
        <w:rPr>
          <w:rFonts w:hint="eastAsia" w:ascii="微软雅黑" w:hAnsi="微软雅黑" w:eastAsia="微软雅黑" w:cs="Arial"/>
          <w:bCs/>
          <w:szCs w:val="21"/>
        </w:rPr>
        <w:t>常见任务间依赖关系</w:t>
      </w:r>
    </w:p>
    <w:p>
      <w:pPr>
        <w:numPr>
          <w:ilvl w:val="0"/>
          <w:numId w:val="13"/>
        </w:numPr>
        <w:rPr>
          <w:rFonts w:hint="eastAsia" w:ascii="微软雅黑" w:hAnsi="微软雅黑" w:eastAsia="微软雅黑" w:cs="Arial"/>
          <w:bCs/>
          <w:szCs w:val="21"/>
        </w:rPr>
      </w:pPr>
      <w:r>
        <w:rPr>
          <w:rFonts w:hint="eastAsia" w:ascii="微软雅黑" w:hAnsi="微软雅黑" w:eastAsia="微软雅黑" w:cs="Arial"/>
          <w:bCs/>
          <w:szCs w:val="21"/>
        </w:rPr>
        <w:t>Leading和Lag概念</w:t>
      </w:r>
    </w:p>
    <w:p>
      <w:pPr>
        <w:numPr>
          <w:ilvl w:val="0"/>
          <w:numId w:val="13"/>
        </w:numPr>
        <w:rPr>
          <w:rFonts w:hint="eastAsia" w:ascii="微软雅黑" w:hAnsi="微软雅黑" w:eastAsia="微软雅黑" w:cs="Arial"/>
          <w:bCs/>
          <w:szCs w:val="21"/>
        </w:rPr>
      </w:pPr>
      <w:r>
        <w:rPr>
          <w:rFonts w:hint="eastAsia" w:ascii="微软雅黑" w:hAnsi="微软雅黑" w:eastAsia="微软雅黑" w:cs="Arial"/>
          <w:bCs/>
          <w:szCs w:val="21"/>
        </w:rPr>
        <w:t>项目进度网络图</w:t>
      </w:r>
    </w:p>
    <w:p>
      <w:pPr>
        <w:numPr>
          <w:ilvl w:val="0"/>
          <w:numId w:val="12"/>
        </w:numPr>
        <w:rPr>
          <w:rFonts w:hint="eastAsia" w:ascii="微软雅黑" w:hAnsi="微软雅黑" w:eastAsia="微软雅黑" w:cs="Arial"/>
          <w:bCs/>
          <w:szCs w:val="21"/>
        </w:rPr>
      </w:pPr>
      <w:r>
        <w:rPr>
          <w:rFonts w:hint="eastAsia" w:ascii="微软雅黑" w:hAnsi="微软雅黑" w:eastAsia="微软雅黑" w:cs="Arial"/>
          <w:bCs/>
          <w:szCs w:val="21"/>
        </w:rPr>
        <w:t>活动资源估算</w:t>
      </w:r>
    </w:p>
    <w:p>
      <w:pPr>
        <w:numPr>
          <w:ilvl w:val="0"/>
          <w:numId w:val="13"/>
        </w:numPr>
        <w:rPr>
          <w:rFonts w:ascii="微软雅黑" w:hAnsi="微软雅黑" w:eastAsia="微软雅黑" w:cs="Arial"/>
          <w:bCs/>
          <w:szCs w:val="21"/>
        </w:rPr>
      </w:pPr>
      <w:r>
        <w:rPr>
          <w:rFonts w:ascii="微软雅黑" w:hAnsi="微软雅黑" w:eastAsia="微软雅黑" w:cs="Arial"/>
          <w:bCs/>
          <w:szCs w:val="21"/>
        </w:rPr>
        <w:t>五种常见的估计方法</w:t>
      </w:r>
    </w:p>
    <w:p>
      <w:pPr>
        <w:numPr>
          <w:ilvl w:val="0"/>
          <w:numId w:val="13"/>
        </w:numPr>
        <w:rPr>
          <w:rFonts w:hint="eastAsia" w:ascii="微软雅黑" w:hAnsi="微软雅黑" w:eastAsia="微软雅黑" w:cs="Arial"/>
          <w:bCs/>
          <w:szCs w:val="21"/>
        </w:rPr>
      </w:pPr>
      <w:r>
        <w:rPr>
          <w:rFonts w:ascii="微软雅黑" w:hAnsi="微软雅黑" w:eastAsia="微软雅黑" w:cs="Arial"/>
          <w:bCs/>
          <w:szCs w:val="21"/>
        </w:rPr>
        <w:t>规模、工作量、工期估计</w:t>
      </w:r>
    </w:p>
    <w:p>
      <w:pPr>
        <w:numPr>
          <w:ilvl w:val="0"/>
          <w:numId w:val="12"/>
        </w:numPr>
        <w:rPr>
          <w:rFonts w:hint="eastAsia" w:ascii="微软雅黑" w:hAnsi="微软雅黑" w:eastAsia="微软雅黑" w:cs="Arial"/>
          <w:bCs/>
          <w:szCs w:val="21"/>
        </w:rPr>
      </w:pPr>
      <w:r>
        <w:rPr>
          <w:rFonts w:hint="eastAsia" w:ascii="微软雅黑" w:hAnsi="微软雅黑" w:eastAsia="微软雅黑" w:cs="Arial"/>
          <w:bCs/>
          <w:szCs w:val="21"/>
        </w:rPr>
        <w:t>制定进度计划</w:t>
      </w:r>
    </w:p>
    <w:p>
      <w:pPr>
        <w:numPr>
          <w:ilvl w:val="0"/>
          <w:numId w:val="13"/>
        </w:numPr>
        <w:rPr>
          <w:rFonts w:hint="eastAsia" w:ascii="微软雅黑" w:hAnsi="微软雅黑" w:eastAsia="微软雅黑" w:cs="Arial"/>
          <w:bCs/>
          <w:szCs w:val="21"/>
        </w:rPr>
      </w:pPr>
      <w:r>
        <w:rPr>
          <w:rFonts w:hint="eastAsia" w:ascii="微软雅黑" w:hAnsi="微软雅黑" w:eastAsia="微软雅黑" w:cs="Arial"/>
          <w:bCs/>
          <w:szCs w:val="21"/>
        </w:rPr>
        <w:t>进度网络分析（</w:t>
      </w:r>
      <w:r>
        <w:rPr>
          <w:rFonts w:ascii="微软雅黑" w:hAnsi="微软雅黑" w:eastAsia="微软雅黑" w:cs="Arial"/>
          <w:bCs/>
          <w:szCs w:val="21"/>
        </w:rPr>
        <w:t>PERT图</w:t>
      </w:r>
      <w:r>
        <w:rPr>
          <w:rFonts w:hint="eastAsia" w:ascii="微软雅黑" w:hAnsi="微软雅黑" w:eastAsia="微软雅黑" w:cs="Arial"/>
          <w:bCs/>
          <w:szCs w:val="21"/>
        </w:rPr>
        <w:t>）</w:t>
      </w:r>
    </w:p>
    <w:p>
      <w:pPr>
        <w:numPr>
          <w:ilvl w:val="0"/>
          <w:numId w:val="13"/>
        </w:numPr>
        <w:rPr>
          <w:rFonts w:hint="eastAsia" w:ascii="微软雅黑" w:hAnsi="微软雅黑" w:eastAsia="微软雅黑" w:cs="Arial"/>
          <w:bCs/>
          <w:szCs w:val="21"/>
        </w:rPr>
      </w:pPr>
      <w:r>
        <w:rPr>
          <w:rFonts w:hint="eastAsia" w:ascii="微软雅黑" w:hAnsi="微软雅黑" w:eastAsia="微软雅黑" w:cs="Arial"/>
          <w:bCs/>
          <w:szCs w:val="21"/>
        </w:rPr>
        <w:t>关键路线法（CPM）</w:t>
      </w:r>
    </w:p>
    <w:p>
      <w:pPr>
        <w:numPr>
          <w:ilvl w:val="0"/>
          <w:numId w:val="13"/>
        </w:numPr>
        <w:rPr>
          <w:rFonts w:hint="eastAsia" w:ascii="微软雅黑" w:hAnsi="微软雅黑" w:eastAsia="微软雅黑" w:cs="Arial"/>
          <w:bCs/>
          <w:szCs w:val="21"/>
        </w:rPr>
      </w:pPr>
      <w:r>
        <w:rPr>
          <w:rFonts w:hint="eastAsia" w:ascii="微软雅黑" w:hAnsi="微软雅黑" w:eastAsia="微软雅黑" w:cs="Arial"/>
          <w:bCs/>
          <w:szCs w:val="21"/>
        </w:rPr>
        <w:t>进度压缩</w:t>
      </w:r>
    </w:p>
    <w:p>
      <w:pPr>
        <w:numPr>
          <w:ilvl w:val="0"/>
          <w:numId w:val="13"/>
        </w:numPr>
        <w:rPr>
          <w:rFonts w:hint="eastAsia" w:ascii="微软雅黑" w:hAnsi="微软雅黑" w:eastAsia="微软雅黑" w:cs="Arial"/>
          <w:bCs/>
          <w:szCs w:val="21"/>
        </w:rPr>
      </w:pPr>
      <w:r>
        <w:rPr>
          <w:rFonts w:hint="eastAsia" w:ascii="微软雅黑" w:hAnsi="微软雅黑" w:eastAsia="微软雅黑" w:cs="Arial"/>
          <w:bCs/>
          <w:szCs w:val="21"/>
        </w:rPr>
        <w:t>资源平衡</w:t>
      </w:r>
    </w:p>
    <w:p>
      <w:pPr>
        <w:numPr>
          <w:ilvl w:val="0"/>
          <w:numId w:val="13"/>
        </w:numPr>
        <w:rPr>
          <w:rFonts w:ascii="微软雅黑" w:hAnsi="微软雅黑" w:eastAsia="微软雅黑" w:cs="Arial"/>
          <w:bCs/>
          <w:szCs w:val="21"/>
        </w:rPr>
      </w:pPr>
      <w:r>
        <w:rPr>
          <w:rFonts w:hint="eastAsia" w:ascii="微软雅黑" w:hAnsi="微软雅黑" w:eastAsia="微软雅黑" w:cs="Arial"/>
          <w:bCs/>
          <w:szCs w:val="21"/>
        </w:rPr>
        <w:t>关键链法</w:t>
      </w:r>
    </w:p>
    <w:p>
      <w:pPr>
        <w:numPr>
          <w:ilvl w:val="0"/>
          <w:numId w:val="12"/>
        </w:numPr>
        <w:rPr>
          <w:rFonts w:hint="eastAsia" w:ascii="微软雅黑" w:hAnsi="微软雅黑" w:eastAsia="微软雅黑" w:cs="Arial"/>
          <w:bCs/>
          <w:szCs w:val="21"/>
        </w:rPr>
      </w:pPr>
      <w:r>
        <w:rPr>
          <w:rFonts w:hint="eastAsia" w:ascii="微软雅黑" w:hAnsi="微软雅黑" w:eastAsia="微软雅黑" w:cs="Arial"/>
          <w:bCs/>
          <w:szCs w:val="21"/>
        </w:rPr>
        <w:t>项目计划的形式和运用技巧</w:t>
      </w:r>
    </w:p>
    <w:p>
      <w:pPr>
        <w:numPr>
          <w:ilvl w:val="0"/>
          <w:numId w:val="13"/>
        </w:numPr>
        <w:rPr>
          <w:rFonts w:hint="eastAsia" w:ascii="微软雅黑" w:hAnsi="微软雅黑" w:eastAsia="微软雅黑" w:cs="Arial"/>
          <w:bCs/>
          <w:szCs w:val="21"/>
        </w:rPr>
      </w:pPr>
      <w:r>
        <w:rPr>
          <w:rFonts w:hint="eastAsia" w:ascii="微软雅黑" w:hAnsi="微软雅黑" w:eastAsia="微软雅黑" w:cs="Arial"/>
          <w:bCs/>
          <w:szCs w:val="21"/>
        </w:rPr>
        <w:t>进度网络图</w:t>
      </w:r>
    </w:p>
    <w:p>
      <w:pPr>
        <w:numPr>
          <w:ilvl w:val="0"/>
          <w:numId w:val="13"/>
        </w:numPr>
        <w:rPr>
          <w:rFonts w:hint="eastAsia" w:ascii="微软雅黑" w:hAnsi="微软雅黑" w:eastAsia="微软雅黑" w:cs="Arial"/>
          <w:bCs/>
          <w:szCs w:val="21"/>
        </w:rPr>
      </w:pPr>
      <w:r>
        <w:rPr>
          <w:rFonts w:hint="eastAsia" w:ascii="微软雅黑" w:hAnsi="微软雅黑" w:eastAsia="微软雅黑" w:cs="Arial"/>
          <w:bCs/>
          <w:szCs w:val="21"/>
        </w:rPr>
        <w:t>甘特图</w:t>
      </w:r>
    </w:p>
    <w:p>
      <w:pPr>
        <w:numPr>
          <w:ilvl w:val="0"/>
          <w:numId w:val="13"/>
        </w:numPr>
        <w:rPr>
          <w:rFonts w:hint="eastAsia" w:ascii="微软雅黑" w:hAnsi="微软雅黑" w:eastAsia="微软雅黑" w:cs="Arial"/>
          <w:bCs/>
          <w:szCs w:val="21"/>
        </w:rPr>
      </w:pPr>
      <w:r>
        <w:rPr>
          <w:rFonts w:hint="eastAsia" w:ascii="微软雅黑" w:hAnsi="微软雅黑" w:eastAsia="微软雅黑" w:cs="Arial"/>
          <w:bCs/>
          <w:szCs w:val="21"/>
        </w:rPr>
        <w:t>里程碑图</w:t>
      </w:r>
    </w:p>
    <w:p>
      <w:pPr>
        <w:numPr>
          <w:ilvl w:val="0"/>
          <w:numId w:val="12"/>
        </w:numPr>
        <w:rPr>
          <w:rFonts w:hint="eastAsia" w:ascii="微软雅黑" w:hAnsi="微软雅黑" w:eastAsia="微软雅黑" w:cs="Arial"/>
          <w:bCs/>
          <w:szCs w:val="21"/>
        </w:rPr>
      </w:pPr>
      <w:r>
        <w:rPr>
          <w:rFonts w:hint="eastAsia" w:ascii="微软雅黑" w:hAnsi="微软雅黑" w:eastAsia="微软雅黑" w:cs="Arial"/>
          <w:bCs/>
          <w:szCs w:val="21"/>
        </w:rPr>
        <w:t>进度控制</w:t>
      </w:r>
    </w:p>
    <w:p>
      <w:pPr>
        <w:numPr>
          <w:ilvl w:val="0"/>
          <w:numId w:val="13"/>
        </w:numPr>
        <w:rPr>
          <w:rFonts w:ascii="微软雅黑" w:hAnsi="微软雅黑" w:eastAsia="微软雅黑" w:cs="Arial"/>
          <w:bCs/>
          <w:szCs w:val="21"/>
        </w:rPr>
      </w:pPr>
      <w:r>
        <w:rPr>
          <w:rFonts w:ascii="微软雅黑" w:hAnsi="微软雅黑" w:eastAsia="微软雅黑" w:cs="Arial"/>
          <w:bCs/>
          <w:szCs w:val="21"/>
        </w:rPr>
        <w:t>项目计划控制中常见的问题和解决办法</w:t>
      </w:r>
    </w:p>
    <w:p>
      <w:pPr>
        <w:numPr>
          <w:ilvl w:val="0"/>
          <w:numId w:val="13"/>
        </w:numPr>
        <w:rPr>
          <w:rFonts w:hint="eastAsia" w:ascii="微软雅黑" w:hAnsi="微软雅黑" w:eastAsia="微软雅黑" w:cs="Arial"/>
          <w:bCs/>
          <w:szCs w:val="21"/>
        </w:rPr>
      </w:pPr>
      <w:r>
        <w:rPr>
          <w:rFonts w:ascii="微软雅黑" w:hAnsi="微软雅黑" w:eastAsia="微软雅黑" w:cs="Arial"/>
          <w:bCs/>
          <w:szCs w:val="21"/>
        </w:rPr>
        <w:t>项目的分层监控</w:t>
      </w:r>
    </w:p>
    <w:p>
      <w:pPr>
        <w:numPr>
          <w:ilvl w:val="0"/>
          <w:numId w:val="12"/>
        </w:numPr>
        <w:rPr>
          <w:rFonts w:hint="eastAsia" w:ascii="微软雅黑" w:hAnsi="微软雅黑" w:eastAsia="微软雅黑" w:cs="Arial"/>
          <w:bCs/>
          <w:szCs w:val="21"/>
        </w:rPr>
      </w:pPr>
      <w:r>
        <w:rPr>
          <w:rFonts w:ascii="微软雅黑" w:hAnsi="微软雅黑" w:eastAsia="微软雅黑" w:cs="Arial"/>
          <w:bCs/>
          <w:szCs w:val="21"/>
        </w:rPr>
        <w:t>案例演练：编制实战项目的进度计划</w:t>
      </w:r>
    </w:p>
    <w:p>
      <w:pPr>
        <w:numPr>
          <w:ilvl w:val="0"/>
          <w:numId w:val="8"/>
        </w:numPr>
        <w:rPr>
          <w:rFonts w:ascii="微软雅黑" w:hAnsi="微软雅黑" w:eastAsia="微软雅黑" w:cs="Arial"/>
          <w:bCs/>
          <w:szCs w:val="21"/>
        </w:rPr>
      </w:pPr>
      <w:r>
        <w:rPr>
          <w:rFonts w:ascii="微软雅黑" w:hAnsi="微软雅黑" w:eastAsia="微软雅黑" w:cs="Arial"/>
          <w:bCs/>
          <w:szCs w:val="21"/>
        </w:rPr>
        <w:t>项目风险策划</w:t>
      </w:r>
    </w:p>
    <w:p>
      <w:pPr>
        <w:numPr>
          <w:ilvl w:val="0"/>
          <w:numId w:val="14"/>
        </w:numPr>
        <w:rPr>
          <w:rFonts w:hint="eastAsia" w:ascii="微软雅黑" w:hAnsi="微软雅黑" w:eastAsia="微软雅黑" w:cs="Arial"/>
          <w:bCs/>
          <w:szCs w:val="21"/>
        </w:rPr>
      </w:pPr>
      <w:r>
        <w:rPr>
          <w:rFonts w:hint="eastAsia" w:ascii="微软雅黑" w:hAnsi="微软雅黑" w:eastAsia="微软雅黑" w:cs="Arial"/>
          <w:bCs/>
          <w:szCs w:val="21"/>
        </w:rPr>
        <w:t>风险的概念</w:t>
      </w:r>
    </w:p>
    <w:p>
      <w:pPr>
        <w:numPr>
          <w:ilvl w:val="0"/>
          <w:numId w:val="14"/>
        </w:numPr>
        <w:rPr>
          <w:rFonts w:hint="eastAsia" w:ascii="微软雅黑" w:hAnsi="微软雅黑" w:eastAsia="微软雅黑" w:cs="Arial"/>
          <w:bCs/>
          <w:szCs w:val="21"/>
        </w:rPr>
      </w:pPr>
      <w:r>
        <w:rPr>
          <w:rFonts w:hint="eastAsia" w:ascii="微软雅黑" w:hAnsi="微软雅黑" w:eastAsia="微软雅黑" w:cs="Arial"/>
          <w:bCs/>
          <w:szCs w:val="21"/>
        </w:rPr>
        <w:t>风险管理模型</w:t>
      </w:r>
    </w:p>
    <w:p>
      <w:pPr>
        <w:numPr>
          <w:ilvl w:val="0"/>
          <w:numId w:val="14"/>
        </w:numPr>
        <w:rPr>
          <w:rFonts w:hint="eastAsia" w:ascii="微软雅黑" w:hAnsi="微软雅黑" w:eastAsia="微软雅黑" w:cs="Arial"/>
          <w:bCs/>
          <w:szCs w:val="21"/>
        </w:rPr>
      </w:pPr>
      <w:r>
        <w:rPr>
          <w:rFonts w:hint="eastAsia" w:ascii="微软雅黑" w:hAnsi="微软雅黑" w:eastAsia="微软雅黑" w:cs="Arial"/>
          <w:bCs/>
          <w:szCs w:val="21"/>
        </w:rPr>
        <w:t>风险管理规划</w:t>
      </w:r>
    </w:p>
    <w:p>
      <w:pPr>
        <w:numPr>
          <w:ilvl w:val="0"/>
          <w:numId w:val="14"/>
        </w:numPr>
        <w:rPr>
          <w:rFonts w:hint="eastAsia" w:ascii="微软雅黑" w:hAnsi="微软雅黑" w:eastAsia="微软雅黑" w:cs="Arial"/>
          <w:bCs/>
          <w:szCs w:val="21"/>
        </w:rPr>
      </w:pPr>
      <w:r>
        <w:rPr>
          <w:rFonts w:hint="eastAsia" w:ascii="微软雅黑" w:hAnsi="微软雅黑" w:eastAsia="微软雅黑" w:cs="Arial"/>
          <w:bCs/>
          <w:szCs w:val="21"/>
        </w:rPr>
        <w:t>风险的识别</w:t>
      </w:r>
    </w:p>
    <w:p>
      <w:pPr>
        <w:numPr>
          <w:ilvl w:val="0"/>
          <w:numId w:val="14"/>
        </w:numPr>
        <w:rPr>
          <w:rFonts w:hint="eastAsia" w:ascii="微软雅黑" w:hAnsi="微软雅黑" w:eastAsia="微软雅黑" w:cs="Arial"/>
          <w:bCs/>
          <w:szCs w:val="21"/>
        </w:rPr>
      </w:pPr>
      <w:r>
        <w:rPr>
          <w:rFonts w:hint="eastAsia" w:ascii="微软雅黑" w:hAnsi="微软雅黑" w:eastAsia="微软雅黑" w:cs="Arial"/>
          <w:bCs/>
          <w:szCs w:val="21"/>
        </w:rPr>
        <w:t>风险定性和定量分析</w:t>
      </w:r>
    </w:p>
    <w:p>
      <w:pPr>
        <w:numPr>
          <w:ilvl w:val="0"/>
          <w:numId w:val="15"/>
        </w:numPr>
        <w:tabs>
          <w:tab w:val="left" w:pos="1680"/>
          <w:tab w:val="clear" w:pos="1260"/>
        </w:tabs>
        <w:ind w:left="1260" w:leftChars="600"/>
        <w:rPr>
          <w:rFonts w:hint="eastAsia" w:ascii="微软雅黑" w:hAnsi="微软雅黑" w:eastAsia="微软雅黑" w:cs="Arial"/>
          <w:bCs/>
          <w:szCs w:val="21"/>
        </w:rPr>
      </w:pPr>
      <w:r>
        <w:rPr>
          <w:rFonts w:hint="eastAsia" w:ascii="微软雅黑" w:hAnsi="微软雅黑" w:eastAsia="微软雅黑" w:cs="Arial"/>
          <w:bCs/>
          <w:szCs w:val="21"/>
        </w:rPr>
        <w:t>概率和影响矩阵</w:t>
      </w:r>
    </w:p>
    <w:p>
      <w:pPr>
        <w:numPr>
          <w:ilvl w:val="0"/>
          <w:numId w:val="14"/>
        </w:numPr>
        <w:rPr>
          <w:rFonts w:hint="eastAsia" w:ascii="微软雅黑" w:hAnsi="微软雅黑" w:eastAsia="微软雅黑" w:cs="Arial"/>
          <w:bCs/>
          <w:szCs w:val="21"/>
        </w:rPr>
      </w:pPr>
      <w:r>
        <w:rPr>
          <w:rFonts w:hint="eastAsia" w:ascii="微软雅黑" w:hAnsi="微软雅黑" w:eastAsia="微软雅黑" w:cs="Arial"/>
          <w:bCs/>
          <w:szCs w:val="21"/>
        </w:rPr>
        <w:t>风险管理计划</w:t>
      </w:r>
    </w:p>
    <w:p>
      <w:pPr>
        <w:numPr>
          <w:ilvl w:val="0"/>
          <w:numId w:val="14"/>
        </w:numPr>
        <w:rPr>
          <w:rFonts w:hint="eastAsia" w:ascii="微软雅黑" w:hAnsi="微软雅黑" w:eastAsia="微软雅黑" w:cs="Arial"/>
          <w:bCs/>
          <w:szCs w:val="21"/>
        </w:rPr>
      </w:pPr>
      <w:r>
        <w:rPr>
          <w:rFonts w:hint="eastAsia" w:ascii="微软雅黑" w:hAnsi="微软雅黑" w:eastAsia="微软雅黑" w:cs="Arial"/>
          <w:bCs/>
          <w:szCs w:val="21"/>
        </w:rPr>
        <w:t>风险监控</w:t>
      </w:r>
    </w:p>
    <w:p>
      <w:pPr>
        <w:numPr>
          <w:ilvl w:val="0"/>
          <w:numId w:val="16"/>
        </w:numPr>
        <w:tabs>
          <w:tab w:val="left" w:pos="1680"/>
          <w:tab w:val="clear" w:pos="1260"/>
        </w:tabs>
        <w:ind w:left="1260" w:leftChars="600"/>
        <w:rPr>
          <w:rFonts w:ascii="微软雅黑" w:hAnsi="微软雅黑" w:eastAsia="微软雅黑" w:cs="Arial"/>
          <w:bCs/>
          <w:szCs w:val="21"/>
        </w:rPr>
      </w:pPr>
      <w:r>
        <w:rPr>
          <w:rFonts w:ascii="微软雅黑" w:hAnsi="微软雅黑" w:eastAsia="微软雅黑" w:cs="Arial"/>
          <w:bCs/>
          <w:szCs w:val="21"/>
        </w:rPr>
        <w:t>风险管理活动中的角色和职责</w:t>
      </w:r>
    </w:p>
    <w:p>
      <w:pPr>
        <w:numPr>
          <w:ilvl w:val="0"/>
          <w:numId w:val="16"/>
        </w:numPr>
        <w:tabs>
          <w:tab w:val="left" w:pos="1680"/>
          <w:tab w:val="clear" w:pos="1260"/>
        </w:tabs>
        <w:ind w:left="1260" w:leftChars="600"/>
        <w:rPr>
          <w:rFonts w:hint="eastAsia" w:ascii="微软雅黑" w:hAnsi="微软雅黑" w:eastAsia="微软雅黑" w:cs="Arial"/>
          <w:bCs/>
          <w:szCs w:val="21"/>
        </w:rPr>
      </w:pPr>
      <w:r>
        <w:rPr>
          <w:rFonts w:ascii="微软雅黑" w:hAnsi="微软雅黑" w:eastAsia="微软雅黑" w:cs="Arial"/>
          <w:bCs/>
          <w:szCs w:val="21"/>
        </w:rPr>
        <w:t>风险的升级处理</w:t>
      </w:r>
    </w:p>
    <w:p>
      <w:pPr>
        <w:numPr>
          <w:ilvl w:val="0"/>
          <w:numId w:val="14"/>
        </w:numPr>
        <w:rPr>
          <w:rFonts w:ascii="微软雅黑" w:hAnsi="微软雅黑" w:eastAsia="微软雅黑" w:cs="Arial"/>
          <w:bCs/>
          <w:szCs w:val="21"/>
        </w:rPr>
      </w:pPr>
      <w:r>
        <w:rPr>
          <w:rFonts w:hint="eastAsia" w:ascii="微软雅黑" w:hAnsi="微软雅黑" w:eastAsia="微软雅黑" w:cs="Arial"/>
          <w:bCs/>
          <w:szCs w:val="21"/>
        </w:rPr>
        <w:t>实例讲解：风险管理数据库</w:t>
      </w:r>
    </w:p>
    <w:p>
      <w:pPr>
        <w:numPr>
          <w:ilvl w:val="0"/>
          <w:numId w:val="14"/>
        </w:numPr>
        <w:rPr>
          <w:rFonts w:ascii="微软雅黑" w:hAnsi="微软雅黑" w:eastAsia="微软雅黑" w:cs="Arial"/>
          <w:bCs/>
          <w:szCs w:val="21"/>
        </w:rPr>
      </w:pPr>
      <w:r>
        <w:rPr>
          <w:rFonts w:ascii="微软雅黑" w:hAnsi="微软雅黑" w:eastAsia="微软雅黑" w:cs="Arial"/>
          <w:bCs/>
          <w:szCs w:val="21"/>
        </w:rPr>
        <w:t>案例演练：制定演练项目的风险管理计划</w:t>
      </w:r>
    </w:p>
    <w:p>
      <w:pPr>
        <w:numPr>
          <w:ilvl w:val="0"/>
          <w:numId w:val="8"/>
        </w:numPr>
        <w:rPr>
          <w:rFonts w:ascii="微软雅黑" w:hAnsi="微软雅黑" w:eastAsia="微软雅黑" w:cs="Arial"/>
          <w:bCs/>
          <w:szCs w:val="21"/>
        </w:rPr>
      </w:pPr>
      <w:r>
        <w:rPr>
          <w:rFonts w:ascii="微软雅黑" w:hAnsi="微软雅黑" w:eastAsia="微软雅黑" w:cs="Arial"/>
          <w:bCs/>
          <w:szCs w:val="21"/>
        </w:rPr>
        <w:t>项目质量管理</w:t>
      </w:r>
    </w:p>
    <w:p>
      <w:pPr>
        <w:numPr>
          <w:ilvl w:val="0"/>
          <w:numId w:val="17"/>
        </w:numPr>
        <w:rPr>
          <w:rFonts w:hint="eastAsia" w:ascii="微软雅黑" w:hAnsi="微软雅黑" w:eastAsia="微软雅黑" w:cs="Arial"/>
          <w:bCs/>
          <w:szCs w:val="21"/>
        </w:rPr>
      </w:pPr>
      <w:r>
        <w:rPr>
          <w:rFonts w:hint="eastAsia" w:ascii="微软雅黑" w:hAnsi="微软雅黑" w:eastAsia="微软雅黑" w:cs="Arial"/>
          <w:bCs/>
          <w:szCs w:val="21"/>
        </w:rPr>
        <w:t>质量三步曲：</w:t>
      </w:r>
    </w:p>
    <w:p>
      <w:pPr>
        <w:numPr>
          <w:ilvl w:val="0"/>
          <w:numId w:val="18"/>
        </w:numPr>
        <w:rPr>
          <w:rFonts w:hint="eastAsia" w:ascii="微软雅黑" w:hAnsi="微软雅黑" w:eastAsia="微软雅黑" w:cs="Arial"/>
          <w:bCs/>
          <w:szCs w:val="21"/>
        </w:rPr>
      </w:pPr>
      <w:r>
        <w:rPr>
          <w:rFonts w:hint="eastAsia" w:ascii="微软雅黑" w:hAnsi="微软雅黑" w:eastAsia="微软雅黑" w:cs="Arial"/>
          <w:bCs/>
          <w:szCs w:val="21"/>
        </w:rPr>
        <w:t>质量规划</w:t>
      </w:r>
    </w:p>
    <w:p>
      <w:pPr>
        <w:numPr>
          <w:ilvl w:val="0"/>
          <w:numId w:val="18"/>
        </w:numPr>
        <w:rPr>
          <w:rFonts w:hint="eastAsia" w:ascii="微软雅黑" w:hAnsi="微软雅黑" w:eastAsia="微软雅黑" w:cs="Arial"/>
          <w:bCs/>
          <w:szCs w:val="21"/>
        </w:rPr>
      </w:pPr>
      <w:r>
        <w:rPr>
          <w:rFonts w:hint="eastAsia" w:ascii="微软雅黑" w:hAnsi="微软雅黑" w:eastAsia="微软雅黑" w:cs="Arial"/>
          <w:bCs/>
          <w:szCs w:val="21"/>
        </w:rPr>
        <w:t>质量保证</w:t>
      </w:r>
    </w:p>
    <w:p>
      <w:pPr>
        <w:numPr>
          <w:ilvl w:val="0"/>
          <w:numId w:val="18"/>
        </w:numPr>
        <w:rPr>
          <w:rFonts w:hint="eastAsia" w:ascii="微软雅黑" w:hAnsi="微软雅黑" w:eastAsia="微软雅黑" w:cs="Arial"/>
          <w:bCs/>
          <w:szCs w:val="21"/>
        </w:rPr>
      </w:pPr>
      <w:r>
        <w:rPr>
          <w:rFonts w:hint="eastAsia" w:ascii="微软雅黑" w:hAnsi="微软雅黑" w:eastAsia="微软雅黑" w:cs="Arial"/>
          <w:bCs/>
          <w:szCs w:val="21"/>
        </w:rPr>
        <w:t>质量控制</w:t>
      </w:r>
    </w:p>
    <w:p>
      <w:pPr>
        <w:numPr>
          <w:ilvl w:val="0"/>
          <w:numId w:val="17"/>
        </w:numPr>
        <w:rPr>
          <w:rFonts w:ascii="微软雅黑" w:hAnsi="微软雅黑" w:eastAsia="微软雅黑" w:cs="Arial"/>
          <w:bCs/>
          <w:szCs w:val="21"/>
        </w:rPr>
      </w:pPr>
      <w:r>
        <w:rPr>
          <w:rFonts w:ascii="微软雅黑" w:hAnsi="微软雅黑" w:eastAsia="微软雅黑" w:cs="Arial"/>
          <w:bCs/>
          <w:szCs w:val="21"/>
        </w:rPr>
        <w:t>质量管理概述</w:t>
      </w:r>
    </w:p>
    <w:p>
      <w:pPr>
        <w:numPr>
          <w:ilvl w:val="0"/>
          <w:numId w:val="18"/>
        </w:numPr>
        <w:rPr>
          <w:rFonts w:hint="eastAsia" w:ascii="微软雅黑" w:hAnsi="微软雅黑" w:eastAsia="微软雅黑" w:cs="Arial"/>
          <w:bCs/>
          <w:szCs w:val="21"/>
        </w:rPr>
      </w:pPr>
      <w:r>
        <w:rPr>
          <w:rFonts w:hint="eastAsia" w:ascii="微软雅黑" w:hAnsi="微软雅黑" w:eastAsia="微软雅黑" w:cs="Arial"/>
          <w:bCs/>
          <w:szCs w:val="21"/>
        </w:rPr>
        <w:t>质量概念</w:t>
      </w:r>
    </w:p>
    <w:p>
      <w:pPr>
        <w:numPr>
          <w:ilvl w:val="0"/>
          <w:numId w:val="18"/>
        </w:numPr>
        <w:rPr>
          <w:rFonts w:hint="eastAsia" w:ascii="微软雅黑" w:hAnsi="微软雅黑" w:eastAsia="微软雅黑" w:cs="Arial"/>
          <w:bCs/>
          <w:szCs w:val="21"/>
        </w:rPr>
      </w:pPr>
      <w:r>
        <w:rPr>
          <w:rFonts w:ascii="微软雅黑" w:hAnsi="微软雅黑" w:eastAsia="微软雅黑" w:cs="Arial"/>
          <w:bCs/>
          <w:szCs w:val="21"/>
        </w:rPr>
        <w:t>过程质量与交付质量</w:t>
      </w:r>
    </w:p>
    <w:p>
      <w:pPr>
        <w:numPr>
          <w:ilvl w:val="0"/>
          <w:numId w:val="18"/>
        </w:numPr>
        <w:rPr>
          <w:rFonts w:hint="eastAsia" w:ascii="微软雅黑" w:hAnsi="微软雅黑" w:eastAsia="微软雅黑" w:cs="Arial"/>
          <w:bCs/>
          <w:szCs w:val="21"/>
        </w:rPr>
      </w:pPr>
      <w:r>
        <w:rPr>
          <w:rFonts w:hint="eastAsia" w:ascii="微软雅黑" w:hAnsi="微软雅黑" w:eastAsia="微软雅黑" w:cs="Arial"/>
          <w:bCs/>
          <w:szCs w:val="21"/>
        </w:rPr>
        <w:t>QA与QC区别</w:t>
      </w:r>
    </w:p>
    <w:p>
      <w:pPr>
        <w:numPr>
          <w:ilvl w:val="0"/>
          <w:numId w:val="18"/>
        </w:numPr>
        <w:rPr>
          <w:rFonts w:ascii="微软雅黑" w:hAnsi="微软雅黑" w:eastAsia="微软雅黑" w:cs="Arial"/>
          <w:bCs/>
          <w:szCs w:val="21"/>
        </w:rPr>
      </w:pPr>
      <w:r>
        <w:rPr>
          <w:rFonts w:ascii="微软雅黑" w:hAnsi="微软雅黑" w:eastAsia="微软雅黑" w:cs="Arial"/>
          <w:bCs/>
          <w:szCs w:val="21"/>
        </w:rPr>
        <w:t>质量管理中常见的误区</w:t>
      </w:r>
    </w:p>
    <w:p>
      <w:pPr>
        <w:numPr>
          <w:ilvl w:val="0"/>
          <w:numId w:val="17"/>
        </w:numPr>
        <w:rPr>
          <w:rFonts w:hint="eastAsia" w:ascii="微软雅黑" w:hAnsi="微软雅黑" w:eastAsia="微软雅黑" w:cs="Arial"/>
          <w:bCs/>
          <w:szCs w:val="21"/>
        </w:rPr>
      </w:pPr>
      <w:r>
        <w:rPr>
          <w:rFonts w:hint="eastAsia" w:ascii="微软雅黑" w:hAnsi="微软雅黑" w:eastAsia="微软雅黑" w:cs="Arial"/>
          <w:bCs/>
          <w:szCs w:val="21"/>
        </w:rPr>
        <w:t>质量管理计划</w:t>
      </w:r>
    </w:p>
    <w:p>
      <w:pPr>
        <w:numPr>
          <w:ilvl w:val="0"/>
          <w:numId w:val="17"/>
        </w:numPr>
        <w:rPr>
          <w:rFonts w:ascii="微软雅黑" w:hAnsi="微软雅黑" w:eastAsia="微软雅黑" w:cs="Arial"/>
          <w:bCs/>
          <w:szCs w:val="21"/>
        </w:rPr>
      </w:pPr>
      <w:r>
        <w:rPr>
          <w:rFonts w:ascii="微软雅黑" w:hAnsi="微软雅黑" w:eastAsia="微软雅黑" w:cs="Arial"/>
          <w:bCs/>
          <w:szCs w:val="21"/>
        </w:rPr>
        <w:t>质量保证</w:t>
      </w:r>
    </w:p>
    <w:p>
      <w:pPr>
        <w:numPr>
          <w:ilvl w:val="0"/>
          <w:numId w:val="18"/>
        </w:numPr>
        <w:rPr>
          <w:rFonts w:ascii="微软雅黑" w:hAnsi="微软雅黑" w:eastAsia="微软雅黑" w:cs="Arial"/>
          <w:bCs/>
          <w:szCs w:val="21"/>
        </w:rPr>
      </w:pPr>
      <w:r>
        <w:rPr>
          <w:rFonts w:ascii="微软雅黑" w:hAnsi="微软雅黑" w:eastAsia="微软雅黑" w:cs="Arial"/>
          <w:bCs/>
          <w:szCs w:val="21"/>
        </w:rPr>
        <w:t>QA的主要工作</w:t>
      </w:r>
    </w:p>
    <w:p>
      <w:pPr>
        <w:numPr>
          <w:ilvl w:val="0"/>
          <w:numId w:val="18"/>
        </w:numPr>
        <w:rPr>
          <w:rFonts w:ascii="微软雅黑" w:hAnsi="微软雅黑" w:eastAsia="微软雅黑" w:cs="Arial"/>
          <w:bCs/>
          <w:szCs w:val="21"/>
        </w:rPr>
      </w:pPr>
      <w:r>
        <w:rPr>
          <w:rFonts w:ascii="微软雅黑" w:hAnsi="微软雅黑" w:eastAsia="微软雅黑" w:cs="Arial"/>
          <w:bCs/>
          <w:szCs w:val="21"/>
        </w:rPr>
        <w:t>QA的独立性</w:t>
      </w:r>
    </w:p>
    <w:p>
      <w:pPr>
        <w:numPr>
          <w:ilvl w:val="0"/>
          <w:numId w:val="18"/>
        </w:numPr>
        <w:rPr>
          <w:rFonts w:ascii="微软雅黑" w:hAnsi="微软雅黑" w:eastAsia="微软雅黑" w:cs="Arial"/>
          <w:bCs/>
          <w:szCs w:val="21"/>
        </w:rPr>
      </w:pPr>
      <w:r>
        <w:rPr>
          <w:rFonts w:ascii="微软雅黑" w:hAnsi="微软雅黑" w:eastAsia="微软雅黑" w:cs="Arial"/>
          <w:bCs/>
          <w:szCs w:val="21"/>
        </w:rPr>
        <w:t>QA的汇报关系</w:t>
      </w:r>
    </w:p>
    <w:p>
      <w:pPr>
        <w:numPr>
          <w:ilvl w:val="0"/>
          <w:numId w:val="18"/>
        </w:numPr>
        <w:rPr>
          <w:rFonts w:hint="eastAsia" w:ascii="微软雅黑" w:hAnsi="微软雅黑" w:eastAsia="微软雅黑" w:cs="Arial"/>
          <w:bCs/>
          <w:szCs w:val="21"/>
        </w:rPr>
      </w:pPr>
      <w:r>
        <w:rPr>
          <w:rFonts w:ascii="微软雅黑" w:hAnsi="微软雅黑" w:eastAsia="微软雅黑" w:cs="Arial"/>
          <w:bCs/>
          <w:szCs w:val="21"/>
        </w:rPr>
        <w:t>什么样的人适合做QA？</w:t>
      </w:r>
    </w:p>
    <w:p>
      <w:pPr>
        <w:numPr>
          <w:ilvl w:val="0"/>
          <w:numId w:val="17"/>
        </w:numPr>
        <w:rPr>
          <w:rFonts w:ascii="微软雅黑" w:hAnsi="微软雅黑" w:eastAsia="微软雅黑" w:cs="Arial"/>
          <w:bCs/>
          <w:szCs w:val="21"/>
        </w:rPr>
      </w:pPr>
      <w:r>
        <w:rPr>
          <w:rFonts w:hint="eastAsia" w:ascii="微软雅黑" w:hAnsi="微软雅黑" w:eastAsia="微软雅黑" w:cs="Arial"/>
          <w:bCs/>
          <w:szCs w:val="21"/>
        </w:rPr>
        <w:t>实例讲解：某案例公司的质量管理计划模板书</w:t>
      </w:r>
    </w:p>
    <w:p>
      <w:pPr>
        <w:numPr>
          <w:ilvl w:val="0"/>
          <w:numId w:val="17"/>
        </w:numPr>
        <w:rPr>
          <w:rFonts w:ascii="微软雅黑" w:hAnsi="微软雅黑" w:eastAsia="微软雅黑" w:cs="Arial"/>
          <w:bCs/>
          <w:szCs w:val="21"/>
        </w:rPr>
      </w:pPr>
      <w:r>
        <w:rPr>
          <w:rFonts w:ascii="微软雅黑" w:hAnsi="微软雅黑" w:eastAsia="微软雅黑" w:cs="Arial"/>
          <w:bCs/>
          <w:szCs w:val="21"/>
        </w:rPr>
        <w:t>案例研讨：制定案例项目质量目标与达成计划</w:t>
      </w:r>
    </w:p>
    <w:p>
      <w:pPr>
        <w:numPr>
          <w:ilvl w:val="0"/>
          <w:numId w:val="3"/>
        </w:numPr>
        <w:tabs>
          <w:tab w:val="left" w:pos="426"/>
          <w:tab w:val="clear" w:pos="420"/>
        </w:tabs>
        <w:rPr>
          <w:rFonts w:hint="eastAsia" w:ascii="微软雅黑" w:hAnsi="微软雅黑" w:eastAsia="微软雅黑" w:cs="Arial"/>
          <w:b/>
          <w:bCs/>
          <w:szCs w:val="21"/>
        </w:rPr>
      </w:pPr>
      <w:r>
        <w:rPr>
          <w:rFonts w:hint="eastAsia" w:ascii="微软雅黑" w:hAnsi="微软雅黑" w:eastAsia="微软雅黑" w:cs="Arial"/>
          <w:b/>
          <w:bCs/>
          <w:szCs w:val="21"/>
        </w:rPr>
        <w:t>言出必行，行必结果，审时度势，沉着应对——项目的执行与监控</w:t>
      </w:r>
    </w:p>
    <w:p>
      <w:pPr>
        <w:numPr>
          <w:ilvl w:val="0"/>
          <w:numId w:val="19"/>
        </w:numPr>
        <w:rPr>
          <w:rFonts w:ascii="微软雅黑" w:hAnsi="微软雅黑" w:eastAsia="微软雅黑" w:cs="Arial"/>
          <w:bCs/>
          <w:szCs w:val="21"/>
        </w:rPr>
      </w:pPr>
      <w:r>
        <w:rPr>
          <w:rFonts w:ascii="微软雅黑" w:hAnsi="微软雅黑" w:eastAsia="微软雅黑" w:cs="Arial"/>
          <w:bCs/>
          <w:szCs w:val="21"/>
        </w:rPr>
        <w:t>研发项目过程监控总览图</w:t>
      </w:r>
    </w:p>
    <w:p>
      <w:pPr>
        <w:numPr>
          <w:ilvl w:val="0"/>
          <w:numId w:val="19"/>
        </w:numPr>
        <w:rPr>
          <w:rFonts w:ascii="微软雅黑" w:hAnsi="微软雅黑" w:eastAsia="微软雅黑" w:cs="Arial"/>
          <w:bCs/>
          <w:szCs w:val="21"/>
        </w:rPr>
      </w:pPr>
      <w:r>
        <w:rPr>
          <w:rFonts w:ascii="微软雅黑" w:hAnsi="微软雅黑" w:eastAsia="微软雅黑" w:cs="Arial"/>
          <w:bCs/>
          <w:szCs w:val="21"/>
        </w:rPr>
        <w:t>分层分级计划监控</w:t>
      </w:r>
    </w:p>
    <w:p>
      <w:pPr>
        <w:numPr>
          <w:ilvl w:val="0"/>
          <w:numId w:val="19"/>
        </w:numPr>
        <w:rPr>
          <w:rFonts w:ascii="微软雅黑" w:hAnsi="微软雅黑" w:eastAsia="微软雅黑" w:cs="Arial"/>
          <w:bCs/>
          <w:szCs w:val="21"/>
        </w:rPr>
      </w:pPr>
      <w:r>
        <w:rPr>
          <w:rFonts w:ascii="微软雅黑" w:hAnsi="微软雅黑" w:eastAsia="微软雅黑" w:cs="Arial"/>
          <w:bCs/>
          <w:szCs w:val="21"/>
        </w:rPr>
        <w:t>每日站立会议</w:t>
      </w:r>
    </w:p>
    <w:p>
      <w:pPr>
        <w:numPr>
          <w:ilvl w:val="0"/>
          <w:numId w:val="19"/>
        </w:numPr>
        <w:rPr>
          <w:rFonts w:ascii="微软雅黑" w:hAnsi="微软雅黑" w:eastAsia="微软雅黑" w:cs="Arial"/>
          <w:bCs/>
          <w:szCs w:val="21"/>
        </w:rPr>
      </w:pPr>
      <w:r>
        <w:rPr>
          <w:rFonts w:ascii="微软雅黑" w:hAnsi="微软雅黑" w:eastAsia="微软雅黑" w:cs="Arial"/>
          <w:bCs/>
          <w:szCs w:val="21"/>
        </w:rPr>
        <w:t>项目作战室</w:t>
      </w:r>
    </w:p>
    <w:p>
      <w:pPr>
        <w:numPr>
          <w:ilvl w:val="0"/>
          <w:numId w:val="19"/>
        </w:numPr>
        <w:rPr>
          <w:rFonts w:ascii="微软雅黑" w:hAnsi="微软雅黑" w:eastAsia="微软雅黑" w:cs="Arial"/>
          <w:bCs/>
          <w:szCs w:val="21"/>
        </w:rPr>
      </w:pPr>
      <w:r>
        <w:rPr>
          <w:rFonts w:ascii="微软雅黑" w:hAnsi="微软雅黑" w:eastAsia="微软雅黑" w:cs="Arial"/>
          <w:bCs/>
          <w:szCs w:val="21"/>
        </w:rPr>
        <w:t>项目干系人需求管理策略</w:t>
      </w:r>
    </w:p>
    <w:p>
      <w:pPr>
        <w:numPr>
          <w:ilvl w:val="0"/>
          <w:numId w:val="19"/>
        </w:numPr>
        <w:rPr>
          <w:rFonts w:hint="eastAsia" w:ascii="微软雅黑" w:hAnsi="微软雅黑" w:eastAsia="微软雅黑" w:cs="Arial"/>
          <w:bCs/>
          <w:szCs w:val="21"/>
        </w:rPr>
      </w:pPr>
      <w:r>
        <w:rPr>
          <w:rFonts w:hint="eastAsia" w:ascii="微软雅黑" w:hAnsi="微软雅黑" w:eastAsia="微软雅黑" w:cs="Arial"/>
          <w:bCs/>
          <w:szCs w:val="21"/>
        </w:rPr>
        <w:t>项目</w:t>
      </w:r>
      <w:r>
        <w:rPr>
          <w:rFonts w:ascii="微软雅黑" w:hAnsi="微软雅黑" w:eastAsia="微软雅黑" w:cs="Arial"/>
          <w:bCs/>
          <w:szCs w:val="21"/>
        </w:rPr>
        <w:t>变更管理</w:t>
      </w:r>
    </w:p>
    <w:p>
      <w:pPr>
        <w:numPr>
          <w:ilvl w:val="0"/>
          <w:numId w:val="19"/>
        </w:numPr>
        <w:rPr>
          <w:rFonts w:hint="eastAsia" w:ascii="微软雅黑" w:hAnsi="微软雅黑" w:eastAsia="微软雅黑" w:cs="Arial"/>
          <w:bCs/>
          <w:szCs w:val="21"/>
        </w:rPr>
      </w:pPr>
      <w:r>
        <w:rPr>
          <w:rFonts w:hint="eastAsia" w:ascii="微软雅黑" w:hAnsi="微软雅黑" w:eastAsia="微软雅黑" w:cs="Arial"/>
          <w:bCs/>
          <w:szCs w:val="21"/>
        </w:rPr>
        <w:t>项目例会</w:t>
      </w:r>
    </w:p>
    <w:p>
      <w:pPr>
        <w:numPr>
          <w:ilvl w:val="0"/>
          <w:numId w:val="19"/>
        </w:numPr>
        <w:rPr>
          <w:rFonts w:hint="eastAsia" w:ascii="微软雅黑" w:hAnsi="微软雅黑" w:eastAsia="微软雅黑" w:cs="Arial"/>
          <w:bCs/>
          <w:szCs w:val="21"/>
        </w:rPr>
      </w:pPr>
      <w:r>
        <w:rPr>
          <w:rFonts w:hint="eastAsia" w:ascii="微软雅黑" w:hAnsi="微软雅黑" w:eastAsia="微软雅黑" w:cs="Arial"/>
          <w:bCs/>
          <w:szCs w:val="21"/>
        </w:rPr>
        <w:t>项目周报/月报</w:t>
      </w:r>
    </w:p>
    <w:p>
      <w:pPr>
        <w:numPr>
          <w:ilvl w:val="0"/>
          <w:numId w:val="19"/>
        </w:numPr>
        <w:rPr>
          <w:rFonts w:hint="eastAsia" w:ascii="微软雅黑" w:hAnsi="微软雅黑" w:eastAsia="微软雅黑" w:cs="Arial"/>
          <w:bCs/>
          <w:szCs w:val="21"/>
        </w:rPr>
      </w:pPr>
      <w:r>
        <w:rPr>
          <w:rFonts w:hint="eastAsia" w:ascii="微软雅黑" w:hAnsi="微软雅黑" w:eastAsia="微软雅黑" w:cs="Arial"/>
          <w:bCs/>
          <w:szCs w:val="21"/>
        </w:rPr>
        <w:t>项目评审</w:t>
      </w:r>
    </w:p>
    <w:p>
      <w:pPr>
        <w:numPr>
          <w:ilvl w:val="0"/>
          <w:numId w:val="19"/>
        </w:numPr>
        <w:rPr>
          <w:rFonts w:hint="eastAsia" w:ascii="微软雅黑" w:hAnsi="微软雅黑" w:eastAsia="微软雅黑" w:cs="Arial"/>
          <w:bCs/>
          <w:szCs w:val="21"/>
        </w:rPr>
      </w:pPr>
      <w:r>
        <w:rPr>
          <w:rFonts w:hint="eastAsia" w:ascii="微软雅黑" w:hAnsi="微软雅黑" w:eastAsia="微软雅黑" w:cs="Arial"/>
          <w:bCs/>
          <w:szCs w:val="21"/>
        </w:rPr>
        <w:t>项目审计</w:t>
      </w:r>
    </w:p>
    <w:p>
      <w:pPr>
        <w:numPr>
          <w:ilvl w:val="0"/>
          <w:numId w:val="19"/>
        </w:numPr>
        <w:rPr>
          <w:rFonts w:hint="eastAsia" w:ascii="微软雅黑" w:hAnsi="微软雅黑" w:eastAsia="微软雅黑" w:cs="Arial"/>
          <w:bCs/>
          <w:szCs w:val="21"/>
        </w:rPr>
      </w:pPr>
      <w:r>
        <w:rPr>
          <w:rFonts w:hint="eastAsia" w:ascii="微软雅黑" w:hAnsi="微软雅黑" w:eastAsia="微软雅黑" w:cs="Arial"/>
          <w:bCs/>
          <w:szCs w:val="21"/>
        </w:rPr>
        <w:t>项目风险监控</w:t>
      </w:r>
    </w:p>
    <w:p>
      <w:pPr>
        <w:numPr>
          <w:ilvl w:val="0"/>
          <w:numId w:val="19"/>
        </w:numPr>
        <w:rPr>
          <w:rFonts w:hint="eastAsia" w:ascii="微软雅黑" w:hAnsi="微软雅黑" w:eastAsia="微软雅黑" w:cs="Arial"/>
          <w:bCs/>
          <w:szCs w:val="21"/>
        </w:rPr>
      </w:pPr>
      <w:r>
        <w:rPr>
          <w:rFonts w:hint="eastAsia" w:ascii="微软雅黑" w:hAnsi="微软雅黑" w:eastAsia="微软雅黑" w:cs="Arial"/>
          <w:bCs/>
          <w:szCs w:val="21"/>
        </w:rPr>
        <w:t>项目预算控制</w:t>
      </w:r>
    </w:p>
    <w:p>
      <w:pPr>
        <w:numPr>
          <w:ilvl w:val="0"/>
          <w:numId w:val="19"/>
        </w:numPr>
        <w:rPr>
          <w:rFonts w:hint="eastAsia" w:ascii="微软雅黑" w:hAnsi="微软雅黑" w:eastAsia="微软雅黑" w:cs="Arial"/>
          <w:bCs/>
          <w:szCs w:val="21"/>
        </w:rPr>
      </w:pPr>
      <w:r>
        <w:rPr>
          <w:rFonts w:hint="eastAsia" w:ascii="微软雅黑" w:hAnsi="微软雅黑" w:eastAsia="微软雅黑" w:cs="Arial"/>
          <w:bCs/>
          <w:szCs w:val="21"/>
        </w:rPr>
        <w:t>项目问题跟踪监控</w:t>
      </w:r>
    </w:p>
    <w:p>
      <w:pPr>
        <w:numPr>
          <w:ilvl w:val="0"/>
          <w:numId w:val="19"/>
        </w:numPr>
        <w:rPr>
          <w:rFonts w:hint="eastAsia" w:ascii="微软雅黑" w:hAnsi="微软雅黑" w:eastAsia="微软雅黑" w:cs="Arial"/>
          <w:bCs/>
          <w:szCs w:val="21"/>
        </w:rPr>
      </w:pPr>
      <w:r>
        <w:rPr>
          <w:rFonts w:hint="eastAsia" w:ascii="微软雅黑" w:hAnsi="微软雅黑" w:eastAsia="微软雅黑" w:cs="Arial"/>
          <w:bCs/>
          <w:szCs w:val="21"/>
        </w:rPr>
        <w:t>分组讨论：如何组织高效项目例会</w:t>
      </w:r>
    </w:p>
    <w:p>
      <w:pPr>
        <w:numPr>
          <w:ilvl w:val="0"/>
          <w:numId w:val="3"/>
        </w:numPr>
        <w:tabs>
          <w:tab w:val="left" w:pos="426"/>
          <w:tab w:val="clear" w:pos="420"/>
        </w:tabs>
        <w:rPr>
          <w:rFonts w:hint="eastAsia" w:ascii="微软雅黑" w:hAnsi="微软雅黑" w:eastAsia="微软雅黑" w:cs="Arial"/>
          <w:b/>
          <w:bCs/>
          <w:szCs w:val="21"/>
        </w:rPr>
      </w:pPr>
      <w:r>
        <w:rPr>
          <w:rFonts w:hint="eastAsia" w:ascii="微软雅黑" w:hAnsi="微软雅黑" w:eastAsia="微软雅黑" w:cs="Arial"/>
          <w:b/>
          <w:bCs/>
          <w:szCs w:val="21"/>
        </w:rPr>
        <w:t>有始有终，如履薄冰——项目的收尾</w:t>
      </w:r>
    </w:p>
    <w:p>
      <w:pPr>
        <w:numPr>
          <w:ilvl w:val="0"/>
          <w:numId w:val="20"/>
        </w:numPr>
        <w:rPr>
          <w:rFonts w:hint="eastAsia" w:ascii="微软雅黑" w:hAnsi="微软雅黑" w:eastAsia="微软雅黑" w:cs="Arial"/>
          <w:bCs/>
          <w:szCs w:val="21"/>
        </w:rPr>
      </w:pPr>
      <w:r>
        <w:rPr>
          <w:rFonts w:ascii="微软雅黑" w:hAnsi="微软雅黑" w:eastAsia="微软雅黑" w:cs="Arial"/>
          <w:bCs/>
          <w:szCs w:val="21"/>
        </w:rPr>
        <w:t>项目收尾绝对不是“无聊”的工作</w:t>
      </w:r>
    </w:p>
    <w:p>
      <w:pPr>
        <w:numPr>
          <w:ilvl w:val="0"/>
          <w:numId w:val="20"/>
        </w:numPr>
        <w:rPr>
          <w:rFonts w:hint="eastAsia" w:ascii="微软雅黑" w:hAnsi="微软雅黑" w:eastAsia="微软雅黑" w:cs="Arial"/>
          <w:bCs/>
          <w:szCs w:val="21"/>
        </w:rPr>
      </w:pPr>
      <w:r>
        <w:rPr>
          <w:rFonts w:hint="eastAsia" w:ascii="微软雅黑" w:hAnsi="微软雅黑" w:eastAsia="微软雅黑" w:cs="Arial"/>
          <w:bCs/>
          <w:szCs w:val="21"/>
        </w:rPr>
        <w:t>项目验收与绩效评价</w:t>
      </w:r>
    </w:p>
    <w:p>
      <w:pPr>
        <w:numPr>
          <w:ilvl w:val="0"/>
          <w:numId w:val="20"/>
        </w:numPr>
        <w:rPr>
          <w:rFonts w:hint="eastAsia" w:ascii="微软雅黑" w:hAnsi="微软雅黑" w:eastAsia="微软雅黑" w:cs="Arial"/>
          <w:bCs/>
          <w:szCs w:val="21"/>
        </w:rPr>
      </w:pPr>
      <w:r>
        <w:rPr>
          <w:rFonts w:ascii="微软雅黑" w:hAnsi="微软雅黑" w:eastAsia="微软雅黑" w:cs="Arial"/>
          <w:bCs/>
          <w:szCs w:val="21"/>
        </w:rPr>
        <w:t>有效的项目收尾过程</w:t>
      </w:r>
    </w:p>
    <w:p>
      <w:pPr>
        <w:numPr>
          <w:ilvl w:val="0"/>
          <w:numId w:val="20"/>
        </w:numPr>
        <w:rPr>
          <w:rFonts w:hint="eastAsia" w:ascii="微软雅黑" w:hAnsi="微软雅黑" w:eastAsia="微软雅黑" w:cs="Arial"/>
          <w:bCs/>
          <w:szCs w:val="21"/>
        </w:rPr>
      </w:pPr>
      <w:r>
        <w:rPr>
          <w:rFonts w:hint="eastAsia" w:ascii="微软雅黑" w:hAnsi="微软雅黑" w:eastAsia="微软雅黑" w:cs="Arial"/>
          <w:bCs/>
          <w:szCs w:val="21"/>
        </w:rPr>
        <w:t>项目收尾十步曲</w:t>
      </w:r>
    </w:p>
    <w:p>
      <w:pPr>
        <w:numPr>
          <w:ilvl w:val="0"/>
          <w:numId w:val="20"/>
        </w:numPr>
        <w:rPr>
          <w:rFonts w:ascii="微软雅黑" w:hAnsi="微软雅黑" w:eastAsia="微软雅黑" w:cs="Arial"/>
          <w:bCs/>
          <w:szCs w:val="21"/>
        </w:rPr>
      </w:pPr>
      <w:r>
        <w:rPr>
          <w:rFonts w:hint="eastAsia" w:ascii="微软雅黑" w:hAnsi="微软雅黑" w:eastAsia="微软雅黑" w:cs="Arial"/>
          <w:bCs/>
          <w:szCs w:val="21"/>
        </w:rPr>
        <w:t>项目收尾流程</w:t>
      </w:r>
    </w:p>
    <w:p>
      <w:pPr>
        <w:ind w:left="840"/>
        <w:rPr>
          <w:rFonts w:hint="eastAsia" w:ascii="微软雅黑" w:hAnsi="微软雅黑" w:eastAsia="微软雅黑" w:cs="Arial"/>
          <w:bCs/>
          <w:szCs w:val="21"/>
        </w:rPr>
      </w:pPr>
    </w:p>
    <w:p>
      <w:pPr>
        <w:numPr>
          <w:ilvl w:val="0"/>
          <w:numId w:val="20"/>
        </w:numPr>
        <w:rPr>
          <w:rFonts w:ascii="微软雅黑" w:hAnsi="微软雅黑" w:eastAsia="微软雅黑" w:cs="Arial"/>
          <w:bCs/>
          <w:szCs w:val="21"/>
        </w:rPr>
      </w:pPr>
      <w:r>
        <w:rPr>
          <w:rFonts w:hint="eastAsia" w:ascii="微软雅黑" w:hAnsi="微软雅黑" w:eastAsia="微软雅黑" w:cs="Arial"/>
          <w:bCs/>
          <w:szCs w:val="21"/>
        </w:rPr>
        <w:t>模板演示：</w:t>
      </w:r>
    </w:p>
    <w:p>
      <w:pPr>
        <w:numPr>
          <w:ilvl w:val="2"/>
          <w:numId w:val="21"/>
        </w:numPr>
        <w:rPr>
          <w:rFonts w:ascii="微软雅黑" w:hAnsi="微软雅黑" w:eastAsia="微软雅黑" w:cs="Arial"/>
          <w:bCs/>
          <w:szCs w:val="21"/>
        </w:rPr>
      </w:pPr>
      <w:r>
        <w:rPr>
          <w:rFonts w:hint="eastAsia" w:ascii="微软雅黑" w:hAnsi="微软雅黑" w:eastAsia="微软雅黑" w:cs="Arial"/>
          <w:bCs/>
          <w:szCs w:val="21"/>
        </w:rPr>
        <w:t>研发项目KPI指标库</w:t>
      </w:r>
    </w:p>
    <w:p>
      <w:pPr>
        <w:numPr>
          <w:ilvl w:val="2"/>
          <w:numId w:val="21"/>
        </w:numPr>
        <w:rPr>
          <w:rFonts w:hint="eastAsia" w:ascii="微软雅黑" w:hAnsi="微软雅黑" w:eastAsia="微软雅黑" w:cs="Arial"/>
          <w:bCs/>
          <w:szCs w:val="21"/>
        </w:rPr>
      </w:pPr>
      <w:r>
        <w:rPr>
          <w:rFonts w:ascii="微软雅黑" w:hAnsi="微软雅黑" w:eastAsia="微软雅黑" w:cs="Arial"/>
          <w:bCs/>
          <w:szCs w:val="21"/>
        </w:rPr>
        <w:t>研发项目奖励管理办法</w:t>
      </w:r>
    </w:p>
    <w:p>
      <w:pPr>
        <w:numPr>
          <w:ilvl w:val="0"/>
          <w:numId w:val="20"/>
        </w:numPr>
        <w:rPr>
          <w:rFonts w:hint="eastAsia" w:ascii="微软雅黑" w:hAnsi="微软雅黑" w:eastAsia="微软雅黑" w:cs="Arial"/>
          <w:bCs/>
          <w:szCs w:val="21"/>
        </w:rPr>
      </w:pPr>
      <w:r>
        <w:rPr>
          <w:rFonts w:hint="eastAsia" w:ascii="微软雅黑" w:hAnsi="微软雅黑" w:eastAsia="微软雅黑" w:cs="Arial"/>
          <w:bCs/>
          <w:szCs w:val="21"/>
        </w:rPr>
        <w:t>案例演练：分组研讨演练项目的KPI指标</w:t>
      </w:r>
    </w:p>
    <w:p>
      <w:pPr>
        <w:numPr>
          <w:ilvl w:val="0"/>
          <w:numId w:val="3"/>
        </w:numPr>
        <w:tabs>
          <w:tab w:val="left" w:pos="426"/>
          <w:tab w:val="clear" w:pos="420"/>
        </w:tabs>
        <w:rPr>
          <w:rFonts w:ascii="微软雅黑" w:hAnsi="微软雅黑" w:eastAsia="微软雅黑" w:cs="Arial"/>
          <w:b/>
          <w:bCs/>
          <w:szCs w:val="21"/>
        </w:rPr>
      </w:pPr>
      <w:r>
        <w:rPr>
          <w:rFonts w:ascii="微软雅黑" w:hAnsi="微软雅黑" w:eastAsia="微软雅黑" w:cs="Arial"/>
          <w:b/>
          <w:bCs/>
          <w:szCs w:val="21"/>
        </w:rPr>
        <w:t>研发项目成功的关键</w:t>
      </w:r>
    </w:p>
    <w:p>
      <w:pPr>
        <w:numPr>
          <w:ilvl w:val="1"/>
          <w:numId w:val="22"/>
        </w:numPr>
        <w:rPr>
          <w:rFonts w:ascii="微软雅黑" w:hAnsi="微软雅黑" w:eastAsia="微软雅黑" w:cs="Arial"/>
          <w:bCs/>
          <w:szCs w:val="21"/>
        </w:rPr>
      </w:pPr>
      <w:r>
        <w:rPr>
          <w:rFonts w:ascii="微软雅黑" w:hAnsi="微软雅黑" w:eastAsia="微软雅黑" w:cs="Arial"/>
          <w:bCs/>
          <w:szCs w:val="21"/>
        </w:rPr>
        <w:t>研发项目成功和失败的经验教训总结</w:t>
      </w:r>
    </w:p>
    <w:p>
      <w:pPr>
        <w:numPr>
          <w:ilvl w:val="1"/>
          <w:numId w:val="22"/>
        </w:numPr>
        <w:rPr>
          <w:rFonts w:ascii="微软雅黑" w:hAnsi="微软雅黑" w:eastAsia="微软雅黑" w:cs="Arial"/>
          <w:bCs/>
          <w:szCs w:val="21"/>
        </w:rPr>
      </w:pPr>
      <w:r>
        <w:rPr>
          <w:rFonts w:ascii="微软雅黑" w:hAnsi="微软雅黑" w:eastAsia="微软雅黑" w:cs="Arial"/>
          <w:bCs/>
          <w:szCs w:val="21"/>
        </w:rPr>
        <w:t>项目经理的角色转换和个人修养</w:t>
      </w:r>
    </w:p>
    <w:p>
      <w:pPr>
        <w:numPr>
          <w:ilvl w:val="1"/>
          <w:numId w:val="22"/>
        </w:numPr>
        <w:rPr>
          <w:rFonts w:ascii="微软雅黑" w:hAnsi="微软雅黑" w:eastAsia="微软雅黑" w:cs="Arial"/>
          <w:bCs/>
          <w:szCs w:val="21"/>
        </w:rPr>
      </w:pPr>
      <w:r>
        <w:rPr>
          <w:rFonts w:ascii="微软雅黑" w:hAnsi="微软雅黑" w:eastAsia="微软雅黑" w:cs="Arial"/>
          <w:bCs/>
          <w:szCs w:val="21"/>
        </w:rPr>
        <w:t xml:space="preserve">结构化的产品开发流程 </w:t>
      </w:r>
    </w:p>
    <w:p>
      <w:pPr>
        <w:numPr>
          <w:ilvl w:val="1"/>
          <w:numId w:val="22"/>
        </w:numPr>
        <w:rPr>
          <w:rFonts w:ascii="微软雅黑" w:hAnsi="微软雅黑" w:eastAsia="微软雅黑" w:cs="Arial"/>
          <w:bCs/>
          <w:szCs w:val="21"/>
        </w:rPr>
      </w:pPr>
      <w:r>
        <w:rPr>
          <w:rFonts w:ascii="微软雅黑" w:hAnsi="微软雅黑" w:eastAsia="微软雅黑" w:cs="Arial"/>
          <w:bCs/>
          <w:szCs w:val="21"/>
        </w:rPr>
        <w:t>研发项目的团队建设和绩效管理</w:t>
      </w:r>
    </w:p>
    <w:p>
      <w:pPr>
        <w:numPr>
          <w:ilvl w:val="1"/>
          <w:numId w:val="22"/>
        </w:numPr>
        <w:rPr>
          <w:rFonts w:ascii="微软雅黑" w:hAnsi="微软雅黑" w:eastAsia="微软雅黑" w:cs="Arial"/>
          <w:bCs/>
          <w:szCs w:val="21"/>
        </w:rPr>
      </w:pPr>
      <w:r>
        <w:rPr>
          <w:rFonts w:ascii="微软雅黑" w:hAnsi="微软雅黑" w:eastAsia="微软雅黑" w:cs="Arial"/>
          <w:bCs/>
          <w:szCs w:val="21"/>
        </w:rPr>
        <w:t>项目经理的培养和研发人员的职业生涯管理</w:t>
      </w:r>
    </w:p>
    <w:p>
      <w:pPr>
        <w:spacing w:line="360" w:lineRule="auto"/>
        <w:rPr>
          <w:rFonts w:asciiTheme="minorEastAsia" w:hAnsiTheme="minorEastAsia" w:eastAsiaTheme="minorEastAsia" w:cstheme="minorEastAsia"/>
          <w:bCs/>
          <w:sz w:val="22"/>
          <w:szCs w:val="22"/>
        </w:rPr>
      </w:pPr>
    </w:p>
    <w:p>
      <w:pPr>
        <w:spacing w:line="360" w:lineRule="auto"/>
        <w:rPr>
          <w:rFonts w:asciiTheme="minorEastAsia" w:hAnsiTheme="minorEastAsia" w:eastAsiaTheme="minorEastAsia" w:cstheme="minorEastAsia"/>
          <w:bCs/>
          <w:sz w:val="22"/>
          <w:szCs w:val="22"/>
        </w:rPr>
      </w:pPr>
    </w:p>
    <w:p>
      <w:pPr>
        <w:spacing w:line="360" w:lineRule="auto"/>
        <w:rPr>
          <w:rFonts w:asciiTheme="minorEastAsia" w:hAnsiTheme="minorEastAsia" w:eastAsiaTheme="minorEastAsia" w:cstheme="minorEastAsia"/>
          <w:bCs/>
          <w:sz w:val="22"/>
          <w:szCs w:val="22"/>
        </w:rPr>
      </w:pPr>
    </w:p>
    <w:p>
      <w:pPr>
        <w:spacing w:line="440" w:lineRule="exact"/>
        <w:rPr>
          <w:rFonts w:hint="eastAsia" w:asciiTheme="minorEastAsia" w:hAnsiTheme="minorEastAsia" w:eastAsiaTheme="minorEastAsia" w:cstheme="minorEastAsia"/>
          <w:b/>
          <w:bCs/>
          <w:sz w:val="32"/>
          <w:szCs w:val="32"/>
        </w:rPr>
      </w:pPr>
    </w:p>
    <w:p>
      <w:pPr>
        <w:spacing w:line="460" w:lineRule="exact"/>
        <w:jc w:val="both"/>
        <w:rPr>
          <w:rFonts w:asciiTheme="minorEastAsia" w:hAnsiTheme="minorEastAsia" w:eastAsiaTheme="minorEastAsia" w:cstheme="minorEastAsia"/>
          <w:b/>
          <w:kern w:val="0"/>
          <w:sz w:val="22"/>
          <w:szCs w:val="22"/>
        </w:rPr>
      </w:pPr>
      <w:r>
        <w:rPr>
          <w:rFonts w:hint="eastAsia" w:asciiTheme="minorEastAsia" w:hAnsiTheme="minorEastAsia" w:eastAsiaTheme="minorEastAsia" w:cstheme="minorEastAsia"/>
          <w:b/>
          <w:bCs/>
          <w:sz w:val="32"/>
          <w:szCs w:val="32"/>
          <w:lang w:eastAsia="zh-CN"/>
        </w:rPr>
        <w:t>张现锋</w:t>
      </w:r>
      <w:r>
        <w:rPr>
          <w:rFonts w:hint="eastAsia" w:asciiTheme="minorEastAsia" w:hAnsiTheme="minorEastAsia" w:eastAsiaTheme="minorEastAsia" w:cstheme="minorEastAsia"/>
          <w:b/>
          <w:bCs/>
          <w:sz w:val="32"/>
          <w:szCs w:val="32"/>
        </w:rPr>
        <w:t>老师</w:t>
      </w:r>
      <w:r>
        <w:rPr>
          <w:rFonts w:hint="eastAsia" w:asciiTheme="minorEastAsia" w:hAnsiTheme="minorEastAsia" w:eastAsiaTheme="minorEastAsia" w:cstheme="minorEastAsia"/>
          <w:b/>
          <w:bCs/>
          <w:sz w:val="32"/>
          <w:szCs w:val="32"/>
          <w:lang w:val="en-US" w:eastAsia="zh-CN"/>
        </w:rPr>
        <w:t xml:space="preserve">  研发管理|项目管理实战派资深讲师</w:t>
      </w:r>
    </w:p>
    <w:p>
      <w:pPr>
        <w:pStyle w:val="14"/>
        <w:numPr>
          <w:ilvl w:val="0"/>
          <w:numId w:val="23"/>
        </w:numPr>
        <w:spacing w:before="0"/>
        <w:ind w:firstLine="480"/>
        <w:rPr>
          <w:rFonts w:ascii="微软雅黑" w:hAnsi="微软雅黑" w:eastAsia="微软雅黑" w:cs="Arial"/>
          <w:b/>
          <w:bCs/>
          <w:color w:val="000000"/>
          <w:sz w:val="24"/>
        </w:rPr>
      </w:pPr>
      <w:r>
        <w:drawing>
          <wp:anchor distT="0" distB="0" distL="114300" distR="114300" simplePos="0" relativeHeight="251659264" behindDoc="0" locked="0" layoutInCell="1" allowOverlap="1">
            <wp:simplePos x="0" y="0"/>
            <wp:positionH relativeFrom="margin">
              <wp:posOffset>4212590</wp:posOffset>
            </wp:positionH>
            <wp:positionV relativeFrom="margin">
              <wp:posOffset>7144385</wp:posOffset>
            </wp:positionV>
            <wp:extent cx="1828800" cy="2006600"/>
            <wp:effectExtent l="0" t="0" r="0" b="1270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l="38640" t="17189" r="24792" b="22612"/>
                    <a:stretch>
                      <a:fillRect/>
                    </a:stretch>
                  </pic:blipFill>
                  <pic:spPr>
                    <a:xfrm>
                      <a:off x="0" y="0"/>
                      <a:ext cx="1828800" cy="2006600"/>
                    </a:xfrm>
                    <a:prstGeom prst="rect">
                      <a:avLst/>
                    </a:prstGeom>
                    <a:noFill/>
                    <a:ln>
                      <a:noFill/>
                    </a:ln>
                  </pic:spPr>
                </pic:pic>
              </a:graphicData>
            </a:graphic>
          </wp:anchor>
        </w:drawing>
      </w:r>
      <w:r>
        <w:rPr>
          <w:rFonts w:hint="eastAsia" w:ascii="微软雅黑" w:hAnsi="微软雅黑" w:eastAsia="微软雅黑" w:cs="Arial"/>
          <w:b/>
          <w:bCs/>
          <w:color w:val="000000"/>
          <w:sz w:val="24"/>
        </w:rPr>
        <w:t>IPD研发管理咨询资深顾问</w:t>
      </w:r>
    </w:p>
    <w:p>
      <w:pPr>
        <w:pStyle w:val="14"/>
        <w:numPr>
          <w:ilvl w:val="0"/>
          <w:numId w:val="23"/>
        </w:numPr>
        <w:spacing w:before="0"/>
        <w:ind w:firstLine="480"/>
        <w:rPr>
          <w:rFonts w:ascii="微软雅黑" w:hAnsi="微软雅黑" w:eastAsia="微软雅黑" w:cs="Arial"/>
          <w:b/>
          <w:bCs/>
          <w:color w:val="000000"/>
          <w:sz w:val="24"/>
        </w:rPr>
      </w:pPr>
      <w:r>
        <w:rPr>
          <w:rFonts w:hint="eastAsia" w:ascii="微软雅黑" w:hAnsi="微软雅黑" w:eastAsia="微软雅黑" w:cs="Arial"/>
          <w:b/>
          <w:bCs/>
          <w:color w:val="000000"/>
          <w:sz w:val="24"/>
        </w:rPr>
        <w:t>美国项目管理专家（</w:t>
      </w:r>
      <w:r>
        <w:rPr>
          <w:rFonts w:ascii="微软雅黑" w:hAnsi="微软雅黑" w:eastAsia="微软雅黑" w:cs="Arial"/>
          <w:b/>
          <w:bCs/>
          <w:color w:val="000000"/>
          <w:sz w:val="24"/>
        </w:rPr>
        <w:t>PMP</w:t>
      </w:r>
      <w:r>
        <w:rPr>
          <w:rFonts w:hint="eastAsia" w:ascii="微软雅黑" w:hAnsi="微软雅黑" w:eastAsia="微软雅黑" w:cs="Arial"/>
          <w:b/>
          <w:bCs/>
          <w:color w:val="000000"/>
          <w:sz w:val="24"/>
        </w:rPr>
        <w:t>）</w:t>
      </w:r>
    </w:p>
    <w:p>
      <w:pPr>
        <w:pStyle w:val="14"/>
        <w:numPr>
          <w:ilvl w:val="0"/>
          <w:numId w:val="23"/>
        </w:numPr>
        <w:spacing w:before="0"/>
        <w:ind w:firstLine="480"/>
        <w:rPr>
          <w:rFonts w:ascii="微软雅黑" w:hAnsi="微软雅黑" w:eastAsia="微软雅黑" w:cs="Arial"/>
          <w:b/>
          <w:bCs/>
          <w:color w:val="000000"/>
          <w:sz w:val="24"/>
        </w:rPr>
      </w:pPr>
      <w:r>
        <w:rPr>
          <w:rFonts w:hint="eastAsia" w:ascii="微软雅黑" w:hAnsi="微软雅黑" w:eastAsia="微软雅黑" w:cs="Arial"/>
          <w:b/>
          <w:bCs/>
          <w:color w:val="000000"/>
          <w:sz w:val="24"/>
        </w:rPr>
        <w:t>中国科学技术大学/浙江大学/武汉大学/</w:t>
      </w:r>
      <w:r>
        <w:rPr>
          <w:rFonts w:ascii="微软雅黑" w:hAnsi="微软雅黑" w:eastAsia="微软雅黑" w:cs="Arial"/>
          <w:b/>
          <w:bCs/>
          <w:color w:val="000000"/>
          <w:sz w:val="24"/>
        </w:rPr>
        <w:t xml:space="preserve"> </w:t>
      </w:r>
      <w:r>
        <w:rPr>
          <w:rFonts w:hint="eastAsia" w:ascii="微软雅黑" w:hAnsi="微软雅黑" w:eastAsia="微软雅黑" w:cs="Arial"/>
          <w:b/>
          <w:bCs/>
          <w:color w:val="000000"/>
          <w:sz w:val="24"/>
        </w:rPr>
        <w:t>山东大学研发管理特聘讲师</w:t>
      </w:r>
    </w:p>
    <w:p>
      <w:pPr>
        <w:pStyle w:val="14"/>
        <w:numPr>
          <w:ilvl w:val="0"/>
          <w:numId w:val="23"/>
        </w:numPr>
        <w:spacing w:before="0"/>
        <w:ind w:firstLine="480"/>
        <w:rPr>
          <w:rFonts w:ascii="微软雅黑" w:hAnsi="微软雅黑" w:eastAsia="微软雅黑" w:cs="Arial"/>
          <w:b/>
          <w:bCs/>
          <w:color w:val="000000"/>
          <w:sz w:val="24"/>
        </w:rPr>
      </w:pPr>
      <w:r>
        <w:rPr>
          <w:rFonts w:hint="eastAsia" w:ascii="微软雅黑" w:hAnsi="微软雅黑" w:eastAsia="微软雅黑" w:cs="Arial"/>
          <w:b/>
          <w:bCs/>
          <w:color w:val="000000"/>
          <w:sz w:val="24"/>
        </w:rPr>
        <w:t>瑞士富兰克林大学EMBA</w:t>
      </w:r>
    </w:p>
    <w:p>
      <w:pPr>
        <w:numPr>
          <w:ilvl w:val="0"/>
          <w:numId w:val="24"/>
        </w:numPr>
        <w:spacing w:line="360" w:lineRule="auto"/>
        <w:rPr>
          <w:rFonts w:ascii="微软雅黑" w:hAnsi="微软雅黑" w:eastAsia="微软雅黑" w:cs="Arial"/>
          <w:b/>
          <w:color w:val="C00000"/>
          <w:sz w:val="28"/>
          <w:szCs w:val="21"/>
        </w:rPr>
      </w:pPr>
      <w:r>
        <w:rPr>
          <w:rFonts w:hint="eastAsia" w:ascii="微软雅黑" w:hAnsi="微软雅黑" w:eastAsia="微软雅黑" w:cs="Arial"/>
          <w:b/>
          <w:color w:val="C00000"/>
          <w:sz w:val="28"/>
          <w:szCs w:val="21"/>
        </w:rPr>
        <w:t>专业背景</w:t>
      </w:r>
      <w:r>
        <w:rPr>
          <w:rFonts w:ascii="微软雅黑" w:hAnsi="微软雅黑" w:eastAsia="微软雅黑" w:cs="Arial"/>
          <w:b/>
          <w:color w:val="C00000"/>
          <w:sz w:val="28"/>
          <w:szCs w:val="21"/>
        </w:rPr>
        <w:t>:</w:t>
      </w:r>
    </w:p>
    <w:p>
      <w:pPr>
        <w:pStyle w:val="14"/>
        <w:spacing w:line="360" w:lineRule="auto"/>
        <w:ind w:left="420" w:leftChars="200" w:firstLine="420"/>
        <w:rPr>
          <w:rFonts w:hint="eastAsia" w:ascii="微软雅黑" w:hAnsi="微软雅黑" w:eastAsia="微软雅黑" w:cs="Arial"/>
          <w:b/>
          <w:bCs/>
          <w:color w:val="0070C0"/>
          <w:kern w:val="0"/>
          <w:sz w:val="21"/>
          <w:szCs w:val="21"/>
        </w:rPr>
      </w:pPr>
      <w:r>
        <w:rPr>
          <w:rFonts w:hint="eastAsia" w:ascii="微软雅黑" w:hAnsi="微软雅黑" w:eastAsia="微软雅黑" w:cs="Arial"/>
          <w:b/>
          <w:bCs/>
          <w:color w:val="0070C0"/>
          <w:kern w:val="0"/>
          <w:sz w:val="21"/>
          <w:szCs w:val="21"/>
        </w:rPr>
        <w:t>近2</w:t>
      </w:r>
      <w:r>
        <w:rPr>
          <w:rFonts w:ascii="微软雅黑" w:hAnsi="微软雅黑" w:eastAsia="微软雅黑" w:cs="Arial"/>
          <w:b/>
          <w:bCs/>
          <w:color w:val="0070C0"/>
          <w:kern w:val="0"/>
          <w:sz w:val="21"/>
          <w:szCs w:val="21"/>
        </w:rPr>
        <w:t>0</w:t>
      </w:r>
      <w:r>
        <w:rPr>
          <w:rFonts w:hint="eastAsia" w:ascii="微软雅黑" w:hAnsi="微软雅黑" w:eastAsia="微软雅黑" w:cs="Arial"/>
          <w:b/>
          <w:bCs/>
          <w:color w:val="0070C0"/>
          <w:kern w:val="0"/>
          <w:sz w:val="21"/>
          <w:szCs w:val="21"/>
        </w:rPr>
        <w:t>年高科技企业研发项目管理实战与研发创新管理培训、咨询丰富实战经验。</w:t>
      </w:r>
    </w:p>
    <w:p>
      <w:pPr>
        <w:pStyle w:val="14"/>
        <w:spacing w:line="360" w:lineRule="auto"/>
        <w:ind w:left="420" w:leftChars="200" w:firstLine="420"/>
        <w:rPr>
          <w:rFonts w:ascii="微软雅黑" w:hAnsi="微软雅黑" w:eastAsia="微软雅黑" w:cs="Arial"/>
          <w:kern w:val="0"/>
          <w:sz w:val="21"/>
          <w:szCs w:val="21"/>
        </w:rPr>
      </w:pPr>
      <w:r>
        <w:rPr>
          <w:rFonts w:hint="eastAsia" w:ascii="微软雅黑" w:hAnsi="微软雅黑" w:eastAsia="微软雅黑" w:cs="Arial"/>
          <w:kern w:val="0"/>
          <w:sz w:val="21"/>
          <w:szCs w:val="21"/>
        </w:rPr>
        <w:t>曾任职国际</w:t>
      </w:r>
      <w:r>
        <w:rPr>
          <w:rFonts w:ascii="微软雅黑" w:hAnsi="微软雅黑" w:eastAsia="微软雅黑" w:cs="Arial"/>
          <w:kern w:val="0"/>
          <w:sz w:val="21"/>
          <w:szCs w:val="21"/>
        </w:rPr>
        <w:t>EMS</w:t>
      </w:r>
      <w:r>
        <w:rPr>
          <w:rFonts w:hint="eastAsia" w:ascii="微软雅黑" w:hAnsi="微软雅黑" w:eastAsia="微软雅黑" w:cs="Arial"/>
          <w:kern w:val="0"/>
          <w:sz w:val="21"/>
          <w:szCs w:val="21"/>
        </w:rPr>
        <w:t>龙头企业富士康科技集团CMMSG事业群，从事商用计算机系统的研发项目管理工作，先后担任过结构设计工程师、系统工程师、项目经理、PMO经理等职位。</w:t>
      </w:r>
      <w:r>
        <w:rPr>
          <w:rFonts w:hint="eastAsia" w:ascii="微软雅黑" w:hAnsi="微软雅黑" w:eastAsia="微软雅黑" w:cs="Arial"/>
          <w:b/>
          <w:bCs/>
          <w:color w:val="0070C0"/>
          <w:kern w:val="0"/>
          <w:sz w:val="21"/>
          <w:szCs w:val="21"/>
        </w:rPr>
        <w:t>先后与全球顶尖企业</w:t>
      </w:r>
      <w:r>
        <w:rPr>
          <w:rFonts w:ascii="微软雅黑" w:hAnsi="微软雅黑" w:eastAsia="微软雅黑" w:cs="Arial"/>
          <w:b/>
          <w:bCs/>
          <w:color w:val="0070C0"/>
          <w:kern w:val="0"/>
          <w:sz w:val="21"/>
          <w:szCs w:val="21"/>
        </w:rPr>
        <w:t>HP</w:t>
      </w:r>
      <w:r>
        <w:rPr>
          <w:rFonts w:hint="eastAsia" w:ascii="微软雅黑" w:hAnsi="微软雅黑" w:eastAsia="微软雅黑" w:cs="Arial"/>
          <w:b/>
          <w:bCs/>
          <w:color w:val="0070C0"/>
          <w:kern w:val="0"/>
          <w:sz w:val="21"/>
          <w:szCs w:val="21"/>
        </w:rPr>
        <w:t>、</w:t>
      </w:r>
      <w:r>
        <w:rPr>
          <w:rFonts w:ascii="微软雅黑" w:hAnsi="微软雅黑" w:eastAsia="微软雅黑" w:cs="Arial"/>
          <w:b/>
          <w:bCs/>
          <w:color w:val="0070C0"/>
          <w:kern w:val="0"/>
          <w:sz w:val="21"/>
          <w:szCs w:val="21"/>
        </w:rPr>
        <w:t>IBM</w:t>
      </w:r>
      <w:r>
        <w:rPr>
          <w:rFonts w:hint="eastAsia" w:ascii="微软雅黑" w:hAnsi="微软雅黑" w:eastAsia="微软雅黑" w:cs="Arial"/>
          <w:b/>
          <w:bCs/>
          <w:color w:val="0070C0"/>
          <w:kern w:val="0"/>
          <w:sz w:val="21"/>
          <w:szCs w:val="21"/>
        </w:rPr>
        <w:t>、SONY 等客户深度合作，成功完成了LAKEPORT、</w:t>
      </w:r>
      <w:r>
        <w:rPr>
          <w:rFonts w:ascii="微软雅黑" w:hAnsi="微软雅黑" w:eastAsia="微软雅黑" w:cs="Arial"/>
          <w:b/>
          <w:bCs/>
          <w:color w:val="0070C0"/>
          <w:kern w:val="0"/>
          <w:sz w:val="21"/>
          <w:szCs w:val="21"/>
        </w:rPr>
        <w:t>COLUMBUS</w:t>
      </w:r>
      <w:r>
        <w:rPr>
          <w:rFonts w:hint="eastAsia" w:ascii="微软雅黑" w:hAnsi="微软雅黑" w:eastAsia="微软雅黑" w:cs="Arial"/>
          <w:b/>
          <w:bCs/>
          <w:color w:val="0070C0"/>
          <w:kern w:val="0"/>
          <w:sz w:val="21"/>
          <w:szCs w:val="21"/>
        </w:rPr>
        <w:t>、</w:t>
      </w:r>
      <w:r>
        <w:rPr>
          <w:rFonts w:ascii="微软雅黑" w:hAnsi="微软雅黑" w:eastAsia="微软雅黑" w:cs="Arial"/>
          <w:b/>
          <w:bCs/>
          <w:color w:val="0070C0"/>
          <w:kern w:val="0"/>
          <w:sz w:val="21"/>
          <w:szCs w:val="21"/>
        </w:rPr>
        <w:t>HORIZONAL</w:t>
      </w:r>
      <w:r>
        <w:rPr>
          <w:rFonts w:hint="eastAsia" w:ascii="微软雅黑" w:hAnsi="微软雅黑" w:eastAsia="微软雅黑" w:cs="Arial"/>
          <w:b/>
          <w:bCs/>
          <w:color w:val="0070C0"/>
          <w:kern w:val="0"/>
          <w:sz w:val="21"/>
          <w:szCs w:val="21"/>
        </w:rPr>
        <w:t>等系列产品的研发和成功上市</w:t>
      </w:r>
      <w:r>
        <w:rPr>
          <w:rFonts w:hint="eastAsia" w:ascii="微软雅黑" w:hAnsi="微软雅黑" w:eastAsia="微软雅黑" w:cs="Arial"/>
          <w:kern w:val="0"/>
          <w:sz w:val="21"/>
          <w:szCs w:val="21"/>
        </w:rPr>
        <w:t>。</w:t>
      </w:r>
    </w:p>
    <w:p>
      <w:pPr>
        <w:pStyle w:val="14"/>
        <w:spacing w:line="360" w:lineRule="auto"/>
        <w:ind w:left="420" w:leftChars="200" w:firstLine="420"/>
        <w:rPr>
          <w:rFonts w:hint="eastAsia" w:ascii="微软雅黑" w:hAnsi="微软雅黑" w:eastAsia="微软雅黑" w:cs="Arial"/>
          <w:kern w:val="0"/>
          <w:sz w:val="21"/>
          <w:szCs w:val="21"/>
        </w:rPr>
      </w:pPr>
      <w:r>
        <w:rPr>
          <w:rFonts w:hint="eastAsia" w:ascii="微软雅黑" w:hAnsi="微软雅黑" w:eastAsia="微软雅黑" w:cs="Arial"/>
          <w:kern w:val="0"/>
          <w:sz w:val="21"/>
          <w:szCs w:val="21"/>
        </w:rPr>
        <w:t>后在国内某著名通信设备公司</w:t>
      </w:r>
      <w:r>
        <w:rPr>
          <w:rFonts w:ascii="微软雅黑" w:hAnsi="微软雅黑" w:eastAsia="微软雅黑" w:cs="Arial"/>
          <w:kern w:val="0"/>
          <w:sz w:val="21"/>
          <w:szCs w:val="21"/>
        </w:rPr>
        <w:t>工作，担任项目经理，</w:t>
      </w:r>
      <w:r>
        <w:rPr>
          <w:rFonts w:hint="eastAsia" w:ascii="微软雅黑" w:hAnsi="微软雅黑" w:eastAsia="微软雅黑" w:cs="Arial"/>
          <w:kern w:val="0"/>
          <w:sz w:val="21"/>
          <w:szCs w:val="21"/>
        </w:rPr>
        <w:t>负责</w:t>
      </w:r>
      <w:r>
        <w:rPr>
          <w:rFonts w:ascii="微软雅黑" w:hAnsi="微软雅黑" w:eastAsia="微软雅黑" w:cs="Arial"/>
          <w:kern w:val="0"/>
          <w:sz w:val="21"/>
          <w:szCs w:val="21"/>
        </w:rPr>
        <w:t>交换产品线的</w:t>
      </w:r>
      <w:r>
        <w:rPr>
          <w:rFonts w:hint="eastAsia" w:ascii="微软雅黑" w:hAnsi="微软雅黑" w:eastAsia="微软雅黑" w:cs="Arial"/>
          <w:kern w:val="0"/>
          <w:sz w:val="21"/>
          <w:szCs w:val="21"/>
        </w:rPr>
        <w:t>新产品</w:t>
      </w:r>
      <w:r>
        <w:rPr>
          <w:rFonts w:ascii="微软雅黑" w:hAnsi="微软雅黑" w:eastAsia="微软雅黑" w:cs="Arial"/>
          <w:kern w:val="0"/>
          <w:sz w:val="21"/>
          <w:szCs w:val="21"/>
        </w:rPr>
        <w:t>研发项目管理工作，成功</w:t>
      </w:r>
      <w:r>
        <w:rPr>
          <w:rFonts w:hint="eastAsia" w:ascii="微软雅黑" w:hAnsi="微软雅黑" w:eastAsia="微软雅黑" w:cs="Arial"/>
          <w:kern w:val="0"/>
          <w:sz w:val="21"/>
          <w:szCs w:val="21"/>
        </w:rPr>
        <w:t>地</w:t>
      </w:r>
      <w:r>
        <w:rPr>
          <w:rFonts w:ascii="微软雅黑" w:hAnsi="微软雅黑" w:eastAsia="微软雅黑" w:cs="Arial"/>
          <w:kern w:val="0"/>
          <w:sz w:val="21"/>
          <w:szCs w:val="21"/>
        </w:rPr>
        <w:t>将</w:t>
      </w:r>
      <w:r>
        <w:rPr>
          <w:rFonts w:hint="eastAsia" w:ascii="微软雅黑" w:hAnsi="微软雅黑" w:eastAsia="微软雅黑" w:cs="Arial"/>
          <w:kern w:val="0"/>
          <w:sz w:val="21"/>
          <w:szCs w:val="21"/>
        </w:rPr>
        <w:t>IPD集成产品开发流程与端到端研发项目管理体系</w:t>
      </w:r>
      <w:r>
        <w:rPr>
          <w:rFonts w:ascii="微软雅黑" w:hAnsi="微软雅黑" w:eastAsia="微软雅黑" w:cs="Arial"/>
          <w:kern w:val="0"/>
          <w:sz w:val="21"/>
          <w:szCs w:val="21"/>
        </w:rPr>
        <w:t>在产品线</w:t>
      </w:r>
      <w:r>
        <w:rPr>
          <w:rFonts w:hint="eastAsia" w:ascii="微软雅黑" w:hAnsi="微软雅黑" w:eastAsia="微软雅黑" w:cs="Arial"/>
          <w:kern w:val="0"/>
          <w:sz w:val="21"/>
          <w:szCs w:val="21"/>
        </w:rPr>
        <w:t>试点并</w:t>
      </w:r>
      <w:r>
        <w:rPr>
          <w:rFonts w:ascii="微软雅黑" w:hAnsi="微软雅黑" w:eastAsia="微软雅黑" w:cs="Arial"/>
          <w:kern w:val="0"/>
          <w:sz w:val="21"/>
          <w:szCs w:val="21"/>
        </w:rPr>
        <w:t>推行。</w:t>
      </w:r>
      <w:r>
        <w:rPr>
          <w:rFonts w:hint="eastAsia" w:ascii="微软雅黑" w:hAnsi="微软雅黑" w:eastAsia="微软雅黑" w:cs="Arial"/>
          <w:kern w:val="0"/>
          <w:sz w:val="21"/>
          <w:szCs w:val="21"/>
        </w:rPr>
        <w:t>同时，</w:t>
      </w:r>
      <w:r>
        <w:rPr>
          <w:rFonts w:ascii="微软雅黑" w:hAnsi="微软雅黑" w:eastAsia="微软雅黑" w:cs="Arial"/>
          <w:b/>
          <w:bCs/>
          <w:color w:val="0070C0"/>
          <w:kern w:val="0"/>
          <w:sz w:val="21"/>
          <w:szCs w:val="21"/>
        </w:rPr>
        <w:t>作为</w:t>
      </w:r>
      <w:r>
        <w:rPr>
          <w:rFonts w:hint="eastAsia" w:ascii="微软雅黑" w:hAnsi="微软雅黑" w:eastAsia="微软雅黑" w:cs="Arial"/>
          <w:b/>
          <w:bCs/>
          <w:color w:val="0070C0"/>
          <w:kern w:val="0"/>
          <w:sz w:val="21"/>
          <w:szCs w:val="21"/>
        </w:rPr>
        <w:t>项目</w:t>
      </w:r>
      <w:r>
        <w:rPr>
          <w:rFonts w:ascii="微软雅黑" w:hAnsi="微软雅黑" w:eastAsia="微软雅黑" w:cs="Arial"/>
          <w:b/>
          <w:bCs/>
          <w:color w:val="0070C0"/>
          <w:kern w:val="0"/>
          <w:sz w:val="21"/>
          <w:szCs w:val="21"/>
        </w:rPr>
        <w:t>核心组成员与国际顶尖咨询顾问</w:t>
      </w:r>
      <w:r>
        <w:rPr>
          <w:rFonts w:hint="eastAsia" w:ascii="微软雅黑" w:hAnsi="微软雅黑" w:eastAsia="微软雅黑" w:cs="Arial"/>
          <w:b/>
          <w:bCs/>
          <w:color w:val="0070C0"/>
          <w:kern w:val="0"/>
          <w:sz w:val="21"/>
          <w:szCs w:val="21"/>
        </w:rPr>
        <w:t>（IBM顾问团队）</w:t>
      </w:r>
      <w:r>
        <w:rPr>
          <w:rFonts w:ascii="微软雅黑" w:hAnsi="微软雅黑" w:eastAsia="微软雅黑" w:cs="Arial"/>
          <w:b/>
          <w:bCs/>
          <w:color w:val="0070C0"/>
          <w:kern w:val="0"/>
          <w:sz w:val="21"/>
          <w:szCs w:val="21"/>
        </w:rPr>
        <w:t>一道在研发</w:t>
      </w:r>
      <w:r>
        <w:rPr>
          <w:rFonts w:hint="eastAsia" w:ascii="微软雅黑" w:hAnsi="微软雅黑" w:eastAsia="微软雅黑" w:cs="Arial"/>
          <w:b/>
          <w:bCs/>
          <w:color w:val="0070C0"/>
          <w:kern w:val="0"/>
          <w:sz w:val="21"/>
          <w:szCs w:val="21"/>
        </w:rPr>
        <w:t>系统</w:t>
      </w:r>
      <w:r>
        <w:rPr>
          <w:rFonts w:ascii="微软雅黑" w:hAnsi="微软雅黑" w:eastAsia="微软雅黑" w:cs="Arial"/>
          <w:b/>
          <w:bCs/>
          <w:color w:val="0070C0"/>
          <w:kern w:val="0"/>
          <w:sz w:val="21"/>
          <w:szCs w:val="21"/>
        </w:rPr>
        <w:t>推动公司级研发管理变革（</w:t>
      </w:r>
      <w:r>
        <w:rPr>
          <w:rFonts w:hint="eastAsia" w:ascii="微软雅黑" w:hAnsi="微软雅黑" w:eastAsia="微软雅黑" w:cs="Arial"/>
          <w:b/>
          <w:bCs/>
          <w:color w:val="0070C0"/>
          <w:kern w:val="0"/>
          <w:sz w:val="21"/>
          <w:szCs w:val="21"/>
        </w:rPr>
        <w:t>IPD</w:t>
      </w:r>
      <w:r>
        <w:rPr>
          <w:rFonts w:ascii="微软雅黑" w:hAnsi="微软雅黑" w:eastAsia="微软雅黑" w:cs="Arial"/>
          <w:b/>
          <w:bCs/>
          <w:color w:val="0070C0"/>
          <w:kern w:val="0"/>
          <w:sz w:val="21"/>
          <w:szCs w:val="21"/>
        </w:rPr>
        <w:t>），并具体负责此研发管理变革在</w:t>
      </w:r>
      <w:r>
        <w:rPr>
          <w:rFonts w:hint="eastAsia" w:ascii="微软雅黑" w:hAnsi="微软雅黑" w:eastAsia="微软雅黑" w:cs="Arial"/>
          <w:b/>
          <w:bCs/>
          <w:color w:val="0070C0"/>
          <w:kern w:val="0"/>
          <w:sz w:val="21"/>
          <w:szCs w:val="21"/>
        </w:rPr>
        <w:t>本</w:t>
      </w:r>
      <w:r>
        <w:rPr>
          <w:rFonts w:ascii="微软雅黑" w:hAnsi="微软雅黑" w:eastAsia="微软雅黑" w:cs="Arial"/>
          <w:b/>
          <w:bCs/>
          <w:color w:val="0070C0"/>
          <w:kern w:val="0"/>
          <w:sz w:val="21"/>
          <w:szCs w:val="21"/>
        </w:rPr>
        <w:t>部门的推动与</w:t>
      </w:r>
      <w:r>
        <w:rPr>
          <w:rFonts w:hint="eastAsia" w:ascii="微软雅黑" w:hAnsi="微软雅黑" w:eastAsia="微软雅黑" w:cs="Arial"/>
          <w:b/>
          <w:bCs/>
          <w:color w:val="0070C0"/>
          <w:kern w:val="0"/>
          <w:sz w:val="21"/>
          <w:szCs w:val="21"/>
        </w:rPr>
        <w:t>具体</w:t>
      </w:r>
      <w:r>
        <w:rPr>
          <w:rFonts w:ascii="微软雅黑" w:hAnsi="微软雅黑" w:eastAsia="微软雅黑" w:cs="Arial"/>
          <w:b/>
          <w:bCs/>
          <w:color w:val="0070C0"/>
          <w:kern w:val="0"/>
          <w:sz w:val="21"/>
          <w:szCs w:val="21"/>
        </w:rPr>
        <w:t>实施</w:t>
      </w:r>
      <w:r>
        <w:rPr>
          <w:rFonts w:hint="eastAsia" w:ascii="微软雅黑" w:hAnsi="微软雅黑" w:eastAsia="微软雅黑" w:cs="Arial"/>
          <w:b/>
          <w:bCs/>
          <w:color w:val="0070C0"/>
          <w:kern w:val="0"/>
          <w:sz w:val="21"/>
          <w:szCs w:val="21"/>
        </w:rPr>
        <w:t>工作</w:t>
      </w:r>
      <w:r>
        <w:rPr>
          <w:rFonts w:hint="eastAsia" w:ascii="微软雅黑" w:hAnsi="微软雅黑" w:eastAsia="微软雅黑" w:cs="Arial"/>
          <w:kern w:val="0"/>
          <w:sz w:val="21"/>
          <w:szCs w:val="21"/>
        </w:rPr>
        <w:t>。</w:t>
      </w:r>
    </w:p>
    <w:p>
      <w:pPr>
        <w:pStyle w:val="14"/>
        <w:spacing w:line="360" w:lineRule="auto"/>
        <w:ind w:left="420" w:leftChars="200" w:firstLine="420"/>
        <w:rPr>
          <w:rFonts w:ascii="微软雅黑" w:hAnsi="微软雅黑" w:eastAsia="微软雅黑" w:cs="Arial"/>
          <w:kern w:val="0"/>
          <w:sz w:val="21"/>
          <w:szCs w:val="21"/>
        </w:rPr>
      </w:pPr>
      <w:r>
        <w:rPr>
          <w:rFonts w:hint="eastAsia" w:ascii="微软雅黑" w:hAnsi="微软雅黑" w:eastAsia="微软雅黑" w:cs="Arial"/>
          <w:kern w:val="0"/>
          <w:sz w:val="21"/>
          <w:szCs w:val="21"/>
        </w:rPr>
        <w:t>后加入深圳华成企业研发管理咨询公司，专注于为广大高科技企业提供研发创新管理体系培训、咨询和研发管理体系信息化规划与实施咨询服务。作为项目经理和核心顾问，成功实施了包括</w:t>
      </w:r>
      <w:r>
        <w:rPr>
          <w:rFonts w:hint="eastAsia" w:ascii="微软雅黑" w:hAnsi="微软雅黑" w:eastAsia="微软雅黑" w:cs="Arial"/>
          <w:b/>
          <w:bCs/>
          <w:color w:val="0070C0"/>
          <w:kern w:val="0"/>
          <w:sz w:val="21"/>
          <w:szCs w:val="21"/>
        </w:rPr>
        <w:t>美的集团、ATL新能源、CATL宁德时代、中联重科、烽火通信、京信通信、长城汽车</w:t>
      </w:r>
      <w:r>
        <w:rPr>
          <w:rFonts w:hint="eastAsia" w:ascii="微软雅黑" w:hAnsi="微软雅黑" w:eastAsia="微软雅黑" w:cs="Arial"/>
          <w:kern w:val="0"/>
          <w:sz w:val="21"/>
          <w:szCs w:val="21"/>
        </w:rPr>
        <w:t>、</w:t>
      </w:r>
      <w:r>
        <w:rPr>
          <w:rFonts w:hint="eastAsia" w:ascii="微软雅黑" w:hAnsi="微软雅黑" w:eastAsia="微软雅黑" w:cs="Arial"/>
          <w:b/>
          <w:bCs/>
          <w:color w:val="0070C0"/>
          <w:kern w:val="0"/>
          <w:sz w:val="21"/>
          <w:szCs w:val="21"/>
        </w:rPr>
        <w:t>中车集团</w:t>
      </w:r>
      <w:r>
        <w:rPr>
          <w:rFonts w:hint="eastAsia" w:ascii="微软雅黑" w:hAnsi="微软雅黑" w:eastAsia="微软雅黑" w:cs="Arial"/>
          <w:kern w:val="0"/>
          <w:sz w:val="21"/>
          <w:szCs w:val="21"/>
        </w:rPr>
        <w:t>、</w:t>
      </w:r>
      <w:r>
        <w:rPr>
          <w:rFonts w:hint="eastAsia" w:ascii="微软雅黑" w:hAnsi="微软雅黑" w:eastAsia="微软雅黑" w:cs="Arial"/>
          <w:b/>
          <w:bCs/>
          <w:color w:val="0070C0"/>
          <w:kern w:val="0"/>
          <w:sz w:val="21"/>
          <w:szCs w:val="21"/>
        </w:rPr>
        <w:t>TCL</w:t>
      </w:r>
      <w:r>
        <w:rPr>
          <w:rFonts w:hint="eastAsia" w:ascii="微软雅黑" w:hAnsi="微软雅黑" w:eastAsia="微软雅黑" w:cs="Arial"/>
          <w:kern w:val="0"/>
          <w:sz w:val="21"/>
          <w:szCs w:val="21"/>
        </w:rPr>
        <w:t>、</w:t>
      </w:r>
      <w:r>
        <w:rPr>
          <w:rFonts w:hint="eastAsia" w:ascii="微软雅黑" w:hAnsi="微软雅黑" w:eastAsia="微软雅黑" w:cs="Arial"/>
          <w:b/>
          <w:bCs/>
          <w:color w:val="0070C0"/>
          <w:kern w:val="0"/>
          <w:sz w:val="21"/>
          <w:szCs w:val="21"/>
        </w:rPr>
        <w:t>国家电网</w:t>
      </w:r>
      <w:r>
        <w:rPr>
          <w:rFonts w:hint="eastAsia" w:ascii="微软雅黑" w:hAnsi="微软雅黑" w:eastAsia="微软雅黑" w:cs="Arial"/>
          <w:kern w:val="0"/>
          <w:sz w:val="21"/>
          <w:szCs w:val="21"/>
        </w:rPr>
        <w:t>、</w:t>
      </w:r>
      <w:r>
        <w:rPr>
          <w:rFonts w:hint="eastAsia" w:ascii="微软雅黑" w:hAnsi="微软雅黑" w:eastAsia="微软雅黑" w:cs="Arial"/>
          <w:b/>
          <w:bCs/>
          <w:color w:val="0070C0"/>
          <w:kern w:val="0"/>
          <w:sz w:val="21"/>
          <w:szCs w:val="21"/>
        </w:rPr>
        <w:t>浪潮信息、冠宇电池</w:t>
      </w:r>
      <w:r>
        <w:rPr>
          <w:rFonts w:hint="eastAsia" w:ascii="微软雅黑" w:hAnsi="微软雅黑" w:eastAsia="微软雅黑" w:cs="Arial"/>
          <w:kern w:val="0"/>
          <w:sz w:val="21"/>
          <w:szCs w:val="21"/>
        </w:rPr>
        <w:t>、</w:t>
      </w:r>
      <w:r>
        <w:rPr>
          <w:rFonts w:hint="eastAsia" w:ascii="微软雅黑" w:hAnsi="微软雅黑" w:eastAsia="微软雅黑" w:cs="Arial"/>
          <w:b/>
          <w:bCs/>
          <w:color w:val="0070C0"/>
          <w:kern w:val="0"/>
          <w:sz w:val="21"/>
          <w:szCs w:val="21"/>
        </w:rPr>
        <w:t>航天九院539研究所、天赐新材、瀚川智能、星星充电、佳都科技、拓璞智能、中国重燃</w:t>
      </w:r>
      <w:r>
        <w:rPr>
          <w:rFonts w:hint="eastAsia" w:ascii="微软雅黑" w:hAnsi="微软雅黑" w:eastAsia="微软雅黑" w:cs="Arial"/>
          <w:kern w:val="0"/>
          <w:sz w:val="21"/>
          <w:szCs w:val="21"/>
        </w:rPr>
        <w:t>等上百个IPD咨询项目。对标IPD（集成产品开发）研发管理和RDPM项目管理业界最佳管理模式，帮助企业建立了以市场和客户为中心的、系统、高效的端到端研发管理体系；并通过试点推行辅导，真正实现了IPD体系的“落地生根”，帮助客户建立研发创新核心竞争力；同时帮助企业培养和锻炼了一批懂IPD的中高层管理者和研发项目经理/交付项目经理人才梯队。</w:t>
      </w:r>
    </w:p>
    <w:p>
      <w:pPr>
        <w:pStyle w:val="14"/>
        <w:spacing w:before="0" w:line="360" w:lineRule="auto"/>
        <w:rPr>
          <w:rFonts w:ascii="微软雅黑" w:hAnsi="微软雅黑" w:eastAsia="微软雅黑" w:cs="Arial"/>
          <w:b/>
          <w:bCs/>
          <w:sz w:val="21"/>
          <w:szCs w:val="21"/>
          <w:u w:val="single"/>
        </w:rPr>
      </w:pPr>
    </w:p>
    <w:p>
      <w:pPr>
        <w:numPr>
          <w:ilvl w:val="0"/>
          <w:numId w:val="24"/>
        </w:numPr>
        <w:spacing w:line="360" w:lineRule="auto"/>
        <w:rPr>
          <w:rFonts w:ascii="微软雅黑" w:hAnsi="微软雅黑" w:eastAsia="微软雅黑" w:cs="Arial"/>
          <w:b/>
          <w:color w:val="C00000"/>
          <w:sz w:val="28"/>
          <w:szCs w:val="21"/>
        </w:rPr>
      </w:pPr>
      <w:r>
        <w:rPr>
          <w:rFonts w:hint="eastAsia" w:ascii="微软雅黑" w:hAnsi="微软雅黑" w:eastAsia="微软雅黑" w:cs="Arial"/>
          <w:b/>
          <w:color w:val="C00000"/>
          <w:sz w:val="28"/>
          <w:szCs w:val="21"/>
        </w:rPr>
        <w:t>擅长课程</w:t>
      </w:r>
      <w:r>
        <w:rPr>
          <w:rFonts w:ascii="微软雅黑" w:hAnsi="微软雅黑" w:eastAsia="微软雅黑" w:cs="Arial"/>
          <w:b/>
          <w:color w:val="C00000"/>
          <w:sz w:val="28"/>
          <w:szCs w:val="21"/>
        </w:rPr>
        <w:t>:</w:t>
      </w:r>
    </w:p>
    <w:p>
      <w:pPr>
        <w:pStyle w:val="14"/>
        <w:spacing w:before="0" w:line="360" w:lineRule="auto"/>
        <w:ind w:firstLine="420"/>
        <w:rPr>
          <w:rFonts w:ascii="微软雅黑" w:hAnsi="微软雅黑" w:eastAsia="微软雅黑" w:cs="Arial"/>
          <w:kern w:val="0"/>
          <w:sz w:val="21"/>
          <w:szCs w:val="21"/>
        </w:rPr>
      </w:pPr>
      <w:r>
        <w:rPr>
          <w:rFonts w:hint="eastAsia" w:ascii="微软雅黑" w:hAnsi="微软雅黑" w:eastAsia="微软雅黑" w:cs="Arial"/>
          <w:b/>
          <w:bCs/>
          <w:kern w:val="0"/>
          <w:sz w:val="21"/>
          <w:szCs w:val="21"/>
        </w:rPr>
        <w:t>专注于科技型企业新产品研发创新管理体系建设，对标IPD（集成产品开发）研发管理和RDPM项目管理业界最佳管理模式，为企业提供从公开课</w:t>
      </w:r>
      <w:r>
        <w:rPr>
          <w:rFonts w:ascii="微软雅黑" w:hAnsi="微软雅黑" w:eastAsia="微软雅黑" w:cs="Arial"/>
          <w:b/>
          <w:bCs/>
          <w:kern w:val="0"/>
          <w:sz w:val="21"/>
          <w:szCs w:val="21"/>
        </w:rPr>
        <w:sym w:font="Wingdings" w:char="F0E0"/>
      </w:r>
      <w:r>
        <w:rPr>
          <w:rFonts w:hint="eastAsia" w:ascii="微软雅黑" w:hAnsi="微软雅黑" w:eastAsia="微软雅黑" w:cs="Arial"/>
          <w:b/>
          <w:bCs/>
          <w:kern w:val="0"/>
          <w:sz w:val="21"/>
          <w:szCs w:val="21"/>
        </w:rPr>
        <w:t>内训</w:t>
      </w:r>
      <w:r>
        <w:rPr>
          <w:rFonts w:ascii="微软雅黑" w:hAnsi="微软雅黑" w:eastAsia="微软雅黑" w:cs="Arial"/>
          <w:b/>
          <w:bCs/>
          <w:kern w:val="0"/>
          <w:sz w:val="21"/>
          <w:szCs w:val="21"/>
        </w:rPr>
        <w:sym w:font="Wingdings" w:char="F0E0"/>
      </w:r>
      <w:r>
        <w:rPr>
          <w:rFonts w:hint="eastAsia" w:ascii="微软雅黑" w:hAnsi="微软雅黑" w:eastAsia="微软雅黑" w:cs="Arial"/>
          <w:b/>
          <w:bCs/>
          <w:kern w:val="0"/>
          <w:sz w:val="21"/>
          <w:szCs w:val="21"/>
        </w:rPr>
        <w:t>咨询</w:t>
      </w:r>
      <w:r>
        <w:rPr>
          <w:rFonts w:ascii="微软雅黑" w:hAnsi="微软雅黑" w:eastAsia="微软雅黑" w:cs="Arial"/>
          <w:b/>
          <w:bCs/>
          <w:kern w:val="0"/>
          <w:sz w:val="21"/>
          <w:szCs w:val="21"/>
        </w:rPr>
        <w:sym w:font="Wingdings" w:char="F0E0"/>
      </w:r>
      <w:r>
        <w:rPr>
          <w:rFonts w:hint="eastAsia" w:ascii="微软雅黑" w:hAnsi="微软雅黑" w:eastAsia="微软雅黑" w:cs="Arial"/>
          <w:b/>
          <w:bCs/>
          <w:kern w:val="0"/>
          <w:sz w:val="21"/>
          <w:szCs w:val="21"/>
        </w:rPr>
        <w:t>研发管理落地IT平台</w:t>
      </w:r>
      <w:r>
        <w:rPr>
          <w:rFonts w:ascii="微软雅黑" w:hAnsi="微软雅黑" w:eastAsia="微软雅黑" w:cs="Arial"/>
          <w:b/>
          <w:bCs/>
          <w:kern w:val="0"/>
          <w:sz w:val="21"/>
          <w:szCs w:val="21"/>
        </w:rPr>
        <w:sym w:font="Wingdings" w:char="F0E0"/>
      </w:r>
      <w:r>
        <w:rPr>
          <w:rFonts w:hint="eastAsia" w:ascii="微软雅黑" w:hAnsi="微软雅黑" w:eastAsia="微软雅黑" w:cs="Arial"/>
          <w:b/>
          <w:bCs/>
          <w:kern w:val="0"/>
          <w:sz w:val="21"/>
          <w:szCs w:val="21"/>
        </w:rPr>
        <w:t>落地贴身辅导的端到端研发管理解决方案</w:t>
      </w:r>
      <w:r>
        <w:rPr>
          <w:rFonts w:hint="eastAsia" w:ascii="微软雅黑" w:hAnsi="微软雅黑" w:eastAsia="微软雅黑" w:cs="Arial"/>
          <w:kern w:val="0"/>
          <w:sz w:val="21"/>
          <w:szCs w:val="21"/>
        </w:rPr>
        <w:t>。</w:t>
      </w:r>
    </w:p>
    <w:p>
      <w:pPr>
        <w:pStyle w:val="14"/>
        <w:spacing w:before="0" w:line="360" w:lineRule="auto"/>
        <w:ind w:firstLine="560"/>
        <w:rPr>
          <w:rFonts w:ascii="微软雅黑" w:hAnsi="微软雅黑" w:eastAsia="微软雅黑" w:cs="Arial"/>
          <w:b/>
          <w:bCs/>
          <w:kern w:val="0"/>
          <w:sz w:val="28"/>
          <w:szCs w:val="28"/>
        </w:rPr>
      </w:pPr>
      <w:r>
        <w:rPr>
          <w:rFonts w:hint="eastAsia" w:ascii="微软雅黑" w:hAnsi="微软雅黑" w:eastAsia="微软雅黑" w:cs="Arial"/>
          <w:b/>
          <w:bCs/>
          <w:kern w:val="0"/>
          <w:sz w:val="28"/>
          <w:szCs w:val="28"/>
        </w:rPr>
        <w:t>擅长的培训课程主要包括：</w:t>
      </w:r>
    </w:p>
    <w:p>
      <w:pPr>
        <w:pStyle w:val="14"/>
        <w:numPr>
          <w:ilvl w:val="0"/>
          <w:numId w:val="25"/>
        </w:numPr>
        <w:spacing w:before="0" w:line="360" w:lineRule="auto"/>
        <w:ind w:left="840"/>
        <w:rPr>
          <w:rFonts w:ascii="微软雅黑" w:hAnsi="微软雅黑" w:eastAsia="微软雅黑" w:cs="Arial"/>
          <w:b/>
          <w:bCs/>
          <w:kern w:val="0"/>
          <w:sz w:val="28"/>
          <w:szCs w:val="28"/>
        </w:rPr>
      </w:pPr>
      <w:r>
        <w:rPr>
          <w:rFonts w:hint="eastAsia" w:ascii="微软雅黑" w:hAnsi="微软雅黑" w:eastAsia="微软雅黑" w:cs="Arial"/>
          <w:b/>
          <w:bCs/>
          <w:kern w:val="0"/>
          <w:sz w:val="28"/>
          <w:szCs w:val="28"/>
        </w:rPr>
        <w:t>项目管理系列：</w:t>
      </w:r>
    </w:p>
    <w:p>
      <w:pPr>
        <w:numPr>
          <w:ilvl w:val="2"/>
          <w:numId w:val="26"/>
        </w:numPr>
        <w:spacing w:line="360" w:lineRule="auto"/>
        <w:rPr>
          <w:rFonts w:ascii="微软雅黑" w:hAnsi="微软雅黑" w:eastAsia="微软雅黑" w:cs="Arial"/>
          <w:b/>
          <w:bCs/>
          <w:color w:val="0070C0"/>
          <w:kern w:val="0"/>
          <w:sz w:val="22"/>
          <w:szCs w:val="22"/>
        </w:rPr>
      </w:pPr>
      <w:r>
        <w:rPr>
          <w:rFonts w:hint="eastAsia" w:ascii="微软雅黑" w:hAnsi="微软雅黑" w:eastAsia="微软雅黑" w:cs="Arial"/>
          <w:b/>
          <w:bCs/>
          <w:color w:val="0070C0"/>
          <w:kern w:val="0"/>
          <w:sz w:val="22"/>
          <w:szCs w:val="22"/>
        </w:rPr>
        <w:t>《研发项目管理最佳实践实战演练》</w:t>
      </w:r>
    </w:p>
    <w:p>
      <w:pPr>
        <w:numPr>
          <w:ilvl w:val="2"/>
          <w:numId w:val="26"/>
        </w:numPr>
        <w:spacing w:line="360" w:lineRule="auto"/>
        <w:rPr>
          <w:rFonts w:ascii="微软雅黑" w:hAnsi="微软雅黑" w:eastAsia="微软雅黑" w:cs="Arial"/>
          <w:b/>
          <w:bCs/>
          <w:color w:val="0070C0"/>
          <w:kern w:val="0"/>
          <w:sz w:val="22"/>
          <w:szCs w:val="22"/>
        </w:rPr>
      </w:pPr>
      <w:r>
        <w:rPr>
          <w:rFonts w:hint="eastAsia" w:ascii="微软雅黑" w:hAnsi="微软雅黑" w:eastAsia="微软雅黑" w:cs="Arial"/>
          <w:b/>
          <w:bCs/>
          <w:color w:val="0070C0"/>
          <w:kern w:val="0"/>
          <w:sz w:val="22"/>
          <w:szCs w:val="22"/>
        </w:rPr>
        <w:t>《从思想到行动——项目管理业界最佳实践实战演练》</w:t>
      </w:r>
    </w:p>
    <w:p>
      <w:pPr>
        <w:numPr>
          <w:ilvl w:val="2"/>
          <w:numId w:val="26"/>
        </w:numPr>
        <w:spacing w:line="360" w:lineRule="auto"/>
        <w:rPr>
          <w:rFonts w:ascii="微软雅黑" w:hAnsi="微软雅黑" w:eastAsia="微软雅黑" w:cs="Arial"/>
          <w:b/>
          <w:bCs/>
          <w:color w:val="0070C0"/>
          <w:kern w:val="0"/>
          <w:sz w:val="22"/>
          <w:szCs w:val="22"/>
        </w:rPr>
      </w:pPr>
      <w:r>
        <w:rPr>
          <w:rFonts w:hint="eastAsia" w:ascii="微软雅黑" w:hAnsi="微软雅黑" w:eastAsia="微软雅黑" w:cs="Arial"/>
          <w:b/>
          <w:bCs/>
          <w:color w:val="0070C0"/>
          <w:kern w:val="0"/>
          <w:sz w:val="22"/>
          <w:szCs w:val="22"/>
        </w:rPr>
        <w:t>《基于</w:t>
      </w:r>
      <w:r>
        <w:rPr>
          <w:rFonts w:ascii="微软雅黑" w:hAnsi="微软雅黑" w:eastAsia="微软雅黑" w:cs="Arial"/>
          <w:b/>
          <w:bCs/>
          <w:color w:val="0070C0"/>
          <w:kern w:val="0"/>
          <w:sz w:val="22"/>
          <w:szCs w:val="22"/>
        </w:rPr>
        <w:t>IPD</w:t>
      </w:r>
      <w:r>
        <w:rPr>
          <w:rFonts w:hint="eastAsia" w:ascii="微软雅黑" w:hAnsi="微软雅黑" w:eastAsia="微软雅黑" w:cs="Arial"/>
          <w:b/>
          <w:bCs/>
          <w:color w:val="0070C0"/>
          <w:kern w:val="0"/>
          <w:sz w:val="22"/>
          <w:szCs w:val="22"/>
        </w:rPr>
        <w:t>的研发项目管理最佳实践实战演练》</w:t>
      </w:r>
    </w:p>
    <w:p>
      <w:pPr>
        <w:numPr>
          <w:ilvl w:val="2"/>
          <w:numId w:val="26"/>
        </w:numPr>
        <w:spacing w:line="360" w:lineRule="auto"/>
        <w:rPr>
          <w:rFonts w:ascii="微软雅黑" w:hAnsi="微软雅黑" w:eastAsia="微软雅黑" w:cs="Arial"/>
          <w:b/>
          <w:bCs/>
          <w:color w:val="0070C0"/>
          <w:kern w:val="0"/>
          <w:sz w:val="22"/>
          <w:szCs w:val="22"/>
        </w:rPr>
      </w:pPr>
      <w:r>
        <w:rPr>
          <w:rFonts w:hint="eastAsia" w:ascii="微软雅黑" w:hAnsi="微软雅黑" w:eastAsia="微软雅黑" w:cs="Arial"/>
          <w:b/>
          <w:bCs/>
          <w:color w:val="0070C0"/>
          <w:kern w:val="0"/>
          <w:sz w:val="22"/>
          <w:szCs w:val="22"/>
        </w:rPr>
        <w:t>《研发项目管理工具与模板实战演练》</w:t>
      </w:r>
    </w:p>
    <w:p>
      <w:pPr>
        <w:numPr>
          <w:ilvl w:val="2"/>
          <w:numId w:val="26"/>
        </w:numPr>
        <w:spacing w:line="360" w:lineRule="auto"/>
        <w:rPr>
          <w:rFonts w:ascii="微软雅黑" w:hAnsi="微软雅黑" w:eastAsia="微软雅黑" w:cs="Arial"/>
          <w:b/>
          <w:bCs/>
          <w:color w:val="0070C0"/>
          <w:kern w:val="0"/>
          <w:sz w:val="22"/>
          <w:szCs w:val="22"/>
        </w:rPr>
      </w:pPr>
      <w:r>
        <w:rPr>
          <w:rFonts w:hint="eastAsia" w:ascii="微软雅黑" w:hAnsi="微软雅黑" w:eastAsia="微软雅黑" w:cs="Arial"/>
          <w:b/>
          <w:bCs/>
          <w:color w:val="0070C0"/>
          <w:kern w:val="0"/>
          <w:sz w:val="22"/>
          <w:szCs w:val="22"/>
        </w:rPr>
        <w:t>《卓越的项目管理实践与应用实战演练》</w:t>
      </w:r>
    </w:p>
    <w:p>
      <w:pPr>
        <w:pStyle w:val="14"/>
        <w:numPr>
          <w:ilvl w:val="0"/>
          <w:numId w:val="25"/>
        </w:numPr>
        <w:spacing w:before="0" w:line="360" w:lineRule="auto"/>
        <w:ind w:left="840"/>
        <w:rPr>
          <w:rFonts w:ascii="微软雅黑" w:hAnsi="微软雅黑" w:eastAsia="微软雅黑" w:cs="Arial"/>
          <w:b/>
          <w:bCs/>
          <w:kern w:val="0"/>
          <w:sz w:val="28"/>
          <w:szCs w:val="28"/>
        </w:rPr>
      </w:pPr>
      <w:r>
        <w:rPr>
          <w:rFonts w:hint="eastAsia" w:ascii="微软雅黑" w:hAnsi="微软雅黑" w:eastAsia="微软雅黑" w:cs="Arial"/>
          <w:b/>
          <w:bCs/>
          <w:kern w:val="0"/>
          <w:sz w:val="28"/>
          <w:szCs w:val="28"/>
        </w:rPr>
        <w:t>IPD（集成产品开发）研发管理系列：</w:t>
      </w:r>
    </w:p>
    <w:p>
      <w:pPr>
        <w:numPr>
          <w:ilvl w:val="0"/>
          <w:numId w:val="27"/>
        </w:numPr>
        <w:spacing w:line="360" w:lineRule="auto"/>
        <w:rPr>
          <w:rFonts w:ascii="微软雅黑" w:hAnsi="微软雅黑" w:eastAsia="微软雅黑" w:cs="Arial"/>
          <w:b/>
          <w:bCs/>
          <w:color w:val="0070C0"/>
          <w:kern w:val="0"/>
          <w:sz w:val="22"/>
          <w:szCs w:val="22"/>
        </w:rPr>
      </w:pPr>
      <w:r>
        <w:rPr>
          <w:rFonts w:hint="eastAsia" w:ascii="微软雅黑" w:hAnsi="微软雅黑" w:eastAsia="微软雅黑" w:cs="Arial"/>
          <w:b/>
          <w:bCs/>
          <w:color w:val="0070C0"/>
          <w:kern w:val="0"/>
          <w:sz w:val="22"/>
          <w:szCs w:val="22"/>
        </w:rPr>
        <w:t>《IPD集成产品开发管理体系精讲》</w:t>
      </w:r>
    </w:p>
    <w:p>
      <w:pPr>
        <w:numPr>
          <w:ilvl w:val="0"/>
          <w:numId w:val="27"/>
        </w:numPr>
        <w:spacing w:line="360" w:lineRule="auto"/>
        <w:rPr>
          <w:rFonts w:ascii="微软雅黑" w:hAnsi="微软雅黑" w:eastAsia="微软雅黑" w:cs="Arial"/>
          <w:b/>
          <w:bCs/>
          <w:color w:val="0070C0"/>
          <w:kern w:val="0"/>
          <w:sz w:val="22"/>
          <w:szCs w:val="22"/>
        </w:rPr>
      </w:pPr>
      <w:r>
        <w:rPr>
          <w:rFonts w:hint="eastAsia" w:ascii="微软雅黑" w:hAnsi="微软雅黑" w:eastAsia="微软雅黑" w:cs="Arial"/>
          <w:b/>
          <w:bCs/>
          <w:color w:val="0070C0"/>
          <w:kern w:val="0"/>
          <w:sz w:val="22"/>
          <w:szCs w:val="22"/>
        </w:rPr>
        <w:t>《市场驱动的产品开发流程最佳实践实战演练》</w:t>
      </w:r>
    </w:p>
    <w:p>
      <w:pPr>
        <w:numPr>
          <w:ilvl w:val="0"/>
          <w:numId w:val="27"/>
        </w:numPr>
        <w:spacing w:line="360" w:lineRule="auto"/>
        <w:rPr>
          <w:rFonts w:ascii="微软雅黑" w:hAnsi="微软雅黑" w:eastAsia="微软雅黑" w:cs="Arial"/>
          <w:b/>
          <w:bCs/>
          <w:color w:val="0070C0"/>
          <w:kern w:val="0"/>
          <w:sz w:val="22"/>
          <w:szCs w:val="22"/>
        </w:rPr>
      </w:pPr>
      <w:r>
        <w:rPr>
          <w:rFonts w:hint="eastAsia" w:ascii="微软雅黑" w:hAnsi="微软雅黑" w:eastAsia="微软雅黑" w:cs="Arial"/>
          <w:b/>
          <w:bCs/>
          <w:color w:val="0070C0"/>
          <w:kern w:val="0"/>
          <w:sz w:val="22"/>
          <w:szCs w:val="22"/>
        </w:rPr>
        <w:t>《新产品研发流程优化与研发项目管理实战演练》</w:t>
      </w:r>
    </w:p>
    <w:p>
      <w:pPr>
        <w:numPr>
          <w:ilvl w:val="0"/>
          <w:numId w:val="27"/>
        </w:numPr>
        <w:spacing w:line="360" w:lineRule="auto"/>
        <w:rPr>
          <w:rFonts w:ascii="微软雅黑" w:hAnsi="微软雅黑" w:eastAsia="微软雅黑" w:cs="Arial"/>
          <w:b/>
          <w:bCs/>
          <w:color w:val="0070C0"/>
          <w:kern w:val="0"/>
          <w:sz w:val="22"/>
          <w:szCs w:val="22"/>
        </w:rPr>
      </w:pPr>
      <w:r>
        <w:rPr>
          <w:rFonts w:hint="eastAsia" w:ascii="微软雅黑" w:hAnsi="微软雅黑" w:eastAsia="微软雅黑" w:cs="Arial"/>
          <w:b/>
          <w:bCs/>
          <w:color w:val="0070C0"/>
          <w:kern w:val="0"/>
          <w:sz w:val="22"/>
          <w:szCs w:val="22"/>
        </w:rPr>
        <w:t>《研发质量管理最佳实践》</w:t>
      </w:r>
    </w:p>
    <w:p>
      <w:pPr>
        <w:numPr>
          <w:ilvl w:val="0"/>
          <w:numId w:val="27"/>
        </w:numPr>
        <w:spacing w:line="360" w:lineRule="auto"/>
        <w:rPr>
          <w:rFonts w:ascii="微软雅黑" w:hAnsi="微软雅黑" w:eastAsia="微软雅黑" w:cs="Arial"/>
          <w:b/>
          <w:bCs/>
          <w:color w:val="0070C0"/>
          <w:kern w:val="0"/>
          <w:sz w:val="22"/>
          <w:szCs w:val="22"/>
        </w:rPr>
      </w:pPr>
      <w:r>
        <w:rPr>
          <w:rFonts w:hint="eastAsia" w:ascii="微软雅黑" w:hAnsi="微软雅黑" w:eastAsia="微软雅黑" w:cs="Arial"/>
          <w:b/>
          <w:bCs/>
          <w:color w:val="0070C0"/>
          <w:kern w:val="0"/>
          <w:sz w:val="22"/>
          <w:szCs w:val="22"/>
        </w:rPr>
        <w:t>《研发人员的绩效考核与激励》</w:t>
      </w:r>
    </w:p>
    <w:p>
      <w:pPr>
        <w:pStyle w:val="14"/>
        <w:numPr>
          <w:ilvl w:val="0"/>
          <w:numId w:val="25"/>
        </w:numPr>
        <w:spacing w:before="0" w:line="360" w:lineRule="auto"/>
        <w:ind w:left="840"/>
        <w:rPr>
          <w:rFonts w:hint="eastAsia" w:ascii="微软雅黑" w:hAnsi="微软雅黑" w:eastAsia="微软雅黑" w:cs="Arial"/>
          <w:b/>
          <w:bCs/>
          <w:kern w:val="0"/>
          <w:sz w:val="28"/>
          <w:szCs w:val="28"/>
        </w:rPr>
      </w:pPr>
      <w:r>
        <w:rPr>
          <w:rFonts w:hint="eastAsia" w:ascii="微软雅黑" w:hAnsi="微软雅黑" w:eastAsia="微软雅黑" w:cs="Arial"/>
          <w:b/>
          <w:bCs/>
          <w:kern w:val="0"/>
          <w:sz w:val="28"/>
          <w:szCs w:val="28"/>
        </w:rPr>
        <w:t>研发管理技能提升系列：</w:t>
      </w:r>
    </w:p>
    <w:p>
      <w:pPr>
        <w:numPr>
          <w:ilvl w:val="0"/>
          <w:numId w:val="28"/>
        </w:numPr>
        <w:spacing w:line="360" w:lineRule="auto"/>
        <w:rPr>
          <w:rFonts w:ascii="微软雅黑" w:hAnsi="微软雅黑" w:eastAsia="微软雅黑" w:cs="Arial"/>
          <w:b/>
          <w:bCs/>
          <w:color w:val="0070C0"/>
          <w:kern w:val="0"/>
          <w:sz w:val="22"/>
          <w:szCs w:val="22"/>
        </w:rPr>
      </w:pPr>
      <w:r>
        <w:rPr>
          <w:rFonts w:hint="eastAsia" w:ascii="微软雅黑" w:hAnsi="微软雅黑" w:eastAsia="微软雅黑" w:cs="Arial"/>
          <w:b/>
          <w:bCs/>
          <w:color w:val="0070C0"/>
          <w:kern w:val="0"/>
          <w:sz w:val="22"/>
          <w:szCs w:val="22"/>
        </w:rPr>
        <w:t>《成功的项目经理》</w:t>
      </w:r>
    </w:p>
    <w:p>
      <w:pPr>
        <w:numPr>
          <w:ilvl w:val="0"/>
          <w:numId w:val="28"/>
        </w:numPr>
        <w:spacing w:line="360" w:lineRule="auto"/>
        <w:rPr>
          <w:rFonts w:hint="eastAsia" w:ascii="微软雅黑" w:hAnsi="微软雅黑" w:eastAsia="微软雅黑" w:cs="Arial"/>
          <w:b/>
          <w:bCs/>
          <w:color w:val="0070C0"/>
          <w:kern w:val="0"/>
          <w:sz w:val="22"/>
          <w:szCs w:val="22"/>
        </w:rPr>
      </w:pPr>
      <w:r>
        <w:rPr>
          <w:rFonts w:hint="eastAsia" w:ascii="微软雅黑" w:hAnsi="微软雅黑" w:eastAsia="微软雅黑" w:cs="Arial"/>
          <w:b/>
          <w:bCs/>
          <w:color w:val="0070C0"/>
          <w:kern w:val="0"/>
          <w:sz w:val="22"/>
          <w:szCs w:val="22"/>
        </w:rPr>
        <w:t>《成功的产品经理》</w:t>
      </w:r>
    </w:p>
    <w:p>
      <w:pPr>
        <w:numPr>
          <w:ilvl w:val="0"/>
          <w:numId w:val="28"/>
        </w:numPr>
        <w:spacing w:line="360" w:lineRule="auto"/>
        <w:rPr>
          <w:rFonts w:ascii="微软雅黑" w:hAnsi="微软雅黑" w:eastAsia="微软雅黑" w:cs="Arial"/>
          <w:b/>
          <w:bCs/>
          <w:color w:val="0070C0"/>
          <w:kern w:val="0"/>
          <w:sz w:val="22"/>
          <w:szCs w:val="22"/>
        </w:rPr>
      </w:pPr>
      <w:r>
        <w:rPr>
          <w:rFonts w:hint="eastAsia" w:ascii="微软雅黑" w:hAnsi="微软雅黑" w:eastAsia="微软雅黑" w:cs="Arial"/>
          <w:b/>
          <w:bCs/>
          <w:color w:val="0070C0"/>
          <w:kern w:val="0"/>
          <w:sz w:val="22"/>
          <w:szCs w:val="22"/>
        </w:rPr>
        <w:t>《优秀到卓越：从技术向管理转型成功之道》</w:t>
      </w:r>
    </w:p>
    <w:p>
      <w:pPr>
        <w:numPr>
          <w:ilvl w:val="0"/>
          <w:numId w:val="28"/>
        </w:numPr>
        <w:spacing w:line="360" w:lineRule="auto"/>
        <w:rPr>
          <w:rFonts w:ascii="微软雅黑" w:hAnsi="微软雅黑" w:eastAsia="微软雅黑" w:cs="Arial"/>
          <w:b/>
          <w:bCs/>
          <w:color w:val="0070C0"/>
          <w:kern w:val="0"/>
          <w:sz w:val="22"/>
          <w:szCs w:val="22"/>
        </w:rPr>
      </w:pPr>
      <w:r>
        <w:rPr>
          <w:rFonts w:hint="eastAsia" w:ascii="微软雅黑" w:hAnsi="微软雅黑" w:eastAsia="微软雅黑" w:cs="Arial"/>
          <w:b/>
          <w:bCs/>
          <w:color w:val="0070C0"/>
          <w:kern w:val="0"/>
          <w:sz w:val="22"/>
          <w:szCs w:val="22"/>
        </w:rPr>
        <w:t>《如何打造高绩效的研发团队——研发人员的选育用留管理成功之道》</w:t>
      </w:r>
    </w:p>
    <w:p>
      <w:pPr>
        <w:spacing w:line="360" w:lineRule="auto"/>
        <w:ind w:left="934"/>
        <w:rPr>
          <w:rFonts w:ascii="微软雅黑" w:hAnsi="微软雅黑" w:eastAsia="微软雅黑" w:cs="Arial"/>
          <w:b/>
          <w:bCs/>
          <w:kern w:val="0"/>
          <w:sz w:val="22"/>
          <w:szCs w:val="22"/>
        </w:rPr>
      </w:pPr>
    </w:p>
    <w:p>
      <w:pPr>
        <w:numPr>
          <w:ilvl w:val="0"/>
          <w:numId w:val="24"/>
        </w:numPr>
        <w:spacing w:line="360" w:lineRule="auto"/>
        <w:rPr>
          <w:rFonts w:hint="eastAsia" w:ascii="微软雅黑" w:hAnsi="微软雅黑" w:eastAsia="微软雅黑" w:cs="Arial"/>
          <w:b/>
          <w:color w:val="C00000"/>
          <w:sz w:val="28"/>
          <w:szCs w:val="21"/>
        </w:rPr>
      </w:pPr>
      <w:r>
        <w:rPr>
          <w:rFonts w:hint="eastAsia" w:ascii="微软雅黑" w:hAnsi="微软雅黑" w:eastAsia="微软雅黑" w:cs="Arial"/>
          <w:b/>
          <w:color w:val="C00000"/>
          <w:sz w:val="28"/>
          <w:szCs w:val="21"/>
        </w:rPr>
        <w:t>授课风格</w:t>
      </w:r>
    </w:p>
    <w:p>
      <w:pPr>
        <w:spacing w:line="360" w:lineRule="auto"/>
        <w:ind w:left="514" w:firstLine="420" w:firstLineChars="200"/>
        <w:rPr>
          <w:rFonts w:hint="eastAsia" w:ascii="微软雅黑" w:hAnsi="微软雅黑" w:eastAsia="微软雅黑" w:cs="Arial"/>
          <w:b/>
          <w:szCs w:val="21"/>
        </w:rPr>
      </w:pPr>
      <w:r>
        <w:rPr>
          <w:rFonts w:hint="eastAsia" w:ascii="微软雅黑" w:hAnsi="微软雅黑" w:eastAsia="微软雅黑" w:cs="Arial"/>
          <w:b/>
          <w:szCs w:val="21"/>
        </w:rPr>
        <w:t>思维严谨、形式多样、语言幽默、案例丰富、强调实战，学以致用</w:t>
      </w:r>
    </w:p>
    <w:p>
      <w:pPr>
        <w:numPr>
          <w:ilvl w:val="0"/>
          <w:numId w:val="24"/>
        </w:numPr>
        <w:spacing w:line="360" w:lineRule="auto"/>
        <w:rPr>
          <w:rFonts w:hint="eastAsia" w:ascii="微软雅黑" w:hAnsi="微软雅黑" w:eastAsia="微软雅黑" w:cs="Arial"/>
          <w:b/>
          <w:color w:val="C00000"/>
          <w:sz w:val="28"/>
          <w:szCs w:val="21"/>
        </w:rPr>
      </w:pPr>
      <w:r>
        <w:rPr>
          <w:rFonts w:hint="eastAsia" w:ascii="微软雅黑" w:hAnsi="微软雅黑" w:eastAsia="微软雅黑" w:cs="Arial"/>
          <w:b/>
          <w:color w:val="C00000"/>
          <w:sz w:val="28"/>
          <w:szCs w:val="21"/>
        </w:rPr>
        <w:t>管理培训背景</w:t>
      </w:r>
    </w:p>
    <w:p>
      <w:pPr>
        <w:pStyle w:val="14"/>
        <w:spacing w:before="0" w:line="360" w:lineRule="auto"/>
        <w:ind w:left="420" w:firstLine="420"/>
        <w:rPr>
          <w:rFonts w:hint="eastAsia" w:ascii="微软雅黑" w:hAnsi="微软雅黑" w:eastAsia="微软雅黑" w:cs="Arial"/>
          <w:kern w:val="0"/>
          <w:sz w:val="21"/>
          <w:szCs w:val="21"/>
        </w:rPr>
      </w:pPr>
      <w:r>
        <w:rPr>
          <w:rFonts w:hint="eastAsia" w:ascii="微软雅黑" w:hAnsi="微软雅黑" w:eastAsia="微软雅黑" w:cs="Arial"/>
          <w:kern w:val="0"/>
          <w:sz w:val="21"/>
          <w:szCs w:val="21"/>
        </w:rPr>
        <w:t>曾在各地多次举办《市场驱动的产品开发流程管理》、《研发项目管理实战》、《新产品开发流程优化与项目管理》、《项目管理最佳实践》、《研发质量管理》、《成功的产品经理》、《从技术走向管理》、《研发人员的考核与激励》等公开课，曾经为近千家企业提供了专业的研发管理培训，培训过的企业主要包括：</w:t>
      </w:r>
      <w:r>
        <w:rPr>
          <w:rFonts w:hint="eastAsia" w:ascii="微软雅黑" w:hAnsi="微软雅黑" w:eastAsia="微软雅黑" w:cs="Arial"/>
          <w:b/>
          <w:bCs/>
          <w:color w:val="0070C0"/>
          <w:kern w:val="0"/>
          <w:sz w:val="21"/>
          <w:szCs w:val="21"/>
        </w:rPr>
        <w:t>中国移动、中国联通、国家电网、中国中车、TCL、美的集团、OPPO、CATL宁德时代、烽火通信、京信通信、海尔集团、长城汽车</w:t>
      </w:r>
      <w:r>
        <w:rPr>
          <w:rFonts w:ascii="微软雅黑" w:hAnsi="微软雅黑" w:eastAsia="微软雅黑" w:cs="Arial"/>
          <w:b/>
          <w:bCs/>
          <w:color w:val="0070C0"/>
          <w:kern w:val="0"/>
          <w:sz w:val="21"/>
          <w:szCs w:val="21"/>
        </w:rPr>
        <w:t>、</w:t>
      </w:r>
      <w:r>
        <w:rPr>
          <w:rFonts w:hint="eastAsia" w:ascii="微软雅黑" w:hAnsi="微软雅黑" w:eastAsia="微软雅黑" w:cs="Arial"/>
          <w:b/>
          <w:bCs/>
          <w:color w:val="0070C0"/>
          <w:kern w:val="0"/>
          <w:sz w:val="21"/>
          <w:szCs w:val="21"/>
        </w:rPr>
        <w:t>汉能集团、南方航空、时代光华、亿纬锂能、肯耐珂萨、欧派、</w:t>
      </w:r>
      <w:r>
        <w:rPr>
          <w:rFonts w:ascii="微软雅黑" w:hAnsi="微软雅黑" w:eastAsia="微软雅黑" w:cs="Arial"/>
          <w:b/>
          <w:bCs/>
          <w:color w:val="0070C0"/>
          <w:kern w:val="0"/>
          <w:sz w:val="21"/>
          <w:szCs w:val="21"/>
        </w:rPr>
        <w:t>西子OTIS、中联重科、</w:t>
      </w:r>
      <w:r>
        <w:rPr>
          <w:rFonts w:hint="eastAsia" w:ascii="微软雅黑" w:hAnsi="微软雅黑" w:eastAsia="微软雅黑" w:cs="Arial"/>
          <w:b/>
          <w:bCs/>
          <w:color w:val="0070C0"/>
          <w:kern w:val="0"/>
          <w:sz w:val="21"/>
          <w:szCs w:val="21"/>
        </w:rPr>
        <w:t>莱尔德、多福集团、三安光电、武汉大学研究生院、乐凯集团、晟通集团、UR时装、至高通信、山东大学总裁班、武汉大学总裁版、中国科技大学先研院、奥克斯、万家乐、亨通集团、佛山照明、华大半导体、云米科技、尚途差旅、玄武无线、得力文具、上海艾帕电力电子、</w:t>
      </w:r>
      <w:r>
        <w:rPr>
          <w:rFonts w:ascii="微软雅黑" w:hAnsi="微软雅黑" w:eastAsia="微软雅黑" w:cs="Arial"/>
          <w:b/>
          <w:bCs/>
          <w:color w:val="0070C0"/>
          <w:kern w:val="0"/>
          <w:sz w:val="21"/>
          <w:szCs w:val="21"/>
        </w:rPr>
        <w:t>同方威视、北京KND、</w:t>
      </w:r>
      <w:r>
        <w:rPr>
          <w:rFonts w:hint="eastAsia" w:ascii="微软雅黑" w:hAnsi="微软雅黑" w:eastAsia="微软雅黑" w:cs="Arial"/>
          <w:b/>
          <w:bCs/>
          <w:color w:val="0070C0"/>
          <w:kern w:val="0"/>
          <w:sz w:val="21"/>
          <w:szCs w:val="21"/>
        </w:rPr>
        <w:t>超思电子、</w:t>
      </w:r>
      <w:r>
        <w:rPr>
          <w:rFonts w:ascii="微软雅黑" w:hAnsi="微软雅黑" w:eastAsia="微软雅黑" w:cs="Arial"/>
          <w:b/>
          <w:bCs/>
          <w:color w:val="0070C0"/>
          <w:kern w:val="0"/>
          <w:sz w:val="21"/>
          <w:szCs w:val="21"/>
        </w:rPr>
        <w:t>大族激光、天津仪表集团、万东医疗、航天五院、北京移动、中国互联网信息中心</w:t>
      </w:r>
      <w:r>
        <w:rPr>
          <w:rFonts w:hint="eastAsia" w:ascii="微软雅黑" w:hAnsi="微软雅黑" w:eastAsia="微软雅黑" w:cs="Arial"/>
          <w:b/>
          <w:bCs/>
          <w:color w:val="0070C0"/>
          <w:kern w:val="0"/>
          <w:sz w:val="21"/>
          <w:szCs w:val="21"/>
        </w:rPr>
        <w:t>（</w:t>
      </w:r>
      <w:r>
        <w:rPr>
          <w:rFonts w:ascii="微软雅黑" w:hAnsi="微软雅黑" w:eastAsia="微软雅黑" w:cs="Arial"/>
          <w:b/>
          <w:bCs/>
          <w:color w:val="0070C0"/>
          <w:kern w:val="0"/>
          <w:sz w:val="21"/>
          <w:szCs w:val="21"/>
        </w:rPr>
        <w:t>CNNIC</w:t>
      </w:r>
      <w:r>
        <w:rPr>
          <w:rFonts w:hint="eastAsia" w:ascii="微软雅黑" w:hAnsi="微软雅黑" w:eastAsia="微软雅黑" w:cs="Arial"/>
          <w:b/>
          <w:bCs/>
          <w:color w:val="0070C0"/>
          <w:kern w:val="0"/>
          <w:sz w:val="21"/>
          <w:szCs w:val="21"/>
        </w:rPr>
        <w:t>）</w:t>
      </w:r>
      <w:r>
        <w:rPr>
          <w:rFonts w:ascii="微软雅黑" w:hAnsi="微软雅黑" w:eastAsia="微软雅黑" w:cs="Arial"/>
          <w:b/>
          <w:bCs/>
          <w:color w:val="0070C0"/>
          <w:kern w:val="0"/>
          <w:sz w:val="21"/>
          <w:szCs w:val="21"/>
        </w:rPr>
        <w:t>、大唐移动、</w:t>
      </w:r>
      <w:r>
        <w:rPr>
          <w:rFonts w:hint="eastAsia" w:ascii="微软雅黑" w:hAnsi="微软雅黑" w:eastAsia="微软雅黑" w:cs="Arial"/>
          <w:b/>
          <w:bCs/>
          <w:color w:val="0070C0"/>
          <w:kern w:val="0"/>
          <w:sz w:val="21"/>
          <w:szCs w:val="21"/>
        </w:rPr>
        <w:t>中国</w:t>
      </w:r>
      <w:r>
        <w:rPr>
          <w:rFonts w:ascii="微软雅黑" w:hAnsi="微软雅黑" w:eastAsia="微软雅黑" w:cs="Arial"/>
          <w:b/>
          <w:bCs/>
          <w:color w:val="0070C0"/>
          <w:kern w:val="0"/>
          <w:sz w:val="21"/>
          <w:szCs w:val="21"/>
        </w:rPr>
        <w:t>普天公司、神州数码、中电华大</w:t>
      </w:r>
      <w:r>
        <w:rPr>
          <w:rFonts w:hint="eastAsia" w:ascii="微软雅黑" w:hAnsi="微软雅黑" w:eastAsia="微软雅黑" w:cs="Arial"/>
          <w:b/>
          <w:bCs/>
          <w:color w:val="0070C0"/>
          <w:kern w:val="0"/>
          <w:sz w:val="21"/>
          <w:szCs w:val="21"/>
        </w:rPr>
        <w:t>、FRNAKE、奥马电器、吉品科技、圣丰种业、国电智深、至高通信、天合光能、春发食品、吉阳自动化、海鸥卫浴、瑞声声学、易事特、赛尔富科技、蔚蓝生物、昆药集团、腾辉光伏、莱尔德、亿动智能、业聚医疗、汉朔智能、绿网科技、华星光电</w:t>
      </w:r>
      <w:r>
        <w:rPr>
          <w:rFonts w:hint="eastAsia" w:ascii="微软雅黑" w:hAnsi="微软雅黑" w:eastAsia="微软雅黑" w:cs="Arial"/>
          <w:kern w:val="0"/>
          <w:sz w:val="21"/>
          <w:szCs w:val="21"/>
        </w:rPr>
        <w:t>等。其中</w:t>
      </w:r>
      <w:r>
        <w:rPr>
          <w:rFonts w:hint="eastAsia" w:ascii="微软雅黑" w:hAnsi="微软雅黑" w:eastAsia="微软雅黑" w:cs="Arial"/>
          <w:b/>
          <w:bCs/>
          <w:color w:val="0070C0"/>
          <w:kern w:val="0"/>
          <w:sz w:val="21"/>
          <w:szCs w:val="21"/>
        </w:rPr>
        <w:t>部分公司邀请讲课超过3次以上，得到了受训企业和学员的普遍认可。</w:t>
      </w:r>
    </w:p>
    <w:p>
      <w:pPr>
        <w:pStyle w:val="14"/>
        <w:spacing w:before="0" w:line="360" w:lineRule="auto"/>
        <w:ind w:left="420" w:firstLine="420"/>
        <w:rPr>
          <w:rFonts w:hint="eastAsia" w:ascii="微软雅黑" w:hAnsi="微软雅黑" w:eastAsia="微软雅黑" w:cs="Arial"/>
          <w:kern w:val="0"/>
          <w:sz w:val="21"/>
          <w:szCs w:val="21"/>
        </w:rPr>
      </w:pPr>
    </w:p>
    <w:p>
      <w:pPr>
        <w:pStyle w:val="14"/>
        <w:spacing w:before="0" w:line="360" w:lineRule="auto"/>
        <w:ind w:left="420" w:firstLine="420"/>
        <w:rPr>
          <w:rFonts w:hint="eastAsia" w:ascii="微软雅黑" w:hAnsi="微软雅黑" w:eastAsia="微软雅黑" w:cs="Arial"/>
          <w:kern w:val="0"/>
          <w:sz w:val="21"/>
          <w:szCs w:val="21"/>
        </w:rPr>
      </w:pPr>
      <w:r>
        <w:rPr>
          <w:rFonts w:hint="eastAsia" w:ascii="微软雅黑" w:hAnsi="微软雅黑" w:eastAsia="微软雅黑" w:cs="Arial"/>
          <w:kern w:val="0"/>
          <w:sz w:val="21"/>
          <w:szCs w:val="21"/>
        </w:rPr>
        <w:t>同时，</w:t>
      </w:r>
      <w:r>
        <w:rPr>
          <w:rFonts w:hint="eastAsia" w:ascii="微软雅黑" w:hAnsi="微软雅黑" w:eastAsia="微软雅黑" w:cs="Arial"/>
          <w:b/>
          <w:bCs/>
          <w:color w:val="0070C0"/>
          <w:kern w:val="0"/>
          <w:sz w:val="21"/>
          <w:szCs w:val="21"/>
        </w:rPr>
        <w:t>还长期应深圳高新技术产业协会、项目管理联盟、肯耐珂萨、光环国际、时代光华、中华讲师网、园区企业服务网</w:t>
      </w:r>
      <w:r>
        <w:rPr>
          <w:rFonts w:hint="eastAsia" w:ascii="微软雅黑" w:hAnsi="微软雅黑" w:eastAsia="微软雅黑" w:cs="Arial"/>
          <w:kern w:val="0"/>
          <w:sz w:val="21"/>
          <w:szCs w:val="21"/>
        </w:rPr>
        <w:t>等单位的邀请，提供关于研发管理和产品创新方面的研讨交流、公开课培训等，受到来自不同行业的新老客户的肯定和赞誉。</w:t>
      </w:r>
    </w:p>
    <w:p>
      <w:pPr>
        <w:pStyle w:val="14"/>
        <w:spacing w:before="0" w:line="360" w:lineRule="auto"/>
        <w:ind w:left="420" w:firstLine="420"/>
        <w:rPr>
          <w:rFonts w:hint="eastAsia" w:ascii="微软雅黑" w:hAnsi="微软雅黑" w:eastAsia="微软雅黑" w:cs="Arial"/>
          <w:kern w:val="0"/>
          <w:sz w:val="21"/>
          <w:szCs w:val="21"/>
        </w:rPr>
      </w:pPr>
    </w:p>
    <w:p>
      <w:pPr>
        <w:numPr>
          <w:ilvl w:val="0"/>
          <w:numId w:val="24"/>
        </w:numPr>
        <w:spacing w:line="360" w:lineRule="auto"/>
        <w:rPr>
          <w:rFonts w:ascii="微软雅黑" w:hAnsi="微软雅黑" w:eastAsia="微软雅黑" w:cs="Arial"/>
          <w:b/>
          <w:color w:val="C00000"/>
          <w:sz w:val="28"/>
          <w:szCs w:val="21"/>
        </w:rPr>
      </w:pPr>
      <w:r>
        <w:rPr>
          <w:rFonts w:hint="eastAsia" w:ascii="微软雅黑" w:hAnsi="微软雅黑" w:eastAsia="微软雅黑" w:cs="Arial"/>
          <w:b/>
          <w:color w:val="C00000"/>
          <w:sz w:val="28"/>
          <w:szCs w:val="21"/>
        </w:rPr>
        <w:t>管理咨询背景</w:t>
      </w:r>
    </w:p>
    <w:p>
      <w:pPr>
        <w:pStyle w:val="14"/>
        <w:spacing w:before="0" w:line="360" w:lineRule="auto"/>
        <w:ind w:firstLine="420"/>
        <w:rPr>
          <w:rFonts w:ascii="微软雅黑" w:hAnsi="微软雅黑" w:eastAsia="微软雅黑" w:cs="Arial"/>
          <w:kern w:val="0"/>
          <w:sz w:val="21"/>
          <w:szCs w:val="21"/>
        </w:rPr>
      </w:pPr>
      <w:r>
        <w:rPr>
          <w:rFonts w:hint="eastAsia" w:ascii="微软雅黑" w:hAnsi="微软雅黑" w:eastAsia="微软雅黑" w:cs="Arial"/>
          <w:kern w:val="0"/>
          <w:sz w:val="21"/>
          <w:szCs w:val="21"/>
        </w:rPr>
        <w:t>作为项目经理和核心顾问，成功完成了100多家高科技企业（涉及IT、通信、电子、家电、汽车新能源、装备制造、电力、化工等行业）研发管理体系建设咨询项目，项目范围包括：市场需求管理与产品规划流程体系、端到端结构化新产品开发流程体系、端到端研发项目管理体系、研发绩效管理体系、产品平台与CBB管理体系、技术任职资格体系、研发管理信息化系统规划与实施上线推广等，大大地提升了企业自身的研发管理能力和业务的快速成长。</w:t>
      </w:r>
    </w:p>
    <w:p>
      <w:pPr>
        <w:pStyle w:val="14"/>
        <w:spacing w:before="0" w:line="360" w:lineRule="auto"/>
        <w:ind w:firstLine="420"/>
        <w:rPr>
          <w:rFonts w:hint="eastAsia" w:ascii="微软雅黑" w:hAnsi="微软雅黑" w:eastAsia="微软雅黑" w:cs="Arial"/>
          <w:kern w:val="0"/>
          <w:sz w:val="21"/>
          <w:szCs w:val="21"/>
        </w:rPr>
      </w:pPr>
    </w:p>
    <w:p>
      <w:pPr>
        <w:pStyle w:val="14"/>
        <w:numPr>
          <w:ilvl w:val="1"/>
          <w:numId w:val="29"/>
        </w:numPr>
        <w:spacing w:line="360" w:lineRule="auto"/>
        <w:ind w:firstLine="420"/>
        <w:rPr>
          <w:rFonts w:ascii="微软雅黑" w:hAnsi="微软雅黑" w:eastAsia="微软雅黑" w:cs="Arial"/>
          <w:kern w:val="0"/>
          <w:sz w:val="21"/>
          <w:szCs w:val="21"/>
        </w:rPr>
      </w:pPr>
      <w:r>
        <w:rPr>
          <w:rFonts w:hint="eastAsia" w:ascii="微软雅黑" w:hAnsi="微软雅黑" w:eastAsia="微软雅黑" w:cs="Arial"/>
          <w:b/>
          <w:bCs/>
          <w:color w:val="0070C0"/>
          <w:kern w:val="0"/>
          <w:sz w:val="21"/>
          <w:szCs w:val="21"/>
        </w:rPr>
        <w:t>CATL（宁德时代新能源）</w:t>
      </w:r>
      <w:r>
        <w:rPr>
          <w:rFonts w:hint="eastAsia" w:ascii="微软雅黑" w:hAnsi="微软雅黑" w:eastAsia="微软雅黑" w:cs="Arial"/>
          <w:kern w:val="0"/>
          <w:sz w:val="21"/>
          <w:szCs w:val="21"/>
        </w:rPr>
        <w:t>：IPD变革咨询+RDM落地推行项目，任项目经理和核心顾问，完成研发管理现状调研诊断、结构化产品开发流程体系、矩阵式研发管理组织设计、端到端研发项目管理体系设计与RDM系统的落地推行、研发绩效管理体系设计、产品平台与CBB管理体系设计、市场管理体系设计等工作，帮助CATL建立以市场和客户为中心的系统研发管理体系，形成了公司新品研发的核心竞争力。</w:t>
      </w:r>
    </w:p>
    <w:p>
      <w:pPr>
        <w:pStyle w:val="14"/>
        <w:spacing w:line="360" w:lineRule="auto"/>
        <w:ind w:left="840"/>
        <w:rPr>
          <w:rFonts w:ascii="微软雅黑" w:hAnsi="微软雅黑" w:eastAsia="微软雅黑" w:cs="Arial"/>
          <w:b/>
          <w:bCs/>
          <w:color w:val="C00000"/>
          <w:kern w:val="0"/>
          <w:sz w:val="21"/>
          <w:szCs w:val="21"/>
        </w:rPr>
      </w:pPr>
      <w:r>
        <w:rPr>
          <w:rFonts w:hint="eastAsia" w:ascii="微软雅黑" w:hAnsi="微软雅黑" w:eastAsia="微软雅黑" w:cs="Arial"/>
          <w:b/>
          <w:bCs/>
          <w:color w:val="C00000"/>
          <w:kern w:val="0"/>
          <w:sz w:val="21"/>
          <w:szCs w:val="21"/>
        </w:rPr>
        <w:t>咨询效果：该项目2015年底完成IPD体系设计和试点工作，助力宁德时代于２０１８年创业板成功上市，到２０２1年市值已突破1</w:t>
      </w:r>
      <w:r>
        <w:rPr>
          <w:rFonts w:ascii="微软雅黑" w:hAnsi="微软雅黑" w:eastAsia="微软雅黑" w:cs="Arial"/>
          <w:b/>
          <w:bCs/>
          <w:color w:val="C00000"/>
          <w:kern w:val="0"/>
          <w:sz w:val="21"/>
          <w:szCs w:val="21"/>
        </w:rPr>
        <w:t>.2</w:t>
      </w:r>
      <w:r>
        <w:rPr>
          <w:rFonts w:hint="eastAsia" w:ascii="微软雅黑" w:hAnsi="微软雅黑" w:eastAsia="微软雅黑" w:cs="Arial"/>
          <w:b/>
          <w:bCs/>
          <w:color w:val="C00000"/>
          <w:kern w:val="0"/>
          <w:sz w:val="21"/>
          <w:szCs w:val="21"/>
        </w:rPr>
        <w:t>万亿元；</w:t>
      </w:r>
    </w:p>
    <w:p>
      <w:pPr>
        <w:pStyle w:val="14"/>
        <w:spacing w:line="360" w:lineRule="auto"/>
        <w:ind w:left="840"/>
        <w:rPr>
          <w:rFonts w:hint="eastAsia" w:ascii="微软雅黑" w:hAnsi="微软雅黑" w:eastAsia="微软雅黑" w:cs="Arial"/>
          <w:b/>
          <w:bCs/>
          <w:color w:val="C00000"/>
          <w:kern w:val="0"/>
          <w:sz w:val="21"/>
          <w:szCs w:val="21"/>
        </w:rPr>
      </w:pPr>
    </w:p>
    <w:p>
      <w:pPr>
        <w:pStyle w:val="14"/>
        <w:numPr>
          <w:ilvl w:val="1"/>
          <w:numId w:val="29"/>
        </w:numPr>
        <w:spacing w:line="360" w:lineRule="auto"/>
        <w:ind w:firstLine="420"/>
        <w:rPr>
          <w:rFonts w:ascii="微软雅黑" w:hAnsi="微软雅黑" w:eastAsia="微软雅黑" w:cs="Arial"/>
          <w:kern w:val="0"/>
          <w:sz w:val="21"/>
          <w:szCs w:val="21"/>
        </w:rPr>
      </w:pPr>
      <w:r>
        <w:rPr>
          <w:rFonts w:hint="eastAsia" w:ascii="微软雅黑" w:hAnsi="微软雅黑" w:eastAsia="微软雅黑" w:cs="Arial"/>
          <w:b/>
          <w:bCs/>
          <w:color w:val="0070C0"/>
          <w:kern w:val="0"/>
          <w:sz w:val="21"/>
          <w:szCs w:val="21"/>
        </w:rPr>
        <w:t>广州天赐：</w:t>
      </w:r>
      <w:r>
        <w:rPr>
          <w:rFonts w:hint="eastAsia" w:ascii="微软雅黑" w:hAnsi="微软雅黑" w:eastAsia="微软雅黑" w:cs="Arial"/>
          <w:kern w:val="0"/>
          <w:sz w:val="21"/>
          <w:szCs w:val="21"/>
        </w:rPr>
        <w:t>IPD变革咨询项目，任项目经理和核心顾问，完成研发管理现状调研诊断、结构化产品开发流程体系、矩阵式研发管理组织设计、端到端研发项目管理体系设计与RDM系统的落地推行、研发绩效管理体系设计、产品平台与CBB管理体系设计、市场管理体系设计等工作，帮助天赐集团建立以市场和客户为中心的系统研发管理体系，形成了公司新品研发的核心竞争力。</w:t>
      </w:r>
    </w:p>
    <w:p>
      <w:pPr>
        <w:pStyle w:val="14"/>
        <w:spacing w:line="360" w:lineRule="auto"/>
        <w:ind w:left="840" w:leftChars="400"/>
        <w:rPr>
          <w:rFonts w:hint="eastAsia" w:ascii="微软雅黑" w:hAnsi="微软雅黑" w:eastAsia="微软雅黑" w:cs="Arial"/>
          <w:b/>
          <w:bCs/>
          <w:color w:val="C00000"/>
          <w:kern w:val="0"/>
          <w:sz w:val="21"/>
          <w:szCs w:val="21"/>
        </w:rPr>
      </w:pPr>
      <w:r>
        <w:rPr>
          <w:rFonts w:hint="eastAsia" w:ascii="微软雅黑" w:hAnsi="微软雅黑" w:eastAsia="微软雅黑" w:cs="Arial"/>
          <w:b/>
          <w:bCs/>
          <w:color w:val="C00000"/>
          <w:kern w:val="0"/>
          <w:sz w:val="21"/>
          <w:szCs w:val="21"/>
        </w:rPr>
        <w:t>咨询效果：该项目201９年中完成IPD体系设计和试点推行工作，天赐股票从２０１９年２２元飙升至２０２０年底１3</w:t>
      </w:r>
      <w:r>
        <w:rPr>
          <w:rFonts w:ascii="微软雅黑" w:hAnsi="微软雅黑" w:eastAsia="微软雅黑" w:cs="Arial"/>
          <w:b/>
          <w:bCs/>
          <w:color w:val="C00000"/>
          <w:kern w:val="0"/>
          <w:sz w:val="21"/>
          <w:szCs w:val="21"/>
        </w:rPr>
        <w:t>0</w:t>
      </w:r>
      <w:r>
        <w:rPr>
          <w:rFonts w:hint="eastAsia" w:ascii="微软雅黑" w:hAnsi="微软雅黑" w:eastAsia="微软雅黑" w:cs="Arial"/>
          <w:b/>
          <w:bCs/>
          <w:color w:val="C00000"/>
          <w:kern w:val="0"/>
          <w:sz w:val="21"/>
          <w:szCs w:val="21"/>
        </w:rPr>
        <w:t>元，股价成长了近</w:t>
      </w:r>
      <w:r>
        <w:rPr>
          <w:rFonts w:ascii="微软雅黑" w:hAnsi="微软雅黑" w:eastAsia="微软雅黑" w:cs="Arial"/>
          <w:b/>
          <w:bCs/>
          <w:color w:val="C00000"/>
          <w:kern w:val="0"/>
          <w:sz w:val="21"/>
          <w:szCs w:val="21"/>
        </w:rPr>
        <w:t>6</w:t>
      </w:r>
      <w:r>
        <w:rPr>
          <w:rFonts w:hint="eastAsia" w:ascii="微软雅黑" w:hAnsi="微软雅黑" w:eastAsia="微软雅黑" w:cs="Arial"/>
          <w:b/>
          <w:bCs/>
          <w:color w:val="C00000"/>
          <w:kern w:val="0"/>
          <w:sz w:val="21"/>
          <w:szCs w:val="21"/>
        </w:rPr>
        <w:t>倍，到２０２1年市值已突破1</w:t>
      </w:r>
      <w:r>
        <w:rPr>
          <w:rFonts w:ascii="微软雅黑" w:hAnsi="微软雅黑" w:eastAsia="微软雅黑" w:cs="Arial"/>
          <w:b/>
          <w:bCs/>
          <w:color w:val="C00000"/>
          <w:kern w:val="0"/>
          <w:sz w:val="21"/>
          <w:szCs w:val="21"/>
        </w:rPr>
        <w:t>200</w:t>
      </w:r>
      <w:r>
        <w:rPr>
          <w:rFonts w:hint="eastAsia" w:ascii="微软雅黑" w:hAnsi="微软雅黑" w:eastAsia="微软雅黑" w:cs="Arial"/>
          <w:b/>
          <w:bCs/>
          <w:color w:val="C00000"/>
          <w:kern w:val="0"/>
          <w:sz w:val="21"/>
          <w:szCs w:val="21"/>
        </w:rPr>
        <w:t>亿元；</w:t>
      </w:r>
    </w:p>
    <w:p>
      <w:pPr>
        <w:pStyle w:val="14"/>
        <w:numPr>
          <w:ilvl w:val="1"/>
          <w:numId w:val="29"/>
        </w:numPr>
        <w:spacing w:line="360" w:lineRule="auto"/>
        <w:ind w:firstLine="420"/>
        <w:rPr>
          <w:rFonts w:ascii="微软雅黑" w:hAnsi="微软雅黑" w:eastAsia="微软雅黑" w:cs="Arial"/>
          <w:kern w:val="0"/>
          <w:sz w:val="21"/>
          <w:szCs w:val="21"/>
        </w:rPr>
      </w:pPr>
      <w:r>
        <w:rPr>
          <w:rFonts w:hint="eastAsia" w:ascii="微软雅黑" w:hAnsi="微软雅黑" w:eastAsia="微软雅黑" w:cs="Arial"/>
          <w:b/>
          <w:bCs/>
          <w:color w:val="0070C0"/>
          <w:kern w:val="0"/>
          <w:sz w:val="21"/>
          <w:szCs w:val="21"/>
        </w:rPr>
        <w:t>美的集团：</w:t>
      </w:r>
      <w:r>
        <w:rPr>
          <w:rFonts w:hint="eastAsia" w:ascii="微软雅黑" w:hAnsi="微软雅黑" w:eastAsia="微软雅黑" w:cs="Arial"/>
          <w:kern w:val="0"/>
          <w:sz w:val="21"/>
          <w:szCs w:val="21"/>
        </w:rPr>
        <w:t>“G-PLM”６３２全球模板落地实施推行项目，任核心管理咨询顾问，主要咨询内容包括研发现状调研、研发管理流程／研发项目管理／需求管理／产品规划／绩效管理体系设计、落地IT业务蓝图设计、系统开发上线推行，已成功帮助美的实现</w:t>
      </w:r>
      <w:r>
        <w:rPr>
          <w:rFonts w:hint="eastAsia" w:ascii="微软雅黑" w:hAnsi="微软雅黑" w:eastAsia="微软雅黑" w:cs="Arial"/>
          <w:b/>
          <w:bCs/>
          <w:sz w:val="21"/>
          <w:szCs w:val="21"/>
        </w:rPr>
        <w:t>“</w:t>
      </w:r>
      <w:r>
        <w:rPr>
          <w:rFonts w:hint="eastAsia" w:ascii="微软雅黑" w:hAnsi="微软雅黑" w:eastAsia="微软雅黑" w:cs="Arial"/>
          <w:b/>
          <w:bCs/>
          <w:color w:val="0070C0"/>
          <w:sz w:val="21"/>
          <w:szCs w:val="21"/>
        </w:rPr>
        <w:t>一个美的、一个体系、</w:t>
      </w:r>
      <w:r>
        <w:rPr>
          <w:rFonts w:hint="eastAsia" w:ascii="微软雅黑" w:hAnsi="微软雅黑" w:eastAsia="微软雅黑" w:cs="Arial"/>
          <w:b/>
          <w:bCs/>
          <w:color w:val="0070C0"/>
          <w:kern w:val="0"/>
          <w:sz w:val="21"/>
          <w:szCs w:val="21"/>
        </w:rPr>
        <w:t>一个标准</w:t>
      </w:r>
      <w:r>
        <w:rPr>
          <w:rFonts w:hint="eastAsia" w:ascii="微软雅黑" w:hAnsi="微软雅黑" w:eastAsia="微软雅黑" w:cs="Arial"/>
          <w:kern w:val="0"/>
          <w:sz w:val="21"/>
          <w:szCs w:val="21"/>
        </w:rPr>
        <w:t>” ，统一“打法”，强化了集团所属子公司研发管理精细化管理水平，实现集团的数字化转型，大大提升集团产品创新经营效率和质量。</w:t>
      </w:r>
    </w:p>
    <w:p>
      <w:pPr>
        <w:pStyle w:val="14"/>
        <w:spacing w:line="360" w:lineRule="auto"/>
        <w:ind w:left="840"/>
        <w:rPr>
          <w:rFonts w:ascii="微软雅黑" w:hAnsi="微软雅黑" w:eastAsia="微软雅黑" w:cs="Arial"/>
          <w:b/>
          <w:bCs/>
          <w:color w:val="C00000"/>
          <w:kern w:val="0"/>
          <w:sz w:val="21"/>
          <w:szCs w:val="21"/>
        </w:rPr>
      </w:pPr>
      <w:r>
        <w:rPr>
          <w:rFonts w:hint="eastAsia" w:ascii="微软雅黑" w:hAnsi="微软雅黑" w:eastAsia="微软雅黑" w:cs="Arial"/>
          <w:b/>
          <w:bCs/>
          <w:color w:val="C00000"/>
          <w:kern w:val="0"/>
          <w:sz w:val="21"/>
          <w:szCs w:val="21"/>
        </w:rPr>
        <w:t>咨询效果：该项目201５年已完成咨询和系统全面上线推行，助力美的集团股价从２０１５年的２２元飙升到２０２０年底的９３元，股价成长了５倍，到２０２０年底市值已突破６５７４亿元；</w:t>
      </w:r>
    </w:p>
    <w:p>
      <w:pPr>
        <w:pStyle w:val="14"/>
        <w:numPr>
          <w:ilvl w:val="1"/>
          <w:numId w:val="29"/>
        </w:numPr>
        <w:spacing w:line="360" w:lineRule="auto"/>
        <w:ind w:firstLine="420"/>
        <w:rPr>
          <w:rFonts w:ascii="微软雅黑" w:hAnsi="微软雅黑" w:eastAsia="微软雅黑" w:cs="Arial"/>
          <w:kern w:val="0"/>
          <w:sz w:val="21"/>
          <w:szCs w:val="21"/>
        </w:rPr>
      </w:pPr>
      <w:r>
        <w:rPr>
          <w:rFonts w:hint="eastAsia" w:ascii="微软雅黑" w:hAnsi="微软雅黑" w:eastAsia="微软雅黑" w:cs="Arial"/>
          <w:b/>
          <w:bCs/>
          <w:color w:val="0070C0"/>
          <w:kern w:val="0"/>
          <w:sz w:val="21"/>
          <w:szCs w:val="21"/>
        </w:rPr>
        <w:t>瀚川智能：</w:t>
      </w:r>
      <w:r>
        <w:rPr>
          <w:rFonts w:hint="eastAsia" w:ascii="微软雅黑" w:hAnsi="微软雅黑" w:eastAsia="微软雅黑" w:cs="Arial"/>
          <w:kern w:val="0"/>
          <w:sz w:val="21"/>
          <w:szCs w:val="21"/>
        </w:rPr>
        <w:t>IPD变革咨询项目，任项目经理和核心顾问，完成研发管理现状调研诊断、结构化产品开发流程体系、矩阵式研发管理组织设计、端到端研发项目管理体系设计与RDM系统的落地推行、研发绩效管理体系设计、产品平台与CBB管理体系设计、市场管理体系设计等工作，帮助瀚川建立以市场和客户为中心的系统研发管理体系，形成了公司新品研发的核心竞争力。</w:t>
      </w:r>
    </w:p>
    <w:p>
      <w:pPr>
        <w:pStyle w:val="14"/>
        <w:spacing w:line="360" w:lineRule="auto"/>
        <w:ind w:left="840"/>
        <w:rPr>
          <w:rFonts w:ascii="微软雅黑" w:hAnsi="微软雅黑" w:eastAsia="微软雅黑" w:cs="Arial"/>
          <w:b/>
          <w:bCs/>
          <w:color w:val="C00000"/>
          <w:kern w:val="0"/>
          <w:sz w:val="21"/>
          <w:szCs w:val="21"/>
        </w:rPr>
      </w:pPr>
      <w:r>
        <w:rPr>
          <w:rFonts w:hint="eastAsia" w:ascii="微软雅黑" w:hAnsi="微软雅黑" w:eastAsia="微软雅黑" w:cs="Arial"/>
          <w:b/>
          <w:bCs/>
          <w:color w:val="C00000"/>
          <w:kern w:val="0"/>
          <w:sz w:val="21"/>
          <w:szCs w:val="21"/>
        </w:rPr>
        <w:t>咨询效果：该项目201８年启动为期三年的战略合作，已完成体系设计和试点，顺利进入推行阶段，助力瀚川智能于２０１９年科创版成功上市，到２０２1年市值已突破6</w:t>
      </w:r>
      <w:r>
        <w:rPr>
          <w:rFonts w:ascii="微软雅黑" w:hAnsi="微软雅黑" w:eastAsia="微软雅黑" w:cs="Arial"/>
          <w:b/>
          <w:bCs/>
          <w:color w:val="C00000"/>
          <w:kern w:val="0"/>
          <w:sz w:val="21"/>
          <w:szCs w:val="21"/>
        </w:rPr>
        <w:t>5</w:t>
      </w:r>
      <w:r>
        <w:rPr>
          <w:rFonts w:hint="eastAsia" w:ascii="微软雅黑" w:hAnsi="微软雅黑" w:eastAsia="微软雅黑" w:cs="Arial"/>
          <w:b/>
          <w:bCs/>
          <w:color w:val="C00000"/>
          <w:kern w:val="0"/>
          <w:sz w:val="21"/>
          <w:szCs w:val="21"/>
        </w:rPr>
        <w:t>亿元；</w:t>
      </w:r>
    </w:p>
    <w:p>
      <w:pPr>
        <w:pStyle w:val="14"/>
        <w:spacing w:line="360" w:lineRule="auto"/>
        <w:ind w:left="840"/>
        <w:rPr>
          <w:rFonts w:hint="eastAsia" w:ascii="微软雅黑" w:hAnsi="微软雅黑" w:eastAsia="微软雅黑" w:cs="Arial"/>
          <w:kern w:val="0"/>
          <w:sz w:val="21"/>
          <w:szCs w:val="21"/>
        </w:rPr>
      </w:pPr>
    </w:p>
    <w:p>
      <w:pPr>
        <w:pStyle w:val="14"/>
        <w:numPr>
          <w:ilvl w:val="1"/>
          <w:numId w:val="29"/>
        </w:numPr>
        <w:spacing w:line="360" w:lineRule="auto"/>
        <w:ind w:firstLine="420"/>
        <w:rPr>
          <w:rFonts w:ascii="微软雅黑" w:hAnsi="微软雅黑" w:eastAsia="微软雅黑" w:cs="Arial"/>
          <w:kern w:val="0"/>
          <w:sz w:val="21"/>
          <w:szCs w:val="21"/>
        </w:rPr>
      </w:pPr>
      <w:r>
        <w:rPr>
          <w:rFonts w:hint="eastAsia" w:ascii="微软雅黑" w:hAnsi="微软雅黑" w:eastAsia="微软雅黑" w:cs="Arial"/>
          <w:b/>
          <w:bCs/>
          <w:color w:val="0070C0"/>
          <w:kern w:val="0"/>
          <w:sz w:val="21"/>
          <w:szCs w:val="21"/>
        </w:rPr>
        <w:t>中联重科:</w:t>
      </w:r>
      <w:r>
        <w:rPr>
          <w:rFonts w:hint="eastAsia" w:ascii="微软雅黑" w:hAnsi="微软雅黑" w:eastAsia="微软雅黑" w:cs="Arial"/>
          <w:kern w:val="0"/>
          <w:sz w:val="21"/>
          <w:szCs w:val="21"/>
        </w:rPr>
        <w:t>IPD变革咨询+RDM落地推行项目，任项目经理和核心顾问，完成研发管理现状调研诊断、结构化产品开发流程体系、矩阵式研发管理组织设计、端到端研发项目管理体系设计与RDM系统的落地推行、研发绩效管理体系设计、产品平台与CBB管理体系设计、技术任职资格体系设计等该工作，帮助中联重科提升了组织整体的研发能力，建立了研发核心竞争力。</w:t>
      </w:r>
    </w:p>
    <w:p>
      <w:pPr>
        <w:pStyle w:val="14"/>
        <w:spacing w:line="360" w:lineRule="auto"/>
        <w:ind w:left="840" w:leftChars="400"/>
        <w:rPr>
          <w:rFonts w:hint="eastAsia" w:ascii="微软雅黑" w:hAnsi="微软雅黑" w:eastAsia="微软雅黑" w:cs="Arial"/>
          <w:kern w:val="0"/>
          <w:sz w:val="21"/>
          <w:szCs w:val="21"/>
        </w:rPr>
      </w:pPr>
      <w:r>
        <w:rPr>
          <w:rFonts w:hint="eastAsia" w:ascii="微软雅黑" w:hAnsi="微软雅黑" w:eastAsia="微软雅黑" w:cs="Arial"/>
          <w:b/>
          <w:bCs/>
          <w:color w:val="C00000"/>
          <w:kern w:val="0"/>
          <w:sz w:val="21"/>
          <w:szCs w:val="21"/>
        </w:rPr>
        <w:t>咨询效果：该项目201３年已完成咨询和试点推行工作，中联重科销售额从３８５亿成长到２０２０年６００多亿元，市值从２０１３年３８０亿元成长到２０２０年底市值已突破７４６亿元；</w:t>
      </w:r>
    </w:p>
    <w:p>
      <w:pPr>
        <w:numPr>
          <w:ilvl w:val="0"/>
          <w:numId w:val="24"/>
        </w:numPr>
        <w:spacing w:line="360" w:lineRule="auto"/>
        <w:rPr>
          <w:rFonts w:ascii="微软雅黑" w:hAnsi="微软雅黑" w:eastAsia="微软雅黑" w:cs="Arial"/>
          <w:b/>
          <w:color w:val="C00000"/>
          <w:sz w:val="28"/>
          <w:szCs w:val="21"/>
        </w:rPr>
      </w:pPr>
      <w:r>
        <w:rPr>
          <w:rFonts w:hint="eastAsia" w:ascii="微软雅黑" w:hAnsi="微软雅黑" w:eastAsia="微软雅黑" w:cs="Arial"/>
          <w:b/>
          <w:color w:val="C00000"/>
          <w:sz w:val="28"/>
          <w:szCs w:val="21"/>
        </w:rPr>
        <w:t>研发管理著作</w:t>
      </w:r>
    </w:p>
    <w:p>
      <w:pPr>
        <w:pStyle w:val="14"/>
        <w:spacing w:before="0" w:line="360" w:lineRule="auto"/>
        <w:ind w:left="420" w:firstLine="420"/>
        <w:rPr>
          <w:rFonts w:ascii="微软雅黑" w:hAnsi="微软雅黑" w:eastAsia="微软雅黑" w:cs="Arial"/>
          <w:kern w:val="0"/>
          <w:sz w:val="21"/>
          <w:szCs w:val="21"/>
        </w:rPr>
      </w:pPr>
      <w:r>
        <w:rPr>
          <w:rFonts w:hint="eastAsia" w:ascii="微软雅黑" w:hAnsi="微软雅黑" w:eastAsia="微软雅黑" w:cs="Arial"/>
          <w:kern w:val="0"/>
          <w:sz w:val="21"/>
          <w:szCs w:val="21"/>
        </w:rPr>
        <w:t>作为核心顾问，参与翻译研发管理专著有：</w:t>
      </w:r>
    </w:p>
    <w:p>
      <w:pPr>
        <w:pStyle w:val="14"/>
        <w:spacing w:before="0" w:line="360" w:lineRule="auto"/>
        <w:ind w:left="420" w:firstLine="420"/>
        <w:rPr>
          <w:rFonts w:asciiTheme="minorEastAsia" w:hAnsiTheme="minorEastAsia" w:eastAsiaTheme="minorEastAsia" w:cstheme="minorEastAsia"/>
          <w:bCs/>
          <w:sz w:val="22"/>
          <w:szCs w:val="22"/>
        </w:rPr>
      </w:pPr>
      <w:r>
        <w:rPr>
          <w:rFonts w:hint="eastAsia" w:ascii="微软雅黑" w:hAnsi="微软雅黑" w:eastAsia="微软雅黑" w:cs="Arial"/>
          <w:kern w:val="0"/>
          <w:sz w:val="21"/>
          <w:szCs w:val="21"/>
        </w:rPr>
        <w:t>《新产品开发流程管理—以市场为驱动》、《PDMA新产品开发手册》、《PDMA新产品开发手册—工具1&amp;2》等，已全部出版发行；</w:t>
      </w:r>
    </w:p>
    <w:sectPr>
      <w:headerReference r:id="rId3" w:type="default"/>
      <w:footerReference r:id="rId4" w:type="default"/>
      <w:pgSz w:w="11906" w:h="16838"/>
      <w:pgMar w:top="1276" w:right="991" w:bottom="1134" w:left="1276"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思源黑体 CN Heavy">
    <w:altName w:val="黑体"/>
    <w:panose1 w:val="020B0A00000000000000"/>
    <w:charset w:val="86"/>
    <w:family w:val="swiss"/>
    <w:pitch w:val="default"/>
    <w:sig w:usb0="00000000" w:usb1="00000000" w:usb2="00000016" w:usb3="00000000" w:csb0="00060107"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fldChar w:fldCharType="begin"/>
    </w:r>
    <w:r>
      <w:instrText xml:space="preserve"> PAGE   \* MERGEFORMAT </w:instrText>
    </w:r>
    <w:r>
      <w:fldChar w:fldCharType="separate"/>
    </w:r>
    <w:r>
      <w:rPr>
        <w:lang w:val="zh-CN"/>
      </w:rPr>
      <w:t>8</w:t>
    </w:r>
    <w:r>
      <w:rPr>
        <w:lang w:val="zh-CN"/>
      </w:rPr>
      <w:fldChar w:fldCharType="end"/>
    </w:r>
  </w:p>
  <w:p>
    <w:pPr>
      <w:pStyle w:val="3"/>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center" w:pos="4819"/>
        <w:tab w:val="left" w:pos="8610"/>
        <w:tab w:val="right" w:pos="9639"/>
        <w:tab w:val="clear" w:pos="4153"/>
        <w:tab w:val="clear" w:pos="8306"/>
      </w:tabs>
    </w:pPr>
    <w:r>
      <w:drawing>
        <wp:inline distT="0" distB="0" distL="114300" distR="114300">
          <wp:extent cx="3771900" cy="4286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3771900" cy="428625"/>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abstractNum w:abstractNumId="0">
    <w:nsid w:val="03A45C3F"/>
    <w:multiLevelType w:val="multilevel"/>
    <w:tmpl w:val="03A45C3F"/>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737693B"/>
    <w:multiLevelType w:val="multilevel"/>
    <w:tmpl w:val="0737693B"/>
    <w:lvl w:ilvl="0" w:tentative="0">
      <w:start w:val="1"/>
      <w:numFmt w:val="decimal"/>
      <w:lvlText w:val="%1）."/>
      <w:lvlJc w:val="left"/>
      <w:pPr>
        <w:tabs>
          <w:tab w:val="left" w:pos="1260"/>
        </w:tabs>
        <w:ind w:left="12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9194807"/>
    <w:multiLevelType w:val="multilevel"/>
    <w:tmpl w:val="09194807"/>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0B1D7A25"/>
    <w:multiLevelType w:val="multilevel"/>
    <w:tmpl w:val="0B1D7A25"/>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4">
    <w:nsid w:val="125A3342"/>
    <w:multiLevelType w:val="multilevel"/>
    <w:tmpl w:val="125A3342"/>
    <w:lvl w:ilvl="0" w:tentative="0">
      <w:start w:val="1"/>
      <w:numFmt w:val="decimal"/>
      <w:lvlText w:val="%1."/>
      <w:lvlJc w:val="left"/>
      <w:pPr>
        <w:tabs>
          <w:tab w:val="left" w:pos="840"/>
        </w:tabs>
        <w:ind w:left="840" w:hanging="420"/>
      </w:pPr>
      <w:rPr>
        <w:rFonts w:hint="eastAsia"/>
        <w:lang w:eastAsia="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81175BD"/>
    <w:multiLevelType w:val="multilevel"/>
    <w:tmpl w:val="181175BD"/>
    <w:lvl w:ilvl="0" w:tentative="0">
      <w:start w:val="1"/>
      <w:numFmt w:val="japaneseCounting"/>
      <w:lvlText w:val="%1、"/>
      <w:lvlJc w:val="left"/>
      <w:pPr>
        <w:tabs>
          <w:tab w:val="left" w:pos="420"/>
        </w:tabs>
        <w:ind w:left="420" w:hanging="420"/>
      </w:pPr>
      <w:rPr>
        <w:rFonts w:hint="eastAsia"/>
      </w:rPr>
    </w:lvl>
    <w:lvl w:ilvl="1" w:tentative="0">
      <w:start w:val="1"/>
      <w:numFmt w:val="decimal"/>
      <w:lvlText w:val="%2."/>
      <w:lvlJc w:val="left"/>
      <w:pPr>
        <w:tabs>
          <w:tab w:val="left" w:pos="840"/>
        </w:tabs>
        <w:ind w:left="840" w:hanging="420"/>
      </w:pPr>
      <w:rPr>
        <w:rFonts w:hint="default"/>
      </w:rPr>
    </w:lvl>
    <w:lvl w:ilvl="2" w:tentative="0">
      <w:start w:val="1"/>
      <w:numFmt w:val="decimal"/>
      <w:lvlText w:val="%3）."/>
      <w:lvlJc w:val="left"/>
      <w:pPr>
        <w:tabs>
          <w:tab w:val="left" w:pos="1260"/>
        </w:tabs>
        <w:ind w:left="1260" w:hanging="42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19015E4D"/>
    <w:multiLevelType w:val="multilevel"/>
    <w:tmpl w:val="19015E4D"/>
    <w:lvl w:ilvl="0" w:tentative="0">
      <w:start w:val="1"/>
      <w:numFmt w:val="decimal"/>
      <w:lvlText w:val="%1）."/>
      <w:lvlJc w:val="left"/>
      <w:pPr>
        <w:tabs>
          <w:tab w:val="left" w:pos="1260"/>
        </w:tabs>
        <w:ind w:left="12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C011A14"/>
    <w:multiLevelType w:val="multilevel"/>
    <w:tmpl w:val="1C011A14"/>
    <w:lvl w:ilvl="0" w:tentative="0">
      <w:start w:val="1"/>
      <w:numFmt w:val="bullet"/>
      <w:lvlText w:val=""/>
      <w:lvlJc w:val="left"/>
      <w:pPr>
        <w:tabs>
          <w:tab w:val="left" w:pos="1680"/>
        </w:tabs>
        <w:ind w:left="1680" w:hanging="420"/>
      </w:pPr>
      <w:rPr>
        <w:rFonts w:hint="default" w:ascii="Wingdings" w:hAnsi="Wingding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1FD452F7"/>
    <w:multiLevelType w:val="multilevel"/>
    <w:tmpl w:val="1FD452F7"/>
    <w:lvl w:ilvl="0" w:tentative="0">
      <w:start w:val="1"/>
      <w:numFmt w:val="bullet"/>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1200"/>
        </w:tabs>
        <w:ind w:left="1200" w:hanging="420"/>
      </w:pPr>
      <w:rPr>
        <w:rFonts w:hint="default" w:ascii="Wingdings" w:hAnsi="Wingdings"/>
      </w:rPr>
    </w:lvl>
    <w:lvl w:ilvl="2" w:tentative="0">
      <w:start w:val="1"/>
      <w:numFmt w:val="bullet"/>
      <w:lvlText w:val=""/>
      <w:lvlJc w:val="left"/>
      <w:pPr>
        <w:tabs>
          <w:tab w:val="left" w:pos="1620"/>
        </w:tabs>
        <w:ind w:left="1620" w:hanging="420"/>
      </w:pPr>
      <w:rPr>
        <w:rFonts w:hint="default" w:ascii="Wingdings" w:hAnsi="Wingdings"/>
      </w:rPr>
    </w:lvl>
    <w:lvl w:ilvl="3" w:tentative="0">
      <w:start w:val="1"/>
      <w:numFmt w:val="bullet"/>
      <w:lvlText w:val=""/>
      <w:lvlJc w:val="left"/>
      <w:pPr>
        <w:tabs>
          <w:tab w:val="left" w:pos="2040"/>
        </w:tabs>
        <w:ind w:left="2040" w:hanging="420"/>
      </w:pPr>
      <w:rPr>
        <w:rFonts w:hint="default" w:ascii="Wingdings" w:hAnsi="Wingdings"/>
      </w:rPr>
    </w:lvl>
    <w:lvl w:ilvl="4" w:tentative="0">
      <w:start w:val="1"/>
      <w:numFmt w:val="bullet"/>
      <w:lvlText w:val=""/>
      <w:lvlJc w:val="left"/>
      <w:pPr>
        <w:tabs>
          <w:tab w:val="left" w:pos="2460"/>
        </w:tabs>
        <w:ind w:left="2460" w:hanging="420"/>
      </w:pPr>
      <w:rPr>
        <w:rFonts w:hint="default" w:ascii="Wingdings" w:hAnsi="Wingdings"/>
      </w:rPr>
    </w:lvl>
    <w:lvl w:ilvl="5" w:tentative="0">
      <w:start w:val="1"/>
      <w:numFmt w:val="bullet"/>
      <w:lvlText w:val=""/>
      <w:lvlJc w:val="left"/>
      <w:pPr>
        <w:tabs>
          <w:tab w:val="left" w:pos="2880"/>
        </w:tabs>
        <w:ind w:left="2880" w:hanging="420"/>
      </w:pPr>
      <w:rPr>
        <w:rFonts w:hint="default" w:ascii="Wingdings" w:hAnsi="Wingdings"/>
      </w:rPr>
    </w:lvl>
    <w:lvl w:ilvl="6" w:tentative="0">
      <w:start w:val="1"/>
      <w:numFmt w:val="bullet"/>
      <w:lvlText w:val=""/>
      <w:lvlJc w:val="left"/>
      <w:pPr>
        <w:tabs>
          <w:tab w:val="left" w:pos="3300"/>
        </w:tabs>
        <w:ind w:left="3300" w:hanging="420"/>
      </w:pPr>
      <w:rPr>
        <w:rFonts w:hint="default" w:ascii="Wingdings" w:hAnsi="Wingdings"/>
      </w:rPr>
    </w:lvl>
    <w:lvl w:ilvl="7" w:tentative="0">
      <w:start w:val="1"/>
      <w:numFmt w:val="bullet"/>
      <w:lvlText w:val=""/>
      <w:lvlJc w:val="left"/>
      <w:pPr>
        <w:tabs>
          <w:tab w:val="left" w:pos="3720"/>
        </w:tabs>
        <w:ind w:left="3720" w:hanging="420"/>
      </w:pPr>
      <w:rPr>
        <w:rFonts w:hint="default" w:ascii="Wingdings" w:hAnsi="Wingdings"/>
      </w:rPr>
    </w:lvl>
    <w:lvl w:ilvl="8" w:tentative="0">
      <w:start w:val="1"/>
      <w:numFmt w:val="bullet"/>
      <w:lvlText w:val=""/>
      <w:lvlJc w:val="left"/>
      <w:pPr>
        <w:tabs>
          <w:tab w:val="left" w:pos="4140"/>
        </w:tabs>
        <w:ind w:left="4140" w:hanging="420"/>
      </w:pPr>
      <w:rPr>
        <w:rFonts w:hint="default" w:ascii="Wingdings" w:hAnsi="Wingdings"/>
      </w:rPr>
    </w:lvl>
  </w:abstractNum>
  <w:abstractNum w:abstractNumId="9">
    <w:nsid w:val="25696B9E"/>
    <w:multiLevelType w:val="multilevel"/>
    <w:tmpl w:val="25696B9E"/>
    <w:lvl w:ilvl="0" w:tentative="0">
      <w:start w:val="1"/>
      <w:numFmt w:val="bullet"/>
      <w:lvlText w:val=""/>
      <w:lvlPicBulletId w:val="0"/>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10">
    <w:nsid w:val="2A467CD2"/>
    <w:multiLevelType w:val="multilevel"/>
    <w:tmpl w:val="2A467CD2"/>
    <w:lvl w:ilvl="0" w:tentative="0">
      <w:start w:val="1"/>
      <w:numFmt w:val="decimal"/>
      <w:lvlText w:val="%1）."/>
      <w:lvlJc w:val="left"/>
      <w:pPr>
        <w:tabs>
          <w:tab w:val="left" w:pos="1260"/>
        </w:tabs>
        <w:ind w:left="12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37262F6"/>
    <w:multiLevelType w:val="multilevel"/>
    <w:tmpl w:val="337262F6"/>
    <w:lvl w:ilvl="0" w:tentative="0">
      <w:start w:val="1"/>
      <w:numFmt w:val="bullet"/>
      <w:lvlText w:val=""/>
      <w:lvlJc w:val="left"/>
      <w:pPr>
        <w:tabs>
          <w:tab w:val="left" w:pos="1680"/>
        </w:tabs>
        <w:ind w:left="1680" w:hanging="420"/>
      </w:pPr>
      <w:rPr>
        <w:rFonts w:hint="default" w:ascii="Wingdings" w:hAnsi="Wingding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3C7F0A91"/>
    <w:multiLevelType w:val="multilevel"/>
    <w:tmpl w:val="3C7F0A91"/>
    <w:lvl w:ilvl="0" w:tentative="0">
      <w:start w:val="1"/>
      <w:numFmt w:val="japaneseCounting"/>
      <w:lvlText w:val="%1、"/>
      <w:lvlJc w:val="left"/>
      <w:pPr>
        <w:tabs>
          <w:tab w:val="left" w:pos="420"/>
        </w:tabs>
        <w:ind w:left="420" w:hanging="420"/>
      </w:pPr>
      <w:rPr>
        <w:rFonts w:hint="eastAsia"/>
      </w:rPr>
    </w:lvl>
    <w:lvl w:ilvl="1" w:tentative="0">
      <w:start w:val="1"/>
      <w:numFmt w:val="decimal"/>
      <w:lvlText w:val="%2."/>
      <w:lvlJc w:val="left"/>
      <w:pPr>
        <w:tabs>
          <w:tab w:val="left" w:pos="840"/>
        </w:tabs>
        <w:ind w:left="840" w:hanging="420"/>
      </w:pPr>
      <w:rPr>
        <w:rFonts w:hint="default"/>
      </w:rPr>
    </w:lvl>
    <w:lvl w:ilvl="2" w:tentative="0">
      <w:start w:val="1"/>
      <w:numFmt w:val="decimal"/>
      <w:lvlText w:val="%3）."/>
      <w:lvlJc w:val="left"/>
      <w:pPr>
        <w:tabs>
          <w:tab w:val="left" w:pos="1260"/>
        </w:tabs>
        <w:ind w:left="1260" w:hanging="42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3CF65EE6"/>
    <w:multiLevelType w:val="multilevel"/>
    <w:tmpl w:val="3CF65EE6"/>
    <w:lvl w:ilvl="0" w:tentative="0">
      <w:start w:val="1"/>
      <w:numFmt w:val="decimal"/>
      <w:lvlText w:val="%1."/>
      <w:lvlJc w:val="left"/>
      <w:pPr>
        <w:tabs>
          <w:tab w:val="left" w:pos="840"/>
        </w:tabs>
        <w:ind w:left="840" w:hanging="420"/>
      </w:pPr>
      <w:rPr>
        <w:rFonts w:hint="eastAsia"/>
        <w:lang w:eastAsia="zh-C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45B31BFB"/>
    <w:multiLevelType w:val="multilevel"/>
    <w:tmpl w:val="45B31BFB"/>
    <w:lvl w:ilvl="0" w:tentative="0">
      <w:start w:val="1"/>
      <w:numFmt w:val="decimal"/>
      <w:lvlText w:val="%1）"/>
      <w:lvlJc w:val="left"/>
      <w:pPr>
        <w:tabs>
          <w:tab w:val="left" w:pos="1294"/>
        </w:tabs>
        <w:ind w:left="1294"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6074FB5"/>
    <w:multiLevelType w:val="multilevel"/>
    <w:tmpl w:val="46074FB5"/>
    <w:lvl w:ilvl="0" w:tentative="0">
      <w:start w:val="1"/>
      <w:numFmt w:val="decimal"/>
      <w:lvlText w:val="%1）."/>
      <w:lvlJc w:val="left"/>
      <w:pPr>
        <w:tabs>
          <w:tab w:val="left" w:pos="1260"/>
        </w:tabs>
        <w:ind w:left="12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8BB62B1"/>
    <w:multiLevelType w:val="multilevel"/>
    <w:tmpl w:val="48BB62B1"/>
    <w:lvl w:ilvl="0" w:tentative="0">
      <w:start w:val="1"/>
      <w:numFmt w:val="bullet"/>
      <w:lvlText w:val=""/>
      <w:lvlJc w:val="left"/>
      <w:pPr>
        <w:tabs>
          <w:tab w:val="left" w:pos="514"/>
        </w:tabs>
        <w:ind w:left="514" w:hanging="420"/>
      </w:pPr>
      <w:rPr>
        <w:rFonts w:hint="default" w:ascii="Wingdings" w:hAnsi="Wingdings"/>
      </w:rPr>
    </w:lvl>
    <w:lvl w:ilvl="1" w:tentative="0">
      <w:start w:val="1"/>
      <w:numFmt w:val="decimal"/>
      <w:lvlText w:val="%2."/>
      <w:lvlJc w:val="left"/>
      <w:pPr>
        <w:tabs>
          <w:tab w:val="left" w:pos="934"/>
        </w:tabs>
        <w:ind w:left="934" w:hanging="420"/>
      </w:pPr>
      <w:rPr>
        <w:rFonts w:hint="default"/>
      </w:rPr>
    </w:lvl>
    <w:lvl w:ilvl="2" w:tentative="0">
      <w:start w:val="1"/>
      <w:numFmt w:val="decimal"/>
      <w:lvlText w:val="%3）"/>
      <w:lvlJc w:val="left"/>
      <w:pPr>
        <w:tabs>
          <w:tab w:val="left" w:pos="1294"/>
        </w:tabs>
        <w:ind w:left="1294" w:hanging="360"/>
      </w:pPr>
      <w:rPr>
        <w:rFonts w:hint="default"/>
      </w:rPr>
    </w:lvl>
    <w:lvl w:ilvl="3" w:tentative="0">
      <w:start w:val="1"/>
      <w:numFmt w:val="bullet"/>
      <w:lvlText w:val=""/>
      <w:lvlJc w:val="left"/>
      <w:pPr>
        <w:tabs>
          <w:tab w:val="left" w:pos="1774"/>
        </w:tabs>
        <w:ind w:left="1774" w:hanging="420"/>
      </w:pPr>
      <w:rPr>
        <w:rFonts w:hint="default" w:ascii="Wingdings" w:hAnsi="Wingdings"/>
      </w:rPr>
    </w:lvl>
    <w:lvl w:ilvl="4" w:tentative="0">
      <w:start w:val="1"/>
      <w:numFmt w:val="bullet"/>
      <w:lvlText w:val=""/>
      <w:lvlJc w:val="left"/>
      <w:pPr>
        <w:tabs>
          <w:tab w:val="left" w:pos="2194"/>
        </w:tabs>
        <w:ind w:left="2194" w:hanging="420"/>
      </w:pPr>
      <w:rPr>
        <w:rFonts w:hint="default" w:ascii="Wingdings" w:hAnsi="Wingdings"/>
      </w:rPr>
    </w:lvl>
    <w:lvl w:ilvl="5" w:tentative="0">
      <w:start w:val="1"/>
      <w:numFmt w:val="bullet"/>
      <w:lvlText w:val=""/>
      <w:lvlJc w:val="left"/>
      <w:pPr>
        <w:tabs>
          <w:tab w:val="left" w:pos="2614"/>
        </w:tabs>
        <w:ind w:left="2614" w:hanging="420"/>
      </w:pPr>
      <w:rPr>
        <w:rFonts w:hint="default" w:ascii="Wingdings" w:hAnsi="Wingdings"/>
      </w:rPr>
    </w:lvl>
    <w:lvl w:ilvl="6" w:tentative="0">
      <w:start w:val="1"/>
      <w:numFmt w:val="bullet"/>
      <w:lvlText w:val=""/>
      <w:lvlJc w:val="left"/>
      <w:pPr>
        <w:tabs>
          <w:tab w:val="left" w:pos="3034"/>
        </w:tabs>
        <w:ind w:left="3034" w:hanging="420"/>
      </w:pPr>
      <w:rPr>
        <w:rFonts w:hint="default" w:ascii="Wingdings" w:hAnsi="Wingdings"/>
      </w:rPr>
    </w:lvl>
    <w:lvl w:ilvl="7" w:tentative="0">
      <w:start w:val="1"/>
      <w:numFmt w:val="bullet"/>
      <w:lvlText w:val=""/>
      <w:lvlJc w:val="left"/>
      <w:pPr>
        <w:tabs>
          <w:tab w:val="left" w:pos="3454"/>
        </w:tabs>
        <w:ind w:left="3454" w:hanging="420"/>
      </w:pPr>
      <w:rPr>
        <w:rFonts w:hint="default" w:ascii="Wingdings" w:hAnsi="Wingdings"/>
      </w:rPr>
    </w:lvl>
    <w:lvl w:ilvl="8" w:tentative="0">
      <w:start w:val="1"/>
      <w:numFmt w:val="bullet"/>
      <w:lvlText w:val=""/>
      <w:lvlJc w:val="left"/>
      <w:pPr>
        <w:tabs>
          <w:tab w:val="left" w:pos="3874"/>
        </w:tabs>
        <w:ind w:left="3874" w:hanging="420"/>
      </w:pPr>
      <w:rPr>
        <w:rFonts w:hint="default" w:ascii="Wingdings" w:hAnsi="Wingdings"/>
      </w:rPr>
    </w:lvl>
  </w:abstractNum>
  <w:abstractNum w:abstractNumId="17">
    <w:nsid w:val="551845C2"/>
    <w:multiLevelType w:val="multilevel"/>
    <w:tmpl w:val="551845C2"/>
    <w:lvl w:ilvl="0" w:tentative="0">
      <w:start w:val="1"/>
      <w:numFmt w:val="decimal"/>
      <w:lvlText w:val="%1）."/>
      <w:lvlJc w:val="left"/>
      <w:pPr>
        <w:tabs>
          <w:tab w:val="left" w:pos="1260"/>
        </w:tabs>
        <w:ind w:left="12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72B4B38"/>
    <w:multiLevelType w:val="multilevel"/>
    <w:tmpl w:val="572B4B38"/>
    <w:lvl w:ilvl="0" w:tentative="0">
      <w:start w:val="1"/>
      <w:numFmt w:val="decimal"/>
      <w:lvlText w:val="%1）."/>
      <w:lvlJc w:val="left"/>
      <w:pPr>
        <w:tabs>
          <w:tab w:val="left" w:pos="1260"/>
        </w:tabs>
        <w:ind w:left="12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74B260B"/>
    <w:multiLevelType w:val="multilevel"/>
    <w:tmpl w:val="574B260B"/>
    <w:lvl w:ilvl="0" w:tentative="0">
      <w:start w:val="1"/>
      <w:numFmt w:val="decimal"/>
      <w:lvlText w:val="%1）"/>
      <w:lvlJc w:val="left"/>
      <w:pPr>
        <w:tabs>
          <w:tab w:val="left" w:pos="1294"/>
        </w:tabs>
        <w:ind w:left="1294"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579A7C53"/>
    <w:multiLevelType w:val="multilevel"/>
    <w:tmpl w:val="579A7C53"/>
    <w:lvl w:ilvl="0" w:tentative="0">
      <w:start w:val="1"/>
      <w:numFmt w:val="decimal"/>
      <w:lvlText w:val="%1）."/>
      <w:lvlJc w:val="left"/>
      <w:pPr>
        <w:tabs>
          <w:tab w:val="left" w:pos="1260"/>
        </w:tabs>
        <w:ind w:left="12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5844723E"/>
    <w:multiLevelType w:val="multilevel"/>
    <w:tmpl w:val="5844723E"/>
    <w:lvl w:ilvl="0" w:tentative="0">
      <w:start w:val="1"/>
      <w:numFmt w:val="decimal"/>
      <w:lvlText w:val="%1）."/>
      <w:lvlJc w:val="left"/>
      <w:pPr>
        <w:tabs>
          <w:tab w:val="left" w:pos="1260"/>
        </w:tabs>
        <w:ind w:left="12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B7E3379"/>
    <w:multiLevelType w:val="multilevel"/>
    <w:tmpl w:val="5B7E3379"/>
    <w:lvl w:ilvl="0" w:tentative="0">
      <w:start w:val="1"/>
      <w:numFmt w:val="bullet"/>
      <w:lvlText w:val=""/>
      <w:lvlJc w:val="left"/>
      <w:pPr>
        <w:tabs>
          <w:tab w:val="left" w:pos="514"/>
        </w:tabs>
        <w:ind w:left="514" w:hanging="420"/>
      </w:pPr>
      <w:rPr>
        <w:rFonts w:hint="default" w:ascii="Wingdings" w:hAnsi="Wingdings"/>
      </w:rPr>
    </w:lvl>
    <w:lvl w:ilvl="1" w:tentative="0">
      <w:start w:val="1"/>
      <w:numFmt w:val="decimal"/>
      <w:lvlText w:val="%2)"/>
      <w:lvlJc w:val="left"/>
      <w:pPr>
        <w:tabs>
          <w:tab w:val="left" w:pos="934"/>
        </w:tabs>
        <w:ind w:left="934" w:hanging="420"/>
      </w:pPr>
      <w:rPr>
        <w:rFonts w:hint="default"/>
      </w:rPr>
    </w:lvl>
    <w:lvl w:ilvl="2" w:tentative="0">
      <w:start w:val="1"/>
      <w:numFmt w:val="decimal"/>
      <w:lvlText w:val="%3）"/>
      <w:lvlJc w:val="left"/>
      <w:pPr>
        <w:tabs>
          <w:tab w:val="left" w:pos="1294"/>
        </w:tabs>
        <w:ind w:left="1294" w:hanging="360"/>
      </w:pPr>
      <w:rPr>
        <w:rFonts w:hint="default"/>
      </w:rPr>
    </w:lvl>
    <w:lvl w:ilvl="3" w:tentative="0">
      <w:start w:val="1"/>
      <w:numFmt w:val="bullet"/>
      <w:lvlText w:val=""/>
      <w:lvlJc w:val="left"/>
      <w:pPr>
        <w:tabs>
          <w:tab w:val="left" w:pos="1774"/>
        </w:tabs>
        <w:ind w:left="1774" w:hanging="420"/>
      </w:pPr>
      <w:rPr>
        <w:rFonts w:hint="default" w:ascii="Wingdings" w:hAnsi="Wingdings"/>
      </w:rPr>
    </w:lvl>
    <w:lvl w:ilvl="4" w:tentative="0">
      <w:start w:val="1"/>
      <w:numFmt w:val="bullet"/>
      <w:lvlText w:val=""/>
      <w:lvlJc w:val="left"/>
      <w:pPr>
        <w:tabs>
          <w:tab w:val="left" w:pos="2194"/>
        </w:tabs>
        <w:ind w:left="2194" w:hanging="420"/>
      </w:pPr>
      <w:rPr>
        <w:rFonts w:hint="default" w:ascii="Wingdings" w:hAnsi="Wingdings"/>
      </w:rPr>
    </w:lvl>
    <w:lvl w:ilvl="5" w:tentative="0">
      <w:start w:val="1"/>
      <w:numFmt w:val="bullet"/>
      <w:lvlText w:val=""/>
      <w:lvlJc w:val="left"/>
      <w:pPr>
        <w:tabs>
          <w:tab w:val="left" w:pos="2614"/>
        </w:tabs>
        <w:ind w:left="2614" w:hanging="420"/>
      </w:pPr>
      <w:rPr>
        <w:rFonts w:hint="default" w:ascii="Wingdings" w:hAnsi="Wingdings"/>
      </w:rPr>
    </w:lvl>
    <w:lvl w:ilvl="6" w:tentative="0">
      <w:start w:val="1"/>
      <w:numFmt w:val="bullet"/>
      <w:lvlText w:val=""/>
      <w:lvlJc w:val="left"/>
      <w:pPr>
        <w:tabs>
          <w:tab w:val="left" w:pos="3034"/>
        </w:tabs>
        <w:ind w:left="3034" w:hanging="420"/>
      </w:pPr>
      <w:rPr>
        <w:rFonts w:hint="default" w:ascii="Wingdings" w:hAnsi="Wingdings"/>
      </w:rPr>
    </w:lvl>
    <w:lvl w:ilvl="7" w:tentative="0">
      <w:start w:val="1"/>
      <w:numFmt w:val="bullet"/>
      <w:lvlText w:val=""/>
      <w:lvlJc w:val="left"/>
      <w:pPr>
        <w:tabs>
          <w:tab w:val="left" w:pos="3454"/>
        </w:tabs>
        <w:ind w:left="3454" w:hanging="420"/>
      </w:pPr>
      <w:rPr>
        <w:rFonts w:hint="default" w:ascii="Wingdings" w:hAnsi="Wingdings"/>
      </w:rPr>
    </w:lvl>
    <w:lvl w:ilvl="8" w:tentative="0">
      <w:start w:val="1"/>
      <w:numFmt w:val="bullet"/>
      <w:lvlText w:val=""/>
      <w:lvlJc w:val="left"/>
      <w:pPr>
        <w:tabs>
          <w:tab w:val="left" w:pos="3874"/>
        </w:tabs>
        <w:ind w:left="3874" w:hanging="420"/>
      </w:pPr>
      <w:rPr>
        <w:rFonts w:hint="default" w:ascii="Wingdings" w:hAnsi="Wingdings"/>
      </w:rPr>
    </w:lvl>
  </w:abstractNum>
  <w:abstractNum w:abstractNumId="23">
    <w:nsid w:val="5FC851E5"/>
    <w:multiLevelType w:val="multilevel"/>
    <w:tmpl w:val="5FC851E5"/>
    <w:lvl w:ilvl="0" w:tentative="0">
      <w:start w:val="1"/>
      <w:numFmt w:val="decimal"/>
      <w:lvlText w:val="%1."/>
      <w:lvlJc w:val="left"/>
      <w:pPr>
        <w:tabs>
          <w:tab w:val="left" w:pos="840"/>
        </w:tabs>
        <w:ind w:left="840" w:hanging="420"/>
      </w:pPr>
      <w:rPr>
        <w:rFonts w:hint="eastAsia"/>
        <w:lang w:eastAsia="zh-CN"/>
      </w:rPr>
    </w:lvl>
    <w:lvl w:ilvl="1" w:tentative="0">
      <w:start w:val="1"/>
      <w:numFmt w:val="lowerLetter"/>
      <w:lvlText w:val="%2)"/>
      <w:lvlJc w:val="left"/>
      <w:pPr>
        <w:tabs>
          <w:tab w:val="left" w:pos="840"/>
        </w:tabs>
        <w:ind w:left="840" w:hanging="420"/>
      </w:p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FC9643B"/>
    <w:multiLevelType w:val="multilevel"/>
    <w:tmpl w:val="5FC9643B"/>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ind w:left="840" w:hanging="420"/>
      </w:pPr>
      <w:rPr>
        <w:rFonts w:hint="default"/>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60E20978"/>
    <w:multiLevelType w:val="multilevel"/>
    <w:tmpl w:val="60E20978"/>
    <w:lvl w:ilvl="0" w:tentative="0">
      <w:start w:val="1"/>
      <w:numFmt w:val="decimal"/>
      <w:lvlText w:val="%1."/>
      <w:lvlJc w:val="left"/>
      <w:pPr>
        <w:tabs>
          <w:tab w:val="left" w:pos="840"/>
        </w:tabs>
        <w:ind w:left="840" w:hanging="420"/>
      </w:pPr>
      <w:rPr>
        <w:rFonts w:hint="eastAsia"/>
        <w:lang w:eastAsia="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5694BF7"/>
    <w:multiLevelType w:val="multilevel"/>
    <w:tmpl w:val="65694BF7"/>
    <w:lvl w:ilvl="0" w:tentative="0">
      <w:start w:val="1"/>
      <w:numFmt w:val="bullet"/>
      <w:lvlText w:val=""/>
      <w:lvlJc w:val="left"/>
      <w:pPr>
        <w:tabs>
          <w:tab w:val="left" w:pos="1680"/>
        </w:tabs>
        <w:ind w:left="1680" w:hanging="420"/>
      </w:pPr>
      <w:rPr>
        <w:rFonts w:hint="default" w:ascii="Wingdings" w:hAnsi="Wingding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78CE43F9"/>
    <w:multiLevelType w:val="multilevel"/>
    <w:tmpl w:val="78CE43F9"/>
    <w:lvl w:ilvl="0" w:tentative="0">
      <w:start w:val="1"/>
      <w:numFmt w:val="decimal"/>
      <w:lvlText w:val="%1."/>
      <w:lvlJc w:val="left"/>
      <w:pPr>
        <w:tabs>
          <w:tab w:val="left" w:pos="840"/>
        </w:tabs>
        <w:ind w:left="840" w:hanging="420"/>
      </w:pPr>
      <w:rPr>
        <w:rFonts w:hint="eastAsia"/>
        <w:lang w:eastAsia="zh-C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7E7B07B7"/>
    <w:multiLevelType w:val="multilevel"/>
    <w:tmpl w:val="7E7B07B7"/>
    <w:lvl w:ilvl="0" w:tentative="0">
      <w:start w:val="1"/>
      <w:numFmt w:val="decimal"/>
      <w:lvlText w:val="%1）."/>
      <w:lvlJc w:val="left"/>
      <w:pPr>
        <w:tabs>
          <w:tab w:val="left" w:pos="1260"/>
        </w:tabs>
        <w:ind w:left="12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5"/>
  </w:num>
  <w:num w:numId="4">
    <w:abstractNumId w:val="25"/>
  </w:num>
  <w:num w:numId="5">
    <w:abstractNumId w:val="28"/>
  </w:num>
  <w:num w:numId="6">
    <w:abstractNumId w:val="17"/>
  </w:num>
  <w:num w:numId="7">
    <w:abstractNumId w:val="18"/>
  </w:num>
  <w:num w:numId="8">
    <w:abstractNumId w:val="4"/>
  </w:num>
  <w:num w:numId="9">
    <w:abstractNumId w:val="15"/>
  </w:num>
  <w:num w:numId="10">
    <w:abstractNumId w:val="8"/>
  </w:num>
  <w:num w:numId="11">
    <w:abstractNumId w:val="11"/>
  </w:num>
  <w:num w:numId="12">
    <w:abstractNumId w:val="6"/>
  </w:num>
  <w:num w:numId="13">
    <w:abstractNumId w:val="26"/>
  </w:num>
  <w:num w:numId="14">
    <w:abstractNumId w:val="21"/>
  </w:num>
  <w:num w:numId="15">
    <w:abstractNumId w:val="20"/>
  </w:num>
  <w:num w:numId="16">
    <w:abstractNumId w:val="10"/>
  </w:num>
  <w:num w:numId="17">
    <w:abstractNumId w:val="1"/>
  </w:num>
  <w:num w:numId="18">
    <w:abstractNumId w:val="7"/>
  </w:num>
  <w:num w:numId="19">
    <w:abstractNumId w:val="27"/>
  </w:num>
  <w:num w:numId="20">
    <w:abstractNumId w:val="13"/>
  </w:num>
  <w:num w:numId="21">
    <w:abstractNumId w:val="23"/>
  </w:num>
  <w:num w:numId="22">
    <w:abstractNumId w:val="12"/>
  </w:num>
  <w:num w:numId="23">
    <w:abstractNumId w:val="9"/>
  </w:num>
  <w:num w:numId="24">
    <w:abstractNumId w:val="16"/>
  </w:num>
  <w:num w:numId="25">
    <w:abstractNumId w:val="3"/>
  </w:num>
  <w:num w:numId="26">
    <w:abstractNumId w:val="22"/>
  </w:num>
  <w:num w:numId="27">
    <w:abstractNumId w:val="19"/>
  </w:num>
  <w:num w:numId="28">
    <w:abstractNumId w:val="14"/>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Q3YWVlZTk3NjZkY2JmZDU1NTg4YWNhMDMyYjNhNTMifQ=="/>
  </w:docVars>
  <w:rsids>
    <w:rsidRoot w:val="00247DD7"/>
    <w:rsid w:val="000025DF"/>
    <w:rsid w:val="00010636"/>
    <w:rsid w:val="00042A2E"/>
    <w:rsid w:val="00042DAA"/>
    <w:rsid w:val="00075B72"/>
    <w:rsid w:val="00087C73"/>
    <w:rsid w:val="00097EFE"/>
    <w:rsid w:val="000A2046"/>
    <w:rsid w:val="000C187B"/>
    <w:rsid w:val="00114C27"/>
    <w:rsid w:val="00130D0A"/>
    <w:rsid w:val="001379A9"/>
    <w:rsid w:val="00180852"/>
    <w:rsid w:val="001A6848"/>
    <w:rsid w:val="001B66FF"/>
    <w:rsid w:val="001C5472"/>
    <w:rsid w:val="001D3182"/>
    <w:rsid w:val="001F42A4"/>
    <w:rsid w:val="002022C4"/>
    <w:rsid w:val="00206B5E"/>
    <w:rsid w:val="00211033"/>
    <w:rsid w:val="00213266"/>
    <w:rsid w:val="00221455"/>
    <w:rsid w:val="002251C1"/>
    <w:rsid w:val="00247DD7"/>
    <w:rsid w:val="00312841"/>
    <w:rsid w:val="003623FF"/>
    <w:rsid w:val="003710C6"/>
    <w:rsid w:val="003732B1"/>
    <w:rsid w:val="00376113"/>
    <w:rsid w:val="00383C72"/>
    <w:rsid w:val="00390697"/>
    <w:rsid w:val="003957C1"/>
    <w:rsid w:val="003C194F"/>
    <w:rsid w:val="003C1C12"/>
    <w:rsid w:val="003E6732"/>
    <w:rsid w:val="003F134B"/>
    <w:rsid w:val="004476E6"/>
    <w:rsid w:val="00456775"/>
    <w:rsid w:val="004F2BE1"/>
    <w:rsid w:val="004F72EA"/>
    <w:rsid w:val="00504BD6"/>
    <w:rsid w:val="00507A4B"/>
    <w:rsid w:val="00511A75"/>
    <w:rsid w:val="00525D29"/>
    <w:rsid w:val="005604B7"/>
    <w:rsid w:val="00592C4F"/>
    <w:rsid w:val="005B6BEB"/>
    <w:rsid w:val="005C0908"/>
    <w:rsid w:val="005D6995"/>
    <w:rsid w:val="006276C7"/>
    <w:rsid w:val="006362C8"/>
    <w:rsid w:val="00646BB6"/>
    <w:rsid w:val="00650885"/>
    <w:rsid w:val="00671872"/>
    <w:rsid w:val="0067345D"/>
    <w:rsid w:val="00676155"/>
    <w:rsid w:val="006B18D2"/>
    <w:rsid w:val="006E203B"/>
    <w:rsid w:val="006F4941"/>
    <w:rsid w:val="00722998"/>
    <w:rsid w:val="007B6840"/>
    <w:rsid w:val="007E3C13"/>
    <w:rsid w:val="007F5954"/>
    <w:rsid w:val="00805961"/>
    <w:rsid w:val="00897BC9"/>
    <w:rsid w:val="008A114B"/>
    <w:rsid w:val="008C7E37"/>
    <w:rsid w:val="008D0F81"/>
    <w:rsid w:val="008F73C8"/>
    <w:rsid w:val="00906562"/>
    <w:rsid w:val="00972941"/>
    <w:rsid w:val="009C46C2"/>
    <w:rsid w:val="009C4923"/>
    <w:rsid w:val="00A168F7"/>
    <w:rsid w:val="00A35600"/>
    <w:rsid w:val="00A35EAE"/>
    <w:rsid w:val="00A45CB2"/>
    <w:rsid w:val="00B10552"/>
    <w:rsid w:val="00B42388"/>
    <w:rsid w:val="00B53CCA"/>
    <w:rsid w:val="00B672F9"/>
    <w:rsid w:val="00B7627D"/>
    <w:rsid w:val="00BA1490"/>
    <w:rsid w:val="00BD7AA4"/>
    <w:rsid w:val="00C11004"/>
    <w:rsid w:val="00C222C7"/>
    <w:rsid w:val="00C648B8"/>
    <w:rsid w:val="00C70642"/>
    <w:rsid w:val="00C80D58"/>
    <w:rsid w:val="00CB1960"/>
    <w:rsid w:val="00CC2F12"/>
    <w:rsid w:val="00CD7575"/>
    <w:rsid w:val="00CE4728"/>
    <w:rsid w:val="00CF13E4"/>
    <w:rsid w:val="00D12090"/>
    <w:rsid w:val="00D63E68"/>
    <w:rsid w:val="00D812B5"/>
    <w:rsid w:val="00DC240A"/>
    <w:rsid w:val="00DC3E47"/>
    <w:rsid w:val="00EC1BAC"/>
    <w:rsid w:val="00EE0E50"/>
    <w:rsid w:val="00F2611B"/>
    <w:rsid w:val="00F268F4"/>
    <w:rsid w:val="00F53FED"/>
    <w:rsid w:val="00F62BBA"/>
    <w:rsid w:val="00F74A1E"/>
    <w:rsid w:val="00F86B2A"/>
    <w:rsid w:val="00F907EB"/>
    <w:rsid w:val="00FE246F"/>
    <w:rsid w:val="072559B2"/>
    <w:rsid w:val="085756E6"/>
    <w:rsid w:val="08924616"/>
    <w:rsid w:val="09145E68"/>
    <w:rsid w:val="0B3F14D4"/>
    <w:rsid w:val="0CB3377E"/>
    <w:rsid w:val="15D05BB5"/>
    <w:rsid w:val="193500DD"/>
    <w:rsid w:val="19E62A14"/>
    <w:rsid w:val="1A150FEE"/>
    <w:rsid w:val="1DC15A77"/>
    <w:rsid w:val="21F1795E"/>
    <w:rsid w:val="222D2B49"/>
    <w:rsid w:val="25037E29"/>
    <w:rsid w:val="279B10D2"/>
    <w:rsid w:val="282E11F8"/>
    <w:rsid w:val="2C143C0B"/>
    <w:rsid w:val="2C7C5BE6"/>
    <w:rsid w:val="2EBE3FFE"/>
    <w:rsid w:val="3C456262"/>
    <w:rsid w:val="3FA972EA"/>
    <w:rsid w:val="47E34E85"/>
    <w:rsid w:val="4E57715D"/>
    <w:rsid w:val="58BC1819"/>
    <w:rsid w:val="590D7AE9"/>
    <w:rsid w:val="668545BD"/>
    <w:rsid w:val="68DF711F"/>
    <w:rsid w:val="6A7B666D"/>
    <w:rsid w:val="6DBA48BD"/>
    <w:rsid w:val="747D39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8">
    <w:name w:val="Hyperlink"/>
    <w:basedOn w:val="7"/>
    <w:unhideWhenUsed/>
    <w:qFormat/>
    <w:uiPriority w:val="99"/>
    <w:rPr>
      <w:color w:val="0000FF"/>
      <w:u w:val="single"/>
    </w:rPr>
  </w:style>
  <w:style w:type="character" w:customStyle="1" w:styleId="9">
    <w:name w:val="页脚 Char"/>
    <w:link w:val="3"/>
    <w:semiHidden/>
    <w:qFormat/>
    <w:uiPriority w:val="0"/>
    <w:rPr>
      <w:kern w:val="2"/>
      <w:sz w:val="18"/>
      <w:szCs w:val="18"/>
    </w:rPr>
  </w:style>
  <w:style w:type="character" w:customStyle="1" w:styleId="10">
    <w:name w:val="页眉 Char"/>
    <w:link w:val="4"/>
    <w:semiHidden/>
    <w:qFormat/>
    <w:uiPriority w:val="0"/>
    <w:rPr>
      <w:kern w:val="2"/>
      <w:sz w:val="18"/>
      <w:szCs w:val="18"/>
    </w:rPr>
  </w:style>
  <w:style w:type="paragraph" w:customStyle="1" w:styleId="11">
    <w:name w:val="普通(网站)1"/>
    <w:basedOn w:val="1"/>
    <w:qFormat/>
    <w:uiPriority w:val="0"/>
    <w:pPr>
      <w:widowControl/>
      <w:spacing w:before="100" w:beforeAutospacing="1" w:after="100" w:afterAutospacing="1"/>
      <w:jc w:val="left"/>
    </w:pPr>
    <w:rPr>
      <w:rFonts w:ascii="宋体" w:hAnsi="宋体"/>
      <w:color w:val="333333"/>
      <w:kern w:val="0"/>
      <w:sz w:val="24"/>
    </w:rPr>
  </w:style>
  <w:style w:type="paragraph" w:styleId="12">
    <w:name w:val="List Paragraph"/>
    <w:basedOn w:val="1"/>
    <w:qFormat/>
    <w:uiPriority w:val="34"/>
    <w:pPr>
      <w:ind w:firstLine="420" w:firstLineChars="200"/>
    </w:pPr>
  </w:style>
  <w:style w:type="character" w:customStyle="1" w:styleId="13">
    <w:name w:val="批注框文本 Char"/>
    <w:basedOn w:val="7"/>
    <w:link w:val="2"/>
    <w:semiHidden/>
    <w:qFormat/>
    <w:uiPriority w:val="99"/>
    <w:rPr>
      <w:kern w:val="2"/>
      <w:sz w:val="18"/>
      <w:szCs w:val="18"/>
    </w:rPr>
  </w:style>
  <w:style w:type="paragraph" w:customStyle="1" w:styleId="14">
    <w:name w:val="样式 Arial 小五 段前: 2.5 磅 行距: 固定值 11 磅"/>
    <w:basedOn w:val="1"/>
    <w:qFormat/>
    <w:uiPriority w:val="0"/>
    <w:pPr>
      <w:spacing w:before="50"/>
    </w:pPr>
    <w:rPr>
      <w:rFonts w:ascii="Arial" w:hAnsi="Arial"/>
      <w:sz w:val="18"/>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15</Pages>
  <Words>5717</Words>
  <Characters>5990</Characters>
  <Lines>34</Lines>
  <Paragraphs>9</Paragraphs>
  <TotalTime>1</TotalTime>
  <ScaleCrop>false</ScaleCrop>
  <LinksUpToDate>false</LinksUpToDate>
  <CharactersWithSpaces>6006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2021-01-07T05:36:00Z</dcterms:created>
  <dc:creator>Lenovo</dc:creator>
  <cp:lastModifiedBy>郭欣怡</cp:lastModifiedBy>
  <cp:lastPrinted>2411-12-30T00:00:00Z</cp:lastPrinted>
  <dcterms:modified xsi:type="dcterms:W3CDTF">2023-11-22T03:54:59Z</dcterms:modified>
  <dc:title>基于素质的人才甄选技术</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(2)7o1YNuUI6UZVplZvZw1JhdFE97sCaqllg3Tnw07mWvgOnesNL80SDYGv8iclYkOkHREqlcEW
Kqp9eDmehW+2zEZ/dMYGCk6isPWwWa/nTeasfkUlK9uyWO3t77uxUleeOmMKHirACEXgYatK
6kXoBAynJVVHj2RKCBDHr2wMY5beyWM9SJqhfqv6uegXb6/BhbPTkbxwJvkUtjarMZtJNkc6
D4SxDJD38rYOAakiG04AQ</vt:lpwstr>
  </property>
  <property fmtid="{D5CDD505-2E9C-101B-9397-08002B2CF9AE}" pid="3" name="_ms_pID_7253431">
    <vt:lpwstr>L2UKe7VI26lJSkaw7uXa5C/UsfVObanErWf85FNYS/pbQgn1BnZ
gIvG/cTWffHhe3SCUYZzWNKgKxvnNRfHvhoOH003NfoUzY3QqmDaZaOhte+V6usJzfm/KNcB
KBFSG1vfxDynwUknoYSOaBQc9Q+ibJvLRPR58KMa/McgVw==</vt:lpwstr>
  </property>
  <property fmtid="{D5CDD505-2E9C-101B-9397-08002B2CF9AE}" pid="4" name="KSOProductBuildVer">
    <vt:lpwstr>2052-12.1.0.15712</vt:lpwstr>
  </property>
  <property fmtid="{D5CDD505-2E9C-101B-9397-08002B2CF9AE}" pid="5" name="sflag">
    <vt:lpwstr>1319598693</vt:lpwstr>
  </property>
  <property fmtid="{D5CDD505-2E9C-101B-9397-08002B2CF9AE}" pid="6" name="ICV">
    <vt:lpwstr>80AE279BE1C54E178E620958C82231B2</vt:lpwstr>
  </property>
</Properties>
</file>