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企业如何使用短视频直播、私域等新媒体实现业绩倍增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课程费用：</w:t>
      </w:r>
      <w:r>
        <w:rPr>
          <w:rFonts w:hint="eastAsia" w:asciiTheme="minorEastAsia" w:hAnsiTheme="minorEastAsia" w:eastAsiaTheme="minorEastAsia" w:cstheme="minorEastAsia"/>
          <w:b/>
          <w:sz w:val="22"/>
          <w:szCs w:val="22"/>
          <w:lang w:val="en-US" w:eastAsia="zh-CN"/>
        </w:rPr>
        <w:t>4200</w:t>
      </w: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元/人（包含课程资料、学习费、茶歇等，可统一安排午餐：30元/人/餐）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举办单位：深圳市中企智汇企业管理咨询有限公司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课程地点：深圳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课程时间：11月1-2日</w:t>
      </w:r>
    </w:p>
    <w:p>
      <w:pPr>
        <w:pStyle w:val="2"/>
        <w:spacing w:line="360" w:lineRule="auto"/>
      </w:pPr>
      <w:r>
        <w:rPr>
          <w:rFonts w:hint="eastAsia"/>
        </w:rPr>
        <w:t>课程背景：</w:t>
      </w:r>
    </w:p>
    <w:p>
      <w:pPr>
        <w:pStyle w:val="2"/>
        <w:spacing w:line="360" w:lineRule="auto"/>
        <w:ind w:firstLine="400" w:firstLineChars="200"/>
        <w:rPr>
          <w:rFonts w:ascii="宋体" w:hAnsi="宋体" w:eastAsia="宋体"/>
          <w:color w:val="auto"/>
          <w:sz w:val="20"/>
          <w:szCs w:val="20"/>
        </w:rPr>
      </w:pPr>
      <w:r>
        <w:rPr>
          <w:rFonts w:hint="eastAsia" w:ascii="宋体" w:hAnsi="宋体" w:eastAsia="宋体"/>
          <w:color w:val="auto"/>
          <w:sz w:val="20"/>
          <w:szCs w:val="20"/>
        </w:rPr>
        <w:t>对企业来说，商业目标的最小单元，就是推动交易的发生。而交易的过程，伴随着资金流、物流、信息流的大量传递与交互。这其中，信息流贯穿着企业经营的各个阶段。媒体作为信息流通的载体，在企业的应用必不可少。</w:t>
      </w:r>
    </w:p>
    <w:p>
      <w:pPr>
        <w:pStyle w:val="2"/>
        <w:spacing w:line="360" w:lineRule="auto"/>
        <w:ind w:firstLine="400" w:firstLineChars="200"/>
        <w:rPr>
          <w:rFonts w:ascii="宋体" w:hAnsi="宋体" w:eastAsia="宋体"/>
          <w:color w:val="auto"/>
          <w:sz w:val="20"/>
          <w:szCs w:val="20"/>
        </w:rPr>
      </w:pPr>
      <w:r>
        <w:rPr>
          <w:rFonts w:hint="eastAsia" w:ascii="宋体" w:hAnsi="宋体" w:eastAsia="宋体"/>
          <w:color w:val="auto"/>
          <w:sz w:val="20"/>
          <w:szCs w:val="20"/>
        </w:rPr>
        <w:t>近二十年，我们能够看到，当媒体工具发生变化，基于媒体所做的信息传播的管理运营工作也发生了巨大的变化，对内的宣传、对外的营销都是如此。从传统的内刊到现在的企业公众号，从传统的广告到现在的图文短视频，媒体运营人必须快速学习并适应。</w:t>
      </w:r>
    </w:p>
    <w:p>
      <w:pPr>
        <w:pStyle w:val="2"/>
        <w:spacing w:line="360" w:lineRule="auto"/>
        <w:ind w:firstLine="400" w:firstLineChars="200"/>
        <w:rPr>
          <w:rFonts w:ascii="宋体" w:hAnsi="宋体" w:eastAsia="宋体"/>
          <w:color w:val="auto"/>
          <w:sz w:val="20"/>
          <w:szCs w:val="20"/>
        </w:rPr>
      </w:pPr>
      <w:r>
        <w:rPr>
          <w:rFonts w:hint="eastAsia" w:ascii="宋体" w:hAnsi="宋体" w:eastAsia="宋体"/>
          <w:color w:val="auto"/>
          <w:sz w:val="20"/>
          <w:szCs w:val="20"/>
        </w:rPr>
        <w:t>另一方面，受众也在变化，从信息稀缺到信息爆炸，受众对于媒体传播的内容越来越挑剔。受众是如何接收信息的？进入大脑的信息是如何影响决策和行为的？这种影响能否通过运营手段进行刻意引导？作为媒体运营人，我们也必须研究内在的机制并应用与日常工作。</w:t>
      </w:r>
    </w:p>
    <w:p>
      <w:pPr>
        <w:pStyle w:val="2"/>
        <w:spacing w:line="360" w:lineRule="auto"/>
        <w:ind w:firstLine="400" w:firstLineChars="200"/>
        <w:rPr>
          <w:rFonts w:ascii="宋体" w:hAnsi="宋体" w:eastAsia="宋体"/>
          <w:color w:val="auto"/>
          <w:sz w:val="20"/>
          <w:szCs w:val="20"/>
        </w:rPr>
      </w:pPr>
      <w:r>
        <w:rPr>
          <w:rFonts w:hint="eastAsia" w:ascii="宋体" w:hAnsi="宋体" w:eastAsia="宋体"/>
          <w:color w:val="auto"/>
          <w:sz w:val="20"/>
          <w:szCs w:val="20"/>
        </w:rPr>
        <w:t>所以，新媒体运营操作密码这门课程，通过对“媒体工具”和“受众心理”这两个核心的研究，探究新媒体运营的具体操作方法。其中包括：新媒体运营如何做顶层设计、新媒体平台逻辑如何解析匹配、新媒体I</w:t>
      </w:r>
      <w:r>
        <w:rPr>
          <w:rFonts w:ascii="宋体" w:hAnsi="宋体" w:eastAsia="宋体"/>
          <w:color w:val="auto"/>
          <w:sz w:val="20"/>
          <w:szCs w:val="20"/>
        </w:rPr>
        <w:t>P</w:t>
      </w:r>
      <w:r>
        <w:rPr>
          <w:rFonts w:hint="eastAsia" w:ascii="宋体" w:hAnsi="宋体" w:eastAsia="宋体"/>
          <w:color w:val="auto"/>
          <w:sz w:val="20"/>
          <w:szCs w:val="20"/>
        </w:rPr>
        <w:t>如何定位塑造、新媒体账号如何包装起号、新媒体内容如何规划选题库、新媒体内容如何做出爆款、新媒体粉丝如何运营维护、新媒体私域如何持续转化、新媒体直播如何管理推动。</w:t>
      </w:r>
    </w:p>
    <w:p>
      <w:pPr>
        <w:pStyle w:val="2"/>
        <w:spacing w:line="360" w:lineRule="auto"/>
      </w:pPr>
      <w:r>
        <w:rPr>
          <w:rFonts w:hint="eastAsia"/>
        </w:rPr>
        <w:t>课程收益：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掌握企业新媒体运营顶层设计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打通企业新媒体营销核心共识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了解企业新媒体运营典型模式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掌握主流新媒体平台运营逻辑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掌握企业新媒体内容创意技术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掌握企业新媒体内容创作模型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掌握图文内容创作流程与技术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掌握短视频创作拍摄剪辑技术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掌握直播数据分析与运营技术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掌握直播流量倍增与成交技术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掌握直播脚本编制与选品技术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掌握直播硬件调试与场景技术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</w:t>
      </w:r>
      <w:r>
        <w:rPr>
          <w:rFonts w:ascii="宋体" w:hAnsi="宋体" w:eastAsia="宋体"/>
        </w:rPr>
        <w:t>AI</w:t>
      </w:r>
      <w:r>
        <w:rPr>
          <w:rFonts w:hint="eastAsia" w:ascii="宋体" w:hAnsi="宋体" w:eastAsia="宋体"/>
        </w:rPr>
        <w:t>赋能内容创作与直播技术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掌握私域营销结构化设计技术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掌握私域精细化运营促活技术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掌握私域高效率高比例转化技术</w:t>
      </w:r>
    </w:p>
    <w:p>
      <w:pPr>
        <w:pStyle w:val="2"/>
        <w:spacing w:line="360" w:lineRule="auto"/>
      </w:pPr>
      <w:r>
        <w:rPr>
          <w:rFonts w:hint="eastAsia"/>
        </w:rPr>
        <w:t>课程大纲：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第一单元：市场、媒体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超级媒体带来超级价值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破除迷障-不以推动交易发生为目的的商业行为都是耍流氓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积极思考-新媒体账号、图文、短视频、直播如何促进交易发生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核心模型-基于</w:t>
      </w:r>
      <w:r>
        <w:t>AISAS</w:t>
      </w:r>
      <w:r>
        <w:rPr>
          <w:rFonts w:hint="eastAsia"/>
        </w:rPr>
        <w:t>的营销核心全链路地图构建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引起注意-初创品牌如何实现1个月2亿次高频展现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引发兴趣-</w:t>
      </w:r>
      <w:r>
        <w:t>1</w:t>
      </w:r>
      <w:r>
        <w:rPr>
          <w:rFonts w:hint="eastAsia"/>
        </w:rPr>
        <w:t>条笔记内容如何为企业带来2</w:t>
      </w:r>
      <w:r>
        <w:t>00</w:t>
      </w:r>
      <w:r>
        <w:rPr>
          <w:rFonts w:hint="eastAsia"/>
        </w:rPr>
        <w:t>+销售线索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助力探索-企业如何通过I</w:t>
      </w:r>
      <w:r>
        <w:t>P</w:t>
      </w:r>
      <w:r>
        <w:rPr>
          <w:rFonts w:hint="eastAsia"/>
        </w:rPr>
        <w:t>塑造实现营收大幅提升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促进成交-一个创意如何为企业带来</w:t>
      </w:r>
      <w:r>
        <w:t>1200</w:t>
      </w:r>
      <w:r>
        <w:rPr>
          <w:rFonts w:hint="eastAsia"/>
        </w:rPr>
        <w:t>万销售业绩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推动传播-老客户转介绍在新媒体时代的极简化操作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抽丝剥茧构建认知体系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媒体与营销-近2个世纪以来媒体变迁史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新媒体营销-三大核心功能与营销应用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案例：一个关键词丢失3条销售线索-避坑分析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个人媒体权-新媒体带来的Marketing部门组织变革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案例：达人、M</w:t>
      </w:r>
      <w:r>
        <w:t>CN</w:t>
      </w:r>
      <w:r>
        <w:rPr>
          <w:rFonts w:hint="eastAsia"/>
        </w:rPr>
        <w:t>、企业Marketing部门三方博弈解析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信息的传播-新媒体与传统广告传播路径差异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案例：脑白金广告放到现在会怎样？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营销的内容-边际成本与信息承载量对营销内容的影响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案例：怕上火喝王老吉背后的传播学苦衷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品牌的建设-多元化途径与双向化通道对品牌建设的影响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平台的逻辑-抖音、快手、小红书、视频号、B站平台逻辑与应用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营销与整合-内容、搜索、社交如何构建企业媒体应用全域体系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bookmarkStart w:id="0" w:name="_Hlk147660703"/>
      <w:r>
        <w:rPr>
          <w:rFonts w:hint="eastAsia"/>
          <w:b/>
          <w:bCs/>
          <w:color w:val="0070C0"/>
          <w:sz w:val="24"/>
          <w:szCs w:val="28"/>
        </w:rPr>
        <w:t>第二单元：模式、账号</w:t>
      </w:r>
    </w:p>
    <w:bookmarkEnd w:id="0"/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以终为始反推应用模式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基于品牌影响力目标的企业新媒体营销应用模式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案例：新华联模式、老乡鸡模式分析解读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基于用户增长目标的企业新媒体营销应用模式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案例：中国联通模式、网红直播模式分析解读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基于业务G</w:t>
      </w:r>
      <w:r>
        <w:t>MV</w:t>
      </w:r>
      <w:r>
        <w:rPr>
          <w:rFonts w:hint="eastAsia"/>
        </w:rPr>
        <w:t>目标的企业新媒体营销应用模式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案例：茶叶、手机膜、大妈男裤模式分析解读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短视频内容带货模式的投入产出评估与操作模型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直播带货模式的投入产出评估与操作模型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私域引流变现模式的投入产出比评估与操作模型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新媒体营销投与产、质与量、品与效的三维评估模型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企业新媒体应用现有市场、行业分析报告解读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账号I</w:t>
      </w:r>
      <w:r>
        <w:t xml:space="preserve"> P</w:t>
      </w:r>
      <w:r>
        <w:rPr>
          <w:rFonts w:hint="eastAsia"/>
        </w:rPr>
        <w:t>打造关键技术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IP打造的核心逻辑-关系影响价值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案例：小米、苹果、福耀玻璃、冬奥会、罗永浩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IP打造的时代特征-个人&amp;官方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案例：东方甄选与董宇辉I</w:t>
      </w:r>
      <w:r>
        <w:t>P</w:t>
      </w:r>
      <w:r>
        <w:rPr>
          <w:rFonts w:hint="eastAsia"/>
        </w:rPr>
        <w:t>互补分析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IP打造的四维模型-方法论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案例：疯狂小杨哥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IP彰显的资料包装-诊断工具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案例：4个账号资料的分析解读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I</w:t>
      </w:r>
      <w:r>
        <w:t xml:space="preserve">P </w:t>
      </w:r>
      <w:r>
        <w:rPr>
          <w:rFonts w:hint="eastAsia"/>
        </w:rPr>
        <w:t>打造的三个方向与样板分析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IP维系与营销内容输出的结合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思考：你的</w:t>
      </w:r>
      <w:r>
        <w:t>IP要如何打造、彰显、维系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bookmarkStart w:id="1" w:name="_Hlk147660732"/>
      <w:r>
        <w:rPr>
          <w:rFonts w:hint="eastAsia"/>
          <w:b/>
          <w:bCs/>
          <w:color w:val="0070C0"/>
          <w:sz w:val="24"/>
          <w:szCs w:val="28"/>
        </w:rPr>
        <w:t>第三单元：创意、爆款</w:t>
      </w:r>
    </w:p>
    <w:bookmarkEnd w:id="1"/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内容创意生成关键技术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内容创意靠灵感-传统创意方法在新媒体时代的局限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内容创意支撑营销目标-支撑逻辑与反向推理四步模型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案例：招兵买马广告怎么打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行为层-创意行为层目标设定的3</w:t>
      </w:r>
      <w:r>
        <w:t>M</w:t>
      </w:r>
      <w:r>
        <w:rPr>
          <w:rFonts w:hint="eastAsia"/>
        </w:rPr>
        <w:t>经典模型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案例：一瓶牛奶的3</w:t>
      </w:r>
      <w:r>
        <w:t>M</w:t>
      </w:r>
      <w:r>
        <w:rPr>
          <w:rFonts w:hint="eastAsia"/>
        </w:rPr>
        <w:t>目标商业现象对照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认知层-创意认知层匹配的马斯洛3</w:t>
      </w:r>
      <w:r>
        <w:t>0</w:t>
      </w:r>
      <w:r>
        <w:rPr>
          <w:rFonts w:hint="eastAsia"/>
        </w:rPr>
        <w:t>+心理对应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案例：某医院公众号图文的标题改善案例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支持层-创意支持层的理性与感性双向路径与B</w:t>
      </w:r>
      <w:r>
        <w:t>FD</w:t>
      </w:r>
      <w:r>
        <w:rPr>
          <w:rFonts w:hint="eastAsia"/>
        </w:rPr>
        <w:t>模型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案例：招商银行-世界再大，大不过一盘番茄炒蛋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表达层-媒介即讯息，不同媒介的不同创意表达形式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符号学、心理学、传播学在内容创意与表达中的应用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如何使用五步模型生成1</w:t>
      </w:r>
      <w:r>
        <w:t>47</w:t>
      </w:r>
      <w:r>
        <w:rPr>
          <w:rFonts w:hint="eastAsia"/>
        </w:rPr>
        <w:t>条营销内容创意-工作流程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爆款内容优化关键技术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案例：内容市场现状与6种常见爆款的拆解分析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从交易视角分析爆款背后的内在逻辑与典型特征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价值第一-内容能够带给受众什么价值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案例：中国联通账号6条内容的价值分析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关系视角-内容能够和用户经营何种关系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案例：交个朋友2条短视频的I</w:t>
      </w:r>
      <w:r>
        <w:t>P</w:t>
      </w:r>
      <w:r>
        <w:rPr>
          <w:rFonts w:hint="eastAsia"/>
        </w:rPr>
        <w:t>解读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平台匹配-内容是否符合平台逻辑和调性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案例：同样的一个产品介绍，放在不同的平台应该怎么做短视频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圈层赋能-内容是否具备流量密码元素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案例：黑丝、小猫、王者荣耀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热点借势-内容是否能够借势当下热点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案例：挖呀挖呀挖&amp;阿以冲突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短视频内容创作核心流程与管理把控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bookmarkStart w:id="2" w:name="_Hlk147660783"/>
      <w:r>
        <w:rPr>
          <w:rFonts w:hint="eastAsia"/>
          <w:b/>
          <w:bCs/>
          <w:color w:val="0070C0"/>
          <w:sz w:val="24"/>
          <w:szCs w:val="28"/>
        </w:rPr>
        <w:t>第四单元：脚本、A</w:t>
      </w:r>
      <w:r>
        <w:rPr>
          <w:b/>
          <w:bCs/>
          <w:color w:val="0070C0"/>
          <w:sz w:val="24"/>
          <w:szCs w:val="28"/>
        </w:rPr>
        <w:t>I</w:t>
      </w:r>
      <w:r>
        <w:rPr>
          <w:rFonts w:hint="eastAsia"/>
          <w:b/>
          <w:bCs/>
          <w:color w:val="0070C0"/>
          <w:sz w:val="24"/>
          <w:szCs w:val="28"/>
        </w:rPr>
        <w:t>创作</w:t>
      </w:r>
    </w:p>
    <w:bookmarkEnd w:id="2"/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短视频脚本制作关键技术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短视频脚本的三大类型，决定创作效率的关键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分镜脚本的两种常见类型与创作特点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分镜脚本的资源支撑与人才配套评估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案例：剧情类、宣传类内容分析拆解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提纲脚本的两种常见类型与创作特点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提纲脚本的资源支撑与人才配套评估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案例：问答类、访谈类内容分析拆解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文学脚本的两种常见类型与创作特点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提纲脚本的资源支撑与人才配套评估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案例：剧情、精作、问答、记录、口播、旁白</w:t>
      </w:r>
      <w:r>
        <w:t>6</w:t>
      </w:r>
      <w:r>
        <w:rPr>
          <w:rFonts w:hint="eastAsia"/>
        </w:rPr>
        <w:t>条短视频创作分析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思考：根据你目前的资源和人才情况，你适合哪种？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思考：如何保证每天输出2条以上短视频？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赋能短视频创作1</w:t>
      </w:r>
      <w:r>
        <w:t>0</w:t>
      </w:r>
      <w:r>
        <w:rPr>
          <w:rFonts w:hint="eastAsia"/>
        </w:rPr>
        <w:t>倍效率提升技术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AI话题创意器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从话题到内容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案例：基于一件产品，批量生成话题和内容-演示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AI内容生成器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从想法到内容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案例：基于一个目标，批量生成话题和内容-演示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AI结构组合器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从结构到内容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案例：基于结构定义，批量生成话题和内容-演示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AI风格模仿器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从学习到内容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案例：基于风格定义，批量生成话题和内容-演示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AI</w:t>
      </w:r>
      <w:r>
        <w:rPr>
          <w:rFonts w:hint="eastAsia"/>
        </w:rPr>
        <w:t>无法替代一个人所有的工作，但是他可以替代所有人工作的3</w:t>
      </w:r>
      <w:r>
        <w:t>0%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第五单元：拍摄、剪辑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短视频拍摄关键技术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短视频拍摄</w:t>
      </w:r>
      <w:r>
        <w:t>-核心要素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画质控制的四个要素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保证镜头稳定的两个方法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演示：提升稳定性的持握与运动演示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构图的三种常用模式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景别控制与应用：远、全、中、近、特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案例：一个典型场景的不同景别应用分析拆解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运动控制与应用：推、拉、摇、移、跟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角度控制与应用：正拍、俯拍、侧拍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短视频拍摄的两种典型场景与技巧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短视频剪辑关键技术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短视频剪辑</w:t>
      </w:r>
      <w:r>
        <w:t>-软件认知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剪映基础与账号同步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认识界面：四大区域与功能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剪辑的三大基础操作技巧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案例：口播类视频的剪辑演示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短视频剪辑流程对效率的提升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短视频剪辑进阶技巧：画中画、蒙版、关键帧、音乐音效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案例：炫酷开场中的画中画、蒙版、关键帧应用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案例：多音乐拼接的处理技巧演示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短视频剪辑</w:t>
      </w:r>
      <w:r>
        <w:t>质量评估</w:t>
      </w:r>
      <w:r>
        <w:rPr>
          <w:rFonts w:hint="eastAsia"/>
        </w:rPr>
        <w:t>的</w:t>
      </w:r>
      <w:r>
        <w:t>11大要素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第六单元：图文创作、小红书笔记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笔记选题与创作策划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结合营销策划的笔记选题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结合时间节点的笔记选题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结合社会热点的笔记选题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案例：双十一活动的小红书选题与话题矩阵构建拆解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系列创作策划技巧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笔记标题与封面设计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案例：典型表款笔记的标题与封面解析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可以直接套用的笔记标题的四个套路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封面设计-向爆款笔记学习封面设计的两个方法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文案策划与细节优化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小红书文案策划的两种常见结构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细节优化的4个注意事项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图片处理的进阶技术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两种图片处理的模式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色彩与美学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关键词与营销应用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单个账号多篇笔记的关键词趋同标签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多个账号话题矩阵的关键词应用技巧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/>
        </w:rPr>
        <w:t>营销笔记优化与平台玩法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道：价值的六种形态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道：算法的两个核心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法：表达视角的转换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法：圈层标签的加持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术：热门话题的借力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小红书平台新玩法与营销应用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小红书平台营销活动的三个目标方向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小红书平台营销的六种典型玩法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第七单元：直播、数据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直播带货关键操作技术-数据与运营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曝光进入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平均停留时长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商品点击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点击转化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转粉加团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关键指标分别指向哪些运营工作？如何优化？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案例：客户直播间相关数据指标分析现场演示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直播带货关键操作技术-复盘与改善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直播复盘与的主观、客观两个方面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直播数据分析：转化漏斗分析与改善措施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直播数据分析：分钟级拆解与改善措施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直播数据分析：多长数据对比与改善措施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直播岗位复盘：主客观对比与工具表格演示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第八单元：流量、成交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直播带货关键操作技术-流量与承接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直播间流量的六大来源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付费流量、内容流量、自然流的三角关系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如何获得更多自然流-操作方法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提升平均停留时长的两个核心方法论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案例：直播开场8分钟流量承接话术模板与现场演练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直播带货关键操作技术-销售与成交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直播手卡的制作方法与主要作用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定义客户：谁为产品买单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定义用户：谁来使用产品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定义买点：从卖点到买点的价值塑造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呈现体验：基于五感的体验描述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促单成交：基于损失厌恶、比例偏见、观念植入的促单方法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案例：抖音头部直播间-交个朋友-手卡样板与现场演练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第九单元：脚本、货品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直播带货关键操作技术-脚本与编制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直播脚本的格式与编制人员定义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直播脚本编制的两步走策略：保证节奏、保证语言习惯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直播脚本编制的6步基本流程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直播脚本编制与A</w:t>
      </w:r>
      <w:r>
        <w:t>I</w:t>
      </w:r>
      <w:r>
        <w:rPr>
          <w:rFonts w:hint="eastAsia"/>
        </w:rPr>
        <w:t>技术应用提效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案例：交个朋友直播间脚本拆解分析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直播带货关键操作技术-选品与组品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直播间选品的前期调研与匹配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直播间产品定义的三种类型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引流品定义与核心特征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爆品定义与核心特征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利润品定义与核心特征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案例：直播间组品排品的六大通用模型解析与典型案例对照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第十单元：话术、呈现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</w:t>
      </w:r>
      <w:r>
        <w:t>-</w:t>
      </w:r>
      <w:r>
        <w:rPr>
          <w:rFonts w:hint="eastAsia"/>
        </w:rPr>
        <w:t>结构性话术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直播开场结构性话术与技术要点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直播结语结构性话术与技术要点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直播讲品结构性话术与技术要点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直播互动结构性话术与技术要点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直播异议应对结构性话术与技术要点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直播带货关键操作技术-形象与呈现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主播镜头呈现的四个关键要素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主播状态提升的三个技术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主播镜头感提升的四个训练方法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主播形象打造的5步诊断表格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主播呈现训练的短期速成大法与现场主播呈现打造演示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第十一单元：硬件、管理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直播带货关键操作技术-场景与搭建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直播场景搭建的三代进化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直播间场景搭建的六个方法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运用绿幕技术的直播间低成本场景搭建方法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O</w:t>
      </w:r>
      <w:r>
        <w:t>BS</w:t>
      </w:r>
      <w:r>
        <w:rPr>
          <w:rFonts w:hint="eastAsia"/>
        </w:rPr>
        <w:t>推流软件操作与场景拓展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直播带货关键操作技术-管理与复盘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直播在不同阶段的团队组织架构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直播关键工作岗位职责与分工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直播关键岗位薪资结构与激励设计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第十二单元：私域、体系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流量运转的终极战场：私域运营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从单次转化到多次转化：新战场、新任务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从阶段体验到全生命周期体验：新体验、新增长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私域营销价值的两个核心：企业收益与客户体验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私域营销视角下的全域流量经营逻辑：全域营销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私域营销核心体系结构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私域营销3</w:t>
      </w:r>
      <w:r>
        <w:t>X3X3</w:t>
      </w:r>
      <w:r>
        <w:rPr>
          <w:rFonts w:hint="eastAsia"/>
        </w:rPr>
        <w:t>核心体系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私域获客与评估标准：质量、数量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私域运营与评估标准：粘性、信任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私域转化与评估标准：比例、效率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基于行业、产品、品牌特征的私域体系诊断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第十三单元：获客、运营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私域获客路径与操作技术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私域获客的核心路径：原有业务导流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业务导流操作技术与落地模型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私域获客的爆发路径：内容获客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内容获客操作结构与整体布局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私域获客的金牌路径：分享转介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分享转介的两大核心操作方法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私域运营铁三角与操作技术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提升客户粘性的牵引体系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牵引体系基础：M</w:t>
      </w:r>
      <w:r>
        <w:t>OT</w:t>
      </w:r>
      <w:r>
        <w:rPr>
          <w:rFonts w:hint="eastAsia"/>
        </w:rPr>
        <w:t>与体验设计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牵引体系进阶：利益与权益设计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提升客户信任的互动体系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四大互动关键时刻提升客户信任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互动的三大准则与常见操作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提升匹配精准度的标签体系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标签建立流程与科学标准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标签的营销应用五大场景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第十四单元：承接、转化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私域转化的三大模块与操作技术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销售漏斗与产品漏斗的匹配设计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三大类核心产品的设计配套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价值塑造的三重进阶与销售转化提升方法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价值塑造要规避的六大障碍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如何通过线下渠道实现私域转化提升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如何通过新媒体渠道实现私域转化提升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如何通过搜索电商渠道实现私域转化提升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战略眼光下的私域客户承接、转化、更新、迭代</w:t>
      </w:r>
    </w:p>
    <w:p>
      <w:pPr>
        <w:spacing w:line="360" w:lineRule="auto"/>
        <w:rPr>
          <w:b/>
          <w:bCs/>
          <w:color w:val="0070C0"/>
          <w:sz w:val="24"/>
          <w:szCs w:val="28"/>
        </w:rPr>
      </w:pPr>
      <w:r>
        <w:rPr>
          <w:rFonts w:hint="eastAsia"/>
          <w:b/>
          <w:bCs/>
          <w:color w:val="0070C0"/>
          <w:sz w:val="24"/>
          <w:szCs w:val="28"/>
        </w:rPr>
        <w:t>第十五单元：A</w:t>
      </w:r>
      <w:r>
        <w:rPr>
          <w:b/>
          <w:bCs/>
          <w:color w:val="0070C0"/>
          <w:sz w:val="24"/>
          <w:szCs w:val="28"/>
        </w:rPr>
        <w:t>I</w:t>
      </w:r>
      <w:r>
        <w:rPr>
          <w:rFonts w:hint="eastAsia"/>
          <w:b/>
          <w:bCs/>
          <w:color w:val="0070C0"/>
          <w:sz w:val="24"/>
          <w:szCs w:val="28"/>
        </w:rPr>
        <w:t>工具、1</w:t>
      </w:r>
      <w:r>
        <w:rPr>
          <w:b/>
          <w:bCs/>
          <w:color w:val="0070C0"/>
          <w:sz w:val="24"/>
          <w:szCs w:val="28"/>
        </w:rPr>
        <w:t>0</w:t>
      </w:r>
      <w:r>
        <w:rPr>
          <w:rFonts w:hint="eastAsia"/>
          <w:b/>
          <w:bCs/>
          <w:color w:val="0070C0"/>
          <w:sz w:val="24"/>
          <w:szCs w:val="28"/>
        </w:rPr>
        <w:t>倍提效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在营销大结构中的应用（ChatGPT）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如何帮助市场调研和用户分析-生成报告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如何帮助生成市场推广方案-生成方案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如何帮助实现客户沟通和推动-生成邮件、信息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如何帮助进行数据分析和复盘-生成代码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在内容营销、直播带货、私域营销中的应用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如何批量生成营销内容创意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如何批量生成营销内容文案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如何优化生成爆款视频脚本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t>AI</w:t>
      </w:r>
      <w:r>
        <w:rPr>
          <w:rFonts w:hint="eastAsia"/>
        </w:rPr>
        <w:t>如何帮助制作完整直播脚本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如何帮助制作营销推广图片/海报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如何帮助制作工作演说P</w:t>
      </w:r>
      <w:r>
        <w:t>PT</w:t>
      </w:r>
    </w:p>
    <w:p>
      <w:pPr>
        <w:pStyle w:val="13"/>
        <w:numPr>
          <w:ilvl w:val="1"/>
          <w:numId w:val="2"/>
        </w:numPr>
        <w:spacing w:line="360" w:lineRule="auto"/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如何帮助私域营销触达与转化提效</w:t>
      </w: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  <w:bookmarkStart w:id="3" w:name="_GoBack"/>
      <w:r>
        <w:rPr>
          <w:rFonts w:hint="eastAsia" w:ascii="微软雅黑" w:hAnsi="微软雅黑" w:eastAsia="微软雅黑" w:cs="微软雅黑"/>
          <w:b/>
          <w:bCs/>
          <w:color w:val="017CC2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270510</wp:posOffset>
            </wp:positionV>
            <wp:extent cx="2195195" cy="2459355"/>
            <wp:effectExtent l="0" t="0" r="14605" b="171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9687" t="8763" r="9250" b="32105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</w:p>
    <w:p>
      <w:pPr>
        <w:rPr>
          <w:rFonts w:hint="eastAsia"/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李中生 老师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——互联网营销实战导师</w:t>
      </w:r>
    </w:p>
    <w:p>
      <w:pPr>
        <w:rPr>
          <w:rFonts w:hint="eastAsia"/>
        </w:rPr>
      </w:pPr>
      <w:r>
        <w:rPr>
          <w:rFonts w:hint="eastAsia"/>
        </w:rPr>
        <w:t>全域营销操作系统（CAP-SYSTEM）创始人</w:t>
      </w:r>
    </w:p>
    <w:p>
      <w:pPr>
        <w:rPr>
          <w:rFonts w:hint="eastAsia"/>
        </w:rPr>
      </w:pPr>
      <w:r>
        <w:rPr>
          <w:rFonts w:hint="eastAsia"/>
        </w:rPr>
        <w:t>主播行为化技能提升-权威教练</w:t>
      </w:r>
    </w:p>
    <w:p>
      <w:pPr>
        <w:rPr>
          <w:rFonts w:hint="eastAsia"/>
        </w:rPr>
      </w:pPr>
      <w:r>
        <w:rPr>
          <w:rFonts w:hint="eastAsia"/>
        </w:rPr>
        <w:t>红点MCN机构首席直播运营官</w:t>
      </w:r>
    </w:p>
    <w:p>
      <w:pPr>
        <w:rPr>
          <w:rFonts w:hint="eastAsia"/>
        </w:rPr>
      </w:pPr>
      <w:r>
        <w:rPr>
          <w:rFonts w:hint="eastAsia"/>
        </w:rPr>
        <w:t>曾任HP（皮草）中国区品牌总监</w:t>
      </w:r>
    </w:p>
    <w:p>
      <w:pPr>
        <w:rPr>
          <w:rFonts w:hint="eastAsia"/>
        </w:rPr>
      </w:pPr>
      <w:r>
        <w:rPr>
          <w:rFonts w:hint="eastAsia"/>
        </w:rPr>
        <w:t>曾任Mona Lisa销售总监/全国培训总监</w:t>
      </w:r>
    </w:p>
    <w:p>
      <w:pPr>
        <w:rPr>
          <w:rFonts w:hint="eastAsia"/>
        </w:rPr>
      </w:pPr>
      <w:r>
        <w:rPr>
          <w:rFonts w:hint="eastAsia"/>
        </w:rPr>
        <w:t>中国邮政、长沙银行、阿迪达斯、安踏、黑马城市学院、新华联集团等多家企业特聘讲师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【个人简介】</w:t>
      </w:r>
    </w:p>
    <w:p>
      <w:pPr>
        <w:rPr>
          <w:rFonts w:hint="eastAsia"/>
        </w:rPr>
      </w:pPr>
      <w:r>
        <w:rPr>
          <w:rFonts w:hint="eastAsia"/>
        </w:rPr>
        <w:t>十多年来，历任国际国内大中型企业销售总监，品牌总监，培训总监等职务，擅长新媒体营销和企业销售课程。课程以“结构性”和“实操性”著称，学员满意度95%以上。同时，因授课风趣幽默，富有激情，内容结构严谨，落地性强，李老师被学员誉为“最接地气的实战导师”。</w:t>
      </w:r>
    </w:p>
    <w:p>
      <w:pPr>
        <w:rPr>
          <w:rFonts w:hint="eastAsia"/>
        </w:rPr>
      </w:pPr>
      <w:r>
        <w:rPr>
          <w:rFonts w:hint="eastAsia"/>
        </w:rPr>
        <w:t>在移动互联网带来的巨变市场环境下，李老师精研线上线下打通和生意增长模式。在“服务营销”， “新媒体营销”，“直播电商”方面，在消费、金融、酒店文旅等多个领域为多家企业营销升级提供理论支持和实战训练。</w:t>
      </w:r>
    </w:p>
    <w:p>
      <w:pPr>
        <w:rPr>
          <w:rFonts w:hint="eastAsia"/>
        </w:rPr>
      </w:pPr>
      <w:r>
        <w:rPr>
          <w:rFonts w:hint="eastAsia"/>
        </w:rPr>
        <w:t>先后为银科控股、长沙银行、新华联集团等企业提供新媒体营销课程和辅导，在微信和社群营销、短视频内容营销、全域营销方面为企业提供赋能支持。其中，新华联文旅“一抖成名”项目实现4000万次以上曝光；中国邮政新乡地区实现全国排名前三的骄人业绩。辅导某金融集团财经账号“婉约财商”1个月涨粉3.7万、账号“财经林妹妹”1个月涨粉21万、账号“叨哥财经”单条视频平均点赞由2400提升至6000.</w:t>
      </w:r>
    </w:p>
    <w:p>
      <w:pPr>
        <w:rPr>
          <w:rFonts w:hint="eastAsia"/>
        </w:rPr>
      </w:pPr>
      <w:r>
        <w:rPr>
          <w:rFonts w:hint="eastAsia"/>
        </w:rPr>
        <w:t>担任红点MCN机构首席直播运营官，策划运营多场实体企业转型直播带货。帮助湖南一鞋企培训30余名导购主播，1个月直播160余场，实现整盘业绩翻倍，更助推了粉丝向私域流量池的精准转化。主导实施某服饰品牌1000余家连锁店的“直播站”打造项目，培养出一批优秀的品牌导购主播，成功实现品牌业绩在疫情环境中逆势增长130%的结果.</w:t>
      </w:r>
    </w:p>
    <w:p>
      <w:pPr>
        <w:rPr>
          <w:rFonts w:hint="eastAsia"/>
        </w:rPr>
      </w:pPr>
      <w:r>
        <w:rPr>
          <w:rFonts w:hint="eastAsia"/>
        </w:rPr>
        <w:t>同时，李老师积极参与政府“助农扶贫”项目，与山西，河南等多地商务局合作，助推本地农村直播电商建设。</w:t>
      </w:r>
    </w:p>
    <w:p>
      <w:pPr>
        <w:rPr>
          <w:rFonts w:hint="eastAsia"/>
        </w:rPr>
      </w:pPr>
      <w:r>
        <w:rPr>
          <w:rFonts w:hint="eastAsia"/>
        </w:rPr>
        <w:t>系列课程曾服务于：红点MCN主播技能提升6期，扶贫助农主播训练课2场，阿迪达斯CAP系列课6期，安踏成交技巧公开课4期，集美广场直播电商培训，FILA品牌直播电商培训，黑马城市学院营销培训，冷酸灵牙膏服务营销培训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【主讲课程】</w:t>
      </w:r>
    </w:p>
    <w:p>
      <w:pPr>
        <w:rPr>
          <w:rFonts w:hint="eastAsia"/>
        </w:rPr>
      </w:pPr>
      <w:r>
        <w:rPr>
          <w:rFonts w:hint="eastAsia"/>
        </w:rPr>
        <w:t>新媒体方向：</w:t>
      </w:r>
    </w:p>
    <w:p>
      <w:pPr>
        <w:rPr>
          <w:rFonts w:hint="eastAsia"/>
        </w:rPr>
      </w:pPr>
      <w:r>
        <w:rPr>
          <w:rFonts w:hint="eastAsia"/>
        </w:rPr>
        <w:t>《品牌战略规划与互联网赋能训练营》、《移动互联网背景下企业四维营销》</w:t>
      </w:r>
    </w:p>
    <w:p>
      <w:pPr>
        <w:rPr>
          <w:rFonts w:hint="eastAsia"/>
        </w:rPr>
      </w:pPr>
      <w:r>
        <w:rPr>
          <w:rFonts w:hint="eastAsia"/>
        </w:rPr>
        <w:t>《新媒体营销全案》、《银行-新媒体营销与线下网点转化》</w:t>
      </w:r>
    </w:p>
    <w:p>
      <w:pPr>
        <w:rPr>
          <w:rFonts w:hint="eastAsia"/>
        </w:rPr>
      </w:pPr>
      <w:r>
        <w:rPr>
          <w:rFonts w:hint="eastAsia"/>
        </w:rPr>
        <w:t>《短视频内容营销与直播带货》、《微信生态内容营销与私域转化》</w:t>
      </w:r>
    </w:p>
    <w:p>
      <w:pPr>
        <w:rPr>
          <w:rFonts w:hint="eastAsia"/>
        </w:rPr>
      </w:pPr>
      <w:r>
        <w:rPr>
          <w:rFonts w:hint="eastAsia"/>
        </w:rPr>
        <w:t>《微信视频号操作与营销赋能》</w:t>
      </w:r>
    </w:p>
    <w:p>
      <w:pPr>
        <w:rPr>
          <w:rFonts w:hint="eastAsia"/>
        </w:rPr>
      </w:pPr>
      <w:r>
        <w:rPr>
          <w:rFonts w:hint="eastAsia"/>
        </w:rPr>
        <w:t>《个人IP打造与品牌转化》、《主播定位与素质技能提升》</w:t>
      </w:r>
    </w:p>
    <w:p>
      <w:pPr>
        <w:rPr>
          <w:rFonts w:hint="eastAsia"/>
        </w:rPr>
      </w:pPr>
      <w:r>
        <w:rPr>
          <w:rFonts w:hint="eastAsia"/>
        </w:rPr>
        <w:t>营销方向：</w:t>
      </w:r>
    </w:p>
    <w:p>
      <w:pPr>
        <w:rPr>
          <w:rFonts w:hint="eastAsia"/>
        </w:rPr>
      </w:pPr>
      <w:r>
        <w:rPr>
          <w:rFonts w:hint="eastAsia"/>
        </w:rPr>
        <w:t>《数字化营销与客户转化升级》、《营销增长黑客》</w:t>
      </w:r>
    </w:p>
    <w:p>
      <w:pPr>
        <w:rPr>
          <w:rFonts w:hint="eastAsia"/>
        </w:rPr>
      </w:pPr>
      <w:r>
        <w:rPr>
          <w:rFonts w:hint="eastAsia"/>
        </w:rPr>
        <w:t>《营销四维诊断与操作模型》、《精准营销私域锁客与会员管理》</w:t>
      </w:r>
    </w:p>
    <w:p>
      <w:pPr>
        <w:rPr>
          <w:rFonts w:hint="eastAsia"/>
        </w:rPr>
      </w:pPr>
      <w:r>
        <w:rPr>
          <w:rFonts w:hint="eastAsia"/>
        </w:rPr>
        <w:t>《私域锁客-精准营销》</w:t>
      </w:r>
    </w:p>
    <w:p>
      <w:pPr>
        <w:rPr>
          <w:rFonts w:hint="eastAsia"/>
        </w:rPr>
      </w:pPr>
      <w:r>
        <w:rPr>
          <w:rFonts w:hint="eastAsia"/>
        </w:rPr>
        <w:t>《产品定价策略与营销应用》</w:t>
      </w:r>
    </w:p>
    <w:p>
      <w:pPr>
        <w:rPr>
          <w:rFonts w:hint="eastAsia"/>
        </w:rPr>
      </w:pPr>
      <w:r>
        <w:rPr>
          <w:rFonts w:hint="eastAsia"/>
        </w:rPr>
        <w:t>《消费心理与营销技巧-落地实训课》</w:t>
      </w:r>
    </w:p>
    <w:p>
      <w:pPr>
        <w:rPr>
          <w:rFonts w:hint="eastAsia"/>
        </w:rPr>
      </w:pPr>
      <w:r>
        <w:rPr>
          <w:rFonts w:hint="eastAsia"/>
        </w:rPr>
        <w:t>零售终端：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《互联网时代零售实体店运营与管理》、《标杆店长-业绩超越与门店传承》</w:t>
      </w:r>
    </w:p>
    <w:p>
      <w:pPr>
        <w:rPr>
          <w:rFonts w:hint="eastAsia"/>
        </w:rPr>
      </w:pPr>
      <w:r>
        <w:rPr>
          <w:rFonts w:hint="eastAsia"/>
        </w:rPr>
        <w:t>《先锋督导训练营》、《金牌导购-职业技能训练》、《门店带教与赋能技术训练课》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【服务客户】</w:t>
      </w:r>
    </w:p>
    <w:p>
      <w:pPr>
        <w:rPr>
          <w:rFonts w:hint="eastAsia"/>
        </w:rPr>
      </w:pPr>
      <w:r>
        <w:rPr>
          <w:rFonts w:hint="eastAsia"/>
        </w:rPr>
        <w:t>商学院：北清智库商学院、时代光华、北大博雅俊、黑马城市学院、北坪优教商学院、中清商学院、易进新媒体学院、红点MCN机构</w:t>
      </w:r>
    </w:p>
    <w:p>
      <w:pPr>
        <w:rPr>
          <w:rFonts w:hint="eastAsia"/>
        </w:rPr>
      </w:pPr>
      <w:r>
        <w:rPr>
          <w:rFonts w:hint="eastAsia"/>
        </w:rPr>
        <w:t>零售类：央视网、用友集团、蒙牛集团、正大集团、中国黄金、大商集团、百丽集团、安踏体育、集美家居、登康集团、斐乐品牌、阿迪达斯品牌、萃华珠宝、紫薇时尚、乔丹体育、丹姿集团</w:t>
      </w:r>
    </w:p>
    <w:p>
      <w:pPr>
        <w:rPr>
          <w:rFonts w:hint="eastAsia"/>
        </w:rPr>
      </w:pPr>
      <w:r>
        <w:rPr>
          <w:rFonts w:hint="eastAsia"/>
        </w:rPr>
        <w:t>金融类：中国工商银行、中国建设银行、长沙银行、中国邮政、农商行、中国平安保险、中邮保险、人保财险、银科控股集团</w:t>
      </w:r>
    </w:p>
    <w:p>
      <w:pPr>
        <w:rPr>
          <w:rFonts w:hint="eastAsia"/>
        </w:rPr>
      </w:pPr>
      <w:r>
        <w:rPr>
          <w:rFonts w:hint="eastAsia"/>
        </w:rPr>
        <w:t>电力通信：国家电网、核电企业、中国移动、山东烟草</w:t>
      </w:r>
    </w:p>
    <w:p>
      <w:pPr>
        <w:rPr>
          <w:rFonts w:hint="eastAsia"/>
        </w:rPr>
      </w:pPr>
      <w:r>
        <w:rPr>
          <w:rFonts w:hint="eastAsia"/>
        </w:rPr>
        <w:t>地产文旅：碧桂园、易居、新华联集团</w:t>
      </w:r>
    </w:p>
    <w:p>
      <w:pPr>
        <w:rPr>
          <w:rFonts w:hint="eastAsia"/>
        </w:rPr>
      </w:pPr>
      <w:r>
        <w:rPr>
          <w:rFonts w:hint="eastAsia"/>
        </w:rPr>
        <w:t>汽车家电：上汽通用五菱、老板电器、圣劳伦斯、博西家电</w:t>
      </w:r>
    </w:p>
    <w:p>
      <w:pPr>
        <w:rPr>
          <w:rFonts w:hint="eastAsia"/>
        </w:rPr>
      </w:pPr>
      <w:r>
        <w:rPr>
          <w:rFonts w:hint="eastAsia"/>
        </w:rPr>
        <w:t>政府合作：晋城市商务局、迁安市委组织部、衡水市工信局、深圳市福田区委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【学员评价】</w:t>
      </w:r>
    </w:p>
    <w:p>
      <w:pPr>
        <w:rPr>
          <w:rFonts w:hint="eastAsia"/>
        </w:rPr>
      </w:pPr>
      <w:r>
        <w:rPr>
          <w:rFonts w:hint="eastAsia"/>
        </w:rPr>
        <w:t>周末开课，很多同学只听上午，下午就走了。李老师的课是个例外，不仅没人走，还有企业下午临时加人。内容有深度，训练有收获，落地有模型，现场有氛围。大家开开心心的就把自己企业的营销做了一次诊断和升级。      ——创业黑马 榆林城市学院 班主任 邱老师</w:t>
      </w:r>
    </w:p>
    <w:p>
      <w:pPr>
        <w:rPr>
          <w:rFonts w:hint="eastAsia"/>
        </w:rPr>
      </w:pPr>
      <w:r>
        <w:rPr>
          <w:rFonts w:hint="eastAsia"/>
        </w:rPr>
        <w:t>李老师的课，很接地气，一线销售出身的老师给大家带来的课程，真正是今天学，明天用。让高大上的理论模型，也有了吸引人的烟火气。          ——碧桂园 贵阳区域 张经理</w:t>
      </w:r>
    </w:p>
    <w:p>
      <w:pPr>
        <w:rPr>
          <w:rFonts w:hint="eastAsia"/>
        </w:rPr>
      </w:pPr>
      <w:r>
        <w:rPr>
          <w:rFonts w:hint="eastAsia"/>
        </w:rPr>
        <w:t>现在生意很不好做，出路在哪里，很难找到一个线头。这个课程给了我一个线头，社群经营、短视频营销、直播带货不再停留在书面上，而是渗透到了营销、管理、服务的方方面面。</w:t>
      </w:r>
    </w:p>
    <w:p>
      <w:pPr>
        <w:rPr>
          <w:rFonts w:hint="eastAsia"/>
        </w:rPr>
      </w:pPr>
      <w:r>
        <w:rPr>
          <w:rFonts w:hint="eastAsia"/>
        </w:rPr>
        <w:t>——邯郸 紫薇时尚 总经理 王艳君</w:t>
      </w:r>
    </w:p>
    <w:p>
      <w:r>
        <w:rPr>
          <w:rFonts w:hint="eastAsia"/>
        </w:rPr>
        <w:t>李老师的课听着很有感觉，一个案例接着一个案例，听着幽默但又不是逗乐的那种，让人乐完了还能有收获，这个很厉害。                     ——深圳 生之达 总经理 王永生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spacing w:line="360" w:lineRule="exact"/>
        <w:ind w:left="420" w:leftChars="200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76" w:right="991" w:bottom="1134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思源黑体 CN Heavy">
    <w:altName w:val="黑体"/>
    <w:panose1 w:val="020B0A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819"/>
        <w:tab w:val="left" w:pos="8610"/>
        <w:tab w:val="right" w:pos="9639"/>
        <w:tab w:val="clear" w:pos="4153"/>
        <w:tab w:val="clear" w:pos="8306"/>
      </w:tabs>
    </w:pPr>
    <w:r>
      <w:drawing>
        <wp:inline distT="0" distB="0" distL="114300" distR="114300">
          <wp:extent cx="3771900" cy="4286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A6905"/>
    <w:multiLevelType w:val="multilevel"/>
    <w:tmpl w:val="53FA69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F6201A"/>
    <w:multiLevelType w:val="multilevel"/>
    <w:tmpl w:val="75F6201A"/>
    <w:lvl w:ilvl="0" w:tentative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3YWVlZTk3NjZkY2JmZDU1NTg4YWNhMDMyYjNhNTMifQ=="/>
  </w:docVars>
  <w:rsids>
    <w:rsidRoot w:val="00247DD7"/>
    <w:rsid w:val="000025DF"/>
    <w:rsid w:val="00010636"/>
    <w:rsid w:val="00042A2E"/>
    <w:rsid w:val="00042DAA"/>
    <w:rsid w:val="00075B72"/>
    <w:rsid w:val="00087C73"/>
    <w:rsid w:val="00097EFE"/>
    <w:rsid w:val="000A2046"/>
    <w:rsid w:val="000C187B"/>
    <w:rsid w:val="00114C27"/>
    <w:rsid w:val="00130D0A"/>
    <w:rsid w:val="001379A9"/>
    <w:rsid w:val="00180852"/>
    <w:rsid w:val="001A6848"/>
    <w:rsid w:val="001B66FF"/>
    <w:rsid w:val="001C5472"/>
    <w:rsid w:val="001D3182"/>
    <w:rsid w:val="001F42A4"/>
    <w:rsid w:val="002022C4"/>
    <w:rsid w:val="00206B5E"/>
    <w:rsid w:val="00211033"/>
    <w:rsid w:val="00213266"/>
    <w:rsid w:val="00221455"/>
    <w:rsid w:val="002251C1"/>
    <w:rsid w:val="00247DD7"/>
    <w:rsid w:val="00312841"/>
    <w:rsid w:val="003623FF"/>
    <w:rsid w:val="003710C6"/>
    <w:rsid w:val="003732B1"/>
    <w:rsid w:val="00376113"/>
    <w:rsid w:val="00383C72"/>
    <w:rsid w:val="00390697"/>
    <w:rsid w:val="003957C1"/>
    <w:rsid w:val="003C194F"/>
    <w:rsid w:val="003C1C12"/>
    <w:rsid w:val="003E6732"/>
    <w:rsid w:val="003F134B"/>
    <w:rsid w:val="004476E6"/>
    <w:rsid w:val="00456775"/>
    <w:rsid w:val="004F2BE1"/>
    <w:rsid w:val="004F72EA"/>
    <w:rsid w:val="00504BD6"/>
    <w:rsid w:val="00507A4B"/>
    <w:rsid w:val="00511A75"/>
    <w:rsid w:val="00525D29"/>
    <w:rsid w:val="005604B7"/>
    <w:rsid w:val="00592C4F"/>
    <w:rsid w:val="005B6BEB"/>
    <w:rsid w:val="005C0908"/>
    <w:rsid w:val="005D6995"/>
    <w:rsid w:val="006276C7"/>
    <w:rsid w:val="006362C8"/>
    <w:rsid w:val="00646BB6"/>
    <w:rsid w:val="00650885"/>
    <w:rsid w:val="00671872"/>
    <w:rsid w:val="0067345D"/>
    <w:rsid w:val="00676155"/>
    <w:rsid w:val="006B18D2"/>
    <w:rsid w:val="006E203B"/>
    <w:rsid w:val="006F4941"/>
    <w:rsid w:val="00722998"/>
    <w:rsid w:val="007B6840"/>
    <w:rsid w:val="007E3C13"/>
    <w:rsid w:val="007F5954"/>
    <w:rsid w:val="00805961"/>
    <w:rsid w:val="00897BC9"/>
    <w:rsid w:val="008A114B"/>
    <w:rsid w:val="008C7E37"/>
    <w:rsid w:val="008D0F81"/>
    <w:rsid w:val="008F73C8"/>
    <w:rsid w:val="00906562"/>
    <w:rsid w:val="00972941"/>
    <w:rsid w:val="009C46C2"/>
    <w:rsid w:val="009C4923"/>
    <w:rsid w:val="00A168F7"/>
    <w:rsid w:val="00A35600"/>
    <w:rsid w:val="00A35EAE"/>
    <w:rsid w:val="00A45CB2"/>
    <w:rsid w:val="00B10552"/>
    <w:rsid w:val="00B42388"/>
    <w:rsid w:val="00B53CCA"/>
    <w:rsid w:val="00B672F9"/>
    <w:rsid w:val="00B7627D"/>
    <w:rsid w:val="00BA1490"/>
    <w:rsid w:val="00BD7AA4"/>
    <w:rsid w:val="00C11004"/>
    <w:rsid w:val="00C222C7"/>
    <w:rsid w:val="00C648B8"/>
    <w:rsid w:val="00C70642"/>
    <w:rsid w:val="00C80D58"/>
    <w:rsid w:val="00CB1960"/>
    <w:rsid w:val="00CC2F12"/>
    <w:rsid w:val="00CD7575"/>
    <w:rsid w:val="00CE4728"/>
    <w:rsid w:val="00CF13E4"/>
    <w:rsid w:val="00D12090"/>
    <w:rsid w:val="00D63E68"/>
    <w:rsid w:val="00D812B5"/>
    <w:rsid w:val="00DC240A"/>
    <w:rsid w:val="00DC3E47"/>
    <w:rsid w:val="00EC1BAC"/>
    <w:rsid w:val="00EE0E50"/>
    <w:rsid w:val="00F2611B"/>
    <w:rsid w:val="00F268F4"/>
    <w:rsid w:val="00F53FED"/>
    <w:rsid w:val="00F62BBA"/>
    <w:rsid w:val="00F74A1E"/>
    <w:rsid w:val="00F86B2A"/>
    <w:rsid w:val="00F907EB"/>
    <w:rsid w:val="00FE246F"/>
    <w:rsid w:val="072559B2"/>
    <w:rsid w:val="09145E68"/>
    <w:rsid w:val="0B3F14D4"/>
    <w:rsid w:val="0CB3377E"/>
    <w:rsid w:val="0DF77742"/>
    <w:rsid w:val="15D05BB5"/>
    <w:rsid w:val="193500DD"/>
    <w:rsid w:val="19E62A14"/>
    <w:rsid w:val="1A150FEE"/>
    <w:rsid w:val="1C0C5403"/>
    <w:rsid w:val="1DC15A77"/>
    <w:rsid w:val="222D2B49"/>
    <w:rsid w:val="25037E29"/>
    <w:rsid w:val="279B10D2"/>
    <w:rsid w:val="282E11F8"/>
    <w:rsid w:val="2C143C0B"/>
    <w:rsid w:val="2C7C5BE6"/>
    <w:rsid w:val="2EBE3FFE"/>
    <w:rsid w:val="3BC22798"/>
    <w:rsid w:val="3C456262"/>
    <w:rsid w:val="3FA972EA"/>
    <w:rsid w:val="47E34E85"/>
    <w:rsid w:val="4E57715D"/>
    <w:rsid w:val="590D7AE9"/>
    <w:rsid w:val="668545BD"/>
    <w:rsid w:val="68DF711F"/>
    <w:rsid w:val="6A7B666D"/>
    <w:rsid w:val="6DBA48BD"/>
    <w:rsid w:val="747D391D"/>
    <w:rsid w:val="795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outlineLvl w:val="0"/>
    </w:pPr>
    <w:rPr>
      <w:rFonts w:ascii="Times New Roman" w:hAnsi="Times New Roman" w:cs="Times New Roman" w:eastAsiaTheme="minorEastAsia"/>
      <w:color w:val="2E74B5"/>
      <w:kern w:val="0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semiHidden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5"/>
    <w:semiHidden/>
    <w:qFormat/>
    <w:uiPriority w:val="0"/>
    <w:rPr>
      <w:kern w:val="2"/>
      <w:sz w:val="18"/>
      <w:szCs w:val="18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333333"/>
      <w:kern w:val="0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p1"/>
    <w:basedOn w:val="1"/>
    <w:qFormat/>
    <w:uiPriority w:val="0"/>
    <w:pPr>
      <w:spacing w:after="0" w:line="240" w:lineRule="auto"/>
    </w:pPr>
    <w:rPr>
      <w:rFonts w:ascii=".PingFang SC" w:hAnsi=".PingFang SC" w:eastAsia=".PingFang SC"/>
      <w:color w:val="454545"/>
      <w:sz w:val="18"/>
      <w:szCs w:val="18"/>
      <w:lang w:val="en-US" w:bidi="th-TH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4826</Words>
  <Characters>4889</Characters>
  <Lines>34</Lines>
  <Paragraphs>9</Paragraphs>
  <TotalTime>0</TotalTime>
  <ScaleCrop>false</ScaleCrop>
  <LinksUpToDate>false</LinksUpToDate>
  <CharactersWithSpaces>4937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2021-01-07T05:36:00Z</dcterms:created>
  <dc:creator>Lenovo</dc:creator>
  <cp:lastModifiedBy>郭欣怡</cp:lastModifiedBy>
  <cp:lastPrinted>2411-12-30T00:00:00Z</cp:lastPrinted>
  <dcterms:modified xsi:type="dcterms:W3CDTF">2023-11-20T09:53:06Z</dcterms:modified>
  <dc:title>基于素质的人才甄选技术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(2)7o1YNuUI6UZVplZvZw1JhdFE97sCaqllg3Tnw07mWvgOnesNL80SDYGv8iclYkOkHREqlcEW
Kqp9eDmehW+2zEZ/dMYGCk6isPWwWa/nTeasfkUlK9uyWO3t77uxUleeOmMKHirACEXgYatK
6kXoBAynJVVHj2RKCBDHr2wMY5beyWM9SJqhfqv6uegXb6/BhbPTkbxwJvkUtjarMZtJNkc6
D4SxDJD38rYOAakiG04AQ</vt:lpwstr>
  </property>
  <property fmtid="{D5CDD505-2E9C-101B-9397-08002B2CF9AE}" pid="3" name="_ms_pID_7253431">
    <vt:lpwstr>L2UKe7VI26lJSkaw7uXa5C/UsfVObanErWf85FNYS/pbQgn1BnZ
gIvG/cTWffHhe3SCUYZzWNKgKxvnNRfHvhoOH003NfoUzY3QqmDaZaOhte+V6usJzfm/KNcB
KBFSG1vfxDynwUknoYSOaBQc9Q+ibJvLRPR58KMa/McgVw==</vt:lpwstr>
  </property>
  <property fmtid="{D5CDD505-2E9C-101B-9397-08002B2CF9AE}" pid="4" name="KSOProductBuildVer">
    <vt:lpwstr>2052-12.1.0.15712</vt:lpwstr>
  </property>
  <property fmtid="{D5CDD505-2E9C-101B-9397-08002B2CF9AE}" pid="5" name="sflag">
    <vt:lpwstr>1319598693</vt:lpwstr>
  </property>
  <property fmtid="{D5CDD505-2E9C-101B-9397-08002B2CF9AE}" pid="6" name="ICV">
    <vt:lpwstr>80AE279BE1C54E178E620958C82231B2</vt:lpwstr>
  </property>
</Properties>
</file>