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cx1="http://schemas.microsoft.com/office/drawing/2015/9/8/chartex" xmlns:w15="http://schemas.microsoft.com/office/word/2012/wordml" mc:Ignorable="w14 wp14 w15">
  <!-- Generated by Spire.Doc -->
  <w:body>
    <w:p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-979170</wp:posOffset>
                </wp:positionH>
                <wp:positionV relativeFrom="paragraph">
                  <wp:posOffset>-304800</wp:posOffset>
                </wp:positionV>
                <wp:extent cx="7559675" cy="0"/>
                <wp:effectExtent l="0" t="0" r="0" b="0"/>
                <wp:wrapNone/>
                <wp:docPr id="163714" name="Rectangle 10"/>
                <wp:cNvGraphicFramePr>
                  <a:graphicFrameLocks xmlns:a="http://schemas.openxmlformats.org/drawingml/2006/main" noChangeAspect="0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75596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insoku w:val="0"/>
                              <w:overflowPunct w:val="0"/>
                              <w:textAlignment w:val="baseline"/>
                              <w:rPr>
                                <w:rFonts w:ascii="等线" w:eastAsia="等线" w:hAnsi="等线" w:cs="Times New Roman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anchor="ctr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ctangle 10" o:spid="_x0000_s285778" type="#_x0000_t202" style="height:0;margin-left:-77.1pt;margin-top:-24pt;mso-height-relative:page;mso-width-relative:page;mso-wrap-distance-bottom:0;mso-wrap-distance-left:9pt;mso-wrap-distance-right:9pt;mso-wrap-distance-top:0;mso-wrap-style:none;position:absolute;v-text-anchor:middle;width:595.25pt;z-index:251659264" o:bwmode="auto" coordsize="21600,21600" filled="f" stroked="f">
                <w10:bordertop type="none" width="0"/>
                <w10:borderleft type="none" width="0"/>
                <w10:borderbottom type="none" width="0"/>
                <w10:borderright type="none" width="0"/>
                <v:textbox style="layout-flow:horizontal;mso-fit-shape-to-text:t" inset="7.2pt,3.6pt,7.2pt,3.6pt">
                  <w:txbxContent>
                    <w:p>
                      <w:pPr>
                        <w:kinsoku w:val="0"/>
                        <w:overflowPunct w:val="0"/>
                        <w:textAlignment w:val="baseline"/>
                        <w:rPr>
                          <w:rFonts w:ascii="等线" w:eastAsia="等线" w:hAnsi="等线" w:cs="Times New Roman"/>
                          <w:color w:val="000000" w:themeColor="text1"/>
                          <w:kern w:val="2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p>
      <w:pPr>
        <w:snapToGrid w:val="0"/>
        <w:jc w:val="center"/>
        <w:rPr>
          <w:rFonts w:ascii="微软雅黑" w:eastAsia="微软雅黑" w:hAnsi="微软雅黑" w:cs="Times New Roman"/>
          <w:color w:val="404040" w:themeColor="text1" w:themeTint="BF"/>
          <w:sz w:val="44"/>
          <w:szCs w:val="44"/>
        </w:rPr>
      </w:pPr>
      <w:r>
        <w:rPr>
          <w:rFonts w:ascii="微软雅黑" w:eastAsia="微软雅黑" w:hAnsi="微软雅黑" w:cs="Times New Roman" w:hint="eastAsia"/>
          <w:color w:val="404040" w:themeColor="text1" w:themeTint="BF"/>
          <w:sz w:val="44"/>
          <w:szCs w:val="44"/>
        </w:rPr>
        <w:t xml:space="preserve">人力成本管控与组织人效提升</w:t>
      </w:r>
    </w:p>
    <w:p>
      <w:pPr>
        <w:snapToGrid w:val="0"/>
        <w:jc w:val="center"/>
        <w:rPr>
          <w:rFonts w:ascii="Arial" w:hAnsi="Arial" w:cs="Arial"/>
          <w:color w:val="D6D6D6"/>
          <w:sz w:val="24"/>
          <w:szCs w:val="24"/>
        </w:rPr>
      </w:pPr>
      <w:r>
        <w:rPr>
          <w:rFonts w:ascii="Arial" w:hAnsi="Arial" w:cs="Arial" w:hint="eastAsia"/>
          <w:color w:val="D6D6D6"/>
          <w:sz w:val="24"/>
          <w:szCs w:val="24"/>
        </w:rPr>
        <w:t xml:space="preserve">Human Cost Control and Organization Human Efficiency Improvement</w:t>
      </w:r>
    </w:p>
    <w:p>
      <w:pPr>
        <w:snapToGrid w:val="0"/>
        <w:rPr>
          <w:rFonts w:ascii="微软雅黑" w:eastAsia="微软雅黑" w:hAnsi="微软雅黑"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shd w:val="clear" w:color="auto" w:fill="FBFBFB"/>
        <w:tblLook w:val="04A0" w:firstRow="1" w:lastRow="0" w:firstColumn="1" w:lastColumn="0" w:noHBand="0" w:noVBand="1"/>
      </w:tblPr>
      <w:tblGrid>
        <w:gridCol w:w="4253"/>
        <w:gridCol w:w="3402"/>
      </w:tblGrid>
      <w:tr w:rsidTr="006E6539">
        <w:trPr>
          <w:trHeight w:val="593"/>
          <w:jc w:val="center"/>
        </w:trPr>
        <w:tc>
          <w:tcPr>
            <w:tcW w:w="4253" w:type="dxa"/>
            <w:shd w:val="clear" w:color="auto" w:fill="FBFBFB"/>
            <w:vAlign w:val="center"/>
          </w:tcPr>
          <w:p>
            <w:pPr>
              <w:snapToGrid w:val="0"/>
              <w:ind w:firstLine="120" w:firstLineChars="5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4749F" w:themeColor="accent5" w:themeShade="BF"/>
                <w:kern w:val="0"/>
                <w:sz w:val="24"/>
                <w:szCs w:val="24"/>
              </w:rPr>
              <w:t xml:space="preserve">讲师</w:t>
            </w:r>
            <w:r>
              <w:rPr>
                <w:rFonts w:ascii="微软雅黑" w:eastAsia="微软雅黑" w:hAnsi="微软雅黑" w:cs="宋体"/>
                <w:color w:val="44749F" w:themeColor="accent5" w:themeShade="BF"/>
                <w:kern w:val="0"/>
                <w:sz w:val="24"/>
                <w:szCs w:val="24"/>
              </w:rPr>
              <w:t xml:space="preserve">/Lecturer</w:t>
            </w:r>
            <w:r>
              <w:rPr>
                <w:rFonts w:ascii="微软雅黑" w:eastAsia="微软雅黑" w:hAnsi="微软雅黑" w:cs="宋体" w:hint="eastAsia"/>
                <w:color w:val="44749F" w:themeColor="accent5" w:themeShade="BF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周老师</w:t>
            </w:r>
          </w:p>
        </w:tc>
        <w:tc>
          <w:tcPr>
            <w:tcW w:w="3402" w:type="dxa"/>
            <w:shd w:val="clear" w:color="auto" w:fill="FBFBFB"/>
            <w:vAlign w:val="center"/>
          </w:tcPr>
          <w:p>
            <w:pPr>
              <w:snapToGrid w:val="0"/>
              <w:ind w:firstLine="120" w:firstLineChars="50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4749F" w:themeColor="accent5" w:themeShade="BF"/>
                <w:kern w:val="0"/>
                <w:sz w:val="24"/>
                <w:szCs w:val="24"/>
              </w:rPr>
              <w:t xml:space="preserve">费用</w:t>
            </w:r>
            <w:r>
              <w:rPr>
                <w:rFonts w:ascii="微软雅黑" w:eastAsia="微软雅黑" w:hAnsi="微软雅黑" w:cs="宋体"/>
                <w:color w:val="44749F" w:themeColor="accent5" w:themeShade="BF"/>
                <w:kern w:val="0"/>
                <w:sz w:val="24"/>
                <w:szCs w:val="24"/>
              </w:rPr>
              <w:t xml:space="preserve">/Price</w:t>
            </w:r>
            <w:r>
              <w:rPr>
                <w:rFonts w:ascii="微软雅黑" w:eastAsia="微软雅黑" w:hAnsi="微软雅黑" w:cs="宋体" w:hint="eastAsia"/>
                <w:color w:val="44749F" w:themeColor="accent5" w:themeShade="BF"/>
                <w:kern w:val="0"/>
                <w:sz w:val="24"/>
                <w:szCs w:val="24"/>
              </w:rPr>
              <w:t xml:space="preserve">：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¥5280元</w:t>
            </w:r>
            <w:r>
              <w:rPr>
                <w:rFonts w:ascii="微软雅黑" w:eastAsia="微软雅黑" w:hAnsi="微软雅黑" w:cs="宋体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/</w:t>
            </w:r>
            <w:r>
              <w:rPr>
                <w:rFonts w:ascii="微软雅黑" w:eastAsia="微软雅黑" w:hAnsi="微软雅黑" w:cs="宋体" w:hint="eastAsia"/>
                <w:bCs/>
                <w:color w:val="404040" w:themeColor="text1" w:themeTint="BF"/>
                <w:kern w:val="0"/>
                <w:sz w:val="24"/>
                <w:szCs w:val="24"/>
              </w:rPr>
              <w:t xml:space="preserve">人</w:t>
            </w:r>
          </w:p>
        </w:tc>
      </w:tr>
    </w:tbl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line="288" w:lineRule="auto"/>
        <w:rPr>
          <w:rFonts w:ascii="微软雅黑" w:eastAsia="微软雅黑" w:hAnsi="微软雅黑" w:cs="微软雅黑"/>
          <w:color w:val="404040" w:themeColor="text1" w:themeTint="BF"/>
          <w:kern w:val="0"/>
          <w:sz w:val="20"/>
          <w:szCs w:val="20"/>
        </w:rPr>
      </w:pPr>
    </w:p>
    <w:p>
      <w:pPr>
        <w:snapToGrid w:val="0"/>
        <w:spacing w:after="156" w:afterLines="50" w:line="288" w:lineRule="auto"/>
        <w:rPr>
          <w:rFonts w:ascii="微软雅黑" w:eastAsia="微软雅黑" w:hAnsi="微软雅黑" w:cs="宋体"/>
          <w:b/>
          <w:bCs/>
          <w:color w:val="44749F" w:themeColor="accent5" w:themeShade="BF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44749F" w:themeColor="accent5" w:themeShade="BF"/>
          <w:kern w:val="0"/>
          <w:sz w:val="26"/>
          <w:szCs w:val="26"/>
        </w:rPr>
        <w:t xml:space="preserve">课程排期/</w:t>
      </w:r>
      <w:r>
        <w:rPr>
          <w:rFonts w:ascii="微软雅黑" w:eastAsia="微软雅黑" w:hAnsi="微软雅黑" w:cs="宋体"/>
          <w:b/>
          <w:bCs/>
          <w:color w:val="44749F" w:themeColor="accent5" w:themeShade="BF"/>
          <w:kern w:val="0"/>
          <w:sz w:val="26"/>
          <w:szCs w:val="26"/>
        </w:rPr>
        <w:t xml:space="preserve">Scheduling</w:t>
      </w:r>
    </w:p>
    <w:p>
      <w:pPr/>
      <w:r>
        <w:rPr>
          <w:rFonts w:ascii="微软雅黑" w:eastAsia="微软雅黑" w:hAnsi="微软雅黑" w:cs="微软雅黑"/>
          <w:sz w:val="20"/>
        </w:rPr>
        <w:t xml:space="preserve">上海：2024年04月17日-18日</w:t>
      </w:r>
    </w:p>
    <w:p>
      <w:pPr/>
      <w:r>
        <w:rPr>
          <w:rFonts w:ascii="微软雅黑" w:eastAsia="微软雅黑" w:hAnsi="微软雅黑" w:cs="微软雅黑"/>
          <w:sz w:val="20"/>
        </w:rPr>
        <w:t xml:space="preserve">深圳：2024年05月22日-23日</w:t>
      </w:r>
    </w:p>
    <w:p>
      <w:pPr/>
      <w:r>
        <w:rPr>
          <w:rFonts w:ascii="微软雅黑" w:eastAsia="微软雅黑" w:hAnsi="微软雅黑" w:cs="微软雅黑"/>
          <w:sz w:val="20"/>
        </w:rPr>
        <w:t xml:space="preserve">北京：2024年06月20日-21日</w:t>
      </w:r>
    </w:p>
    <w:p>
      <w:pPr/>
    </w:p>
    <w:p>
      <w:pPr/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课程概述/Overview</w:t>
      </w:r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参训对象</w:t>
      </w:r>
    </w:p>
    <w:p>
      <w:pPr/>
      <w:r>
        <w:rPr>
          <w:rFonts w:ascii="微软雅黑" w:eastAsia="微软雅黑" w:hAnsi="微软雅黑" w:cs="微软雅黑"/>
          <w:sz w:val="20"/>
        </w:rPr>
        <w:t xml:space="preserve">有关企业主管部门领导、企业董事长、总经理，分管人力资源、财务工作的总经理(副总经理)，薪资福利经理（主管、专员)、人事经理、人力资源总监等</w:t>
      </w:r>
    </w:p>
    <w:p>
      <w:pPr/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课程目标</w:t>
      </w:r>
    </w:p>
    <w:p>
      <w:pPr/>
      <w:r>
        <w:rPr>
          <w:rFonts w:ascii="微软雅黑" w:eastAsia="微软雅黑" w:hAnsi="微软雅黑" w:cs="微软雅黑"/>
          <w:sz w:val="20"/>
        </w:rPr>
        <w:t xml:space="preserve">1.重塑和强化人力资源管理意识和人力资本价值</w:t>
      </w:r>
    </w:p>
    <w:p>
      <w:pPr/>
      <w:r>
        <w:rPr>
          <w:rFonts w:ascii="微软雅黑" w:eastAsia="微软雅黑" w:hAnsi="微软雅黑" w:cs="微软雅黑"/>
          <w:sz w:val="20"/>
        </w:rPr>
        <w:t xml:space="preserve">2.了解人力成本各项目在人力资源管理中的应用及筹措</w:t>
      </w:r>
    </w:p>
    <w:p>
      <w:pPr/>
      <w:r>
        <w:rPr>
          <w:rFonts w:ascii="微软雅黑" w:eastAsia="微软雅黑" w:hAnsi="微软雅黑" w:cs="微软雅黑"/>
          <w:sz w:val="20"/>
        </w:rPr>
        <w:t xml:space="preserve">3.领会人力成本调整与控制的策略和方法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4.掌握人效管理背后的逻辑，合理制定适合业务单元的人效解决方案</w:t>
      </w:r>
    </w:p>
    <w:p>
      <w:pPr/>
      <w:r>
        <w:rPr>
          <w:rFonts w:ascii="微软雅黑" w:eastAsia="微软雅黑" w:hAnsi="微软雅黑" w:cs="微软雅黑"/>
          <w:sz w:val="20"/>
        </w:rPr>
        <w:t xml:space="preserve">5.在实例思考和参与中，获得改善人力成本的工作业态！</w:t>
      </w:r>
    </w:p>
    <w:p>
      <w:pPr/>
    </w:p>
    <w:p>
      <w:pPr/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  <w:t xml:space="preserve">课程大纲/Outline</w:t>
      </w:r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开篇</w:t>
      </w:r>
    </w:p>
    <w:p>
      <w:pPr/>
      <w:r>
        <w:rPr>
          <w:rFonts w:ascii="微软雅黑" w:eastAsia="微软雅黑" w:hAnsi="微软雅黑" w:cs="微软雅黑"/>
          <w:sz w:val="20"/>
        </w:rPr>
        <w:t xml:space="preserve">当前环境下提升人效是今天中国企业的共同课题。组织人力资源管理面临的巨大挑战。</w:t>
      </w:r>
    </w:p>
    <w:p>
      <w:pPr/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第一部分： 如何进行人力成本预算和控制</w:t>
      </w:r>
    </w:p>
    <w:p>
      <w:pPr/>
      <w:r>
        <w:rPr>
          <w:rFonts w:ascii="微软雅黑" w:eastAsia="微软雅黑" w:hAnsi="微软雅黑" w:cs="微软雅黑"/>
          <w:sz w:val="20"/>
        </w:rPr>
        <w:t xml:space="preserve">1.人力成本构成分析</w:t>
      </w:r>
    </w:p>
    <w:p>
      <w:pPr/>
      <w:r>
        <w:rPr>
          <w:rFonts w:ascii="微软雅黑" w:eastAsia="微软雅黑" w:hAnsi="微软雅黑" w:cs="微软雅黑"/>
          <w:sz w:val="20"/>
        </w:rPr>
        <w:t xml:space="preserve">案例分享：通过某一岗位的投入产出比，导出人力成本的核算方法及正确思维模式。</w:t>
      </w:r>
    </w:p>
    <w:p>
      <w:pPr/>
      <w:r>
        <w:rPr>
          <w:rFonts w:ascii="微软雅黑" w:eastAsia="微软雅黑" w:hAnsi="微软雅黑" w:cs="微软雅黑"/>
          <w:sz w:val="20"/>
        </w:rPr>
        <w:t xml:space="preserve">标准分类法：获得成本、开发成本、使用成本、保障成本、离职成本</w:t>
      </w:r>
    </w:p>
    <w:p>
      <w:pPr/>
      <w:r>
        <w:rPr>
          <w:rFonts w:ascii="微软雅黑" w:eastAsia="微软雅黑" w:hAnsi="微软雅黑" w:cs="微软雅黑"/>
          <w:sz w:val="20"/>
        </w:rPr>
        <w:t xml:space="preserve">按预算内容法：工资性的支出、福利性的支出、人事费用</w:t>
      </w:r>
    </w:p>
    <w:p>
      <w:pPr/>
      <w:r>
        <w:rPr>
          <w:rFonts w:ascii="微软雅黑" w:eastAsia="微软雅黑" w:hAnsi="微软雅黑" w:cs="微软雅黑"/>
          <w:sz w:val="20"/>
        </w:rPr>
        <w:t xml:space="preserve">按管控要求分：固定成本VS变动成本；有效成本VS无效成本</w:t>
      </w:r>
    </w:p>
    <w:p>
      <w:pPr/>
      <w:r>
        <w:rPr>
          <w:rFonts w:ascii="微软雅黑" w:eastAsia="微软雅黑" w:hAnsi="微软雅黑" w:cs="微软雅黑"/>
          <w:sz w:val="20"/>
        </w:rPr>
        <w:t xml:space="preserve">人力成本分析指标介绍</w:t>
      </w:r>
    </w:p>
    <w:p>
      <w:pPr/>
      <w:r>
        <w:rPr>
          <w:rFonts w:ascii="微软雅黑" w:eastAsia="微软雅黑" w:hAnsi="微软雅黑" w:cs="微软雅黑"/>
          <w:sz w:val="20"/>
        </w:rPr>
        <w:t xml:space="preserve">          头脑风暴：如何将固定成本变成变动成本？如何降低无效成本？</w:t>
      </w:r>
    </w:p>
    <w:p>
      <w:pPr/>
      <w:r>
        <w:rPr>
          <w:rFonts w:ascii="微软雅黑" w:eastAsia="微软雅黑" w:hAnsi="微软雅黑" w:cs="微软雅黑"/>
          <w:sz w:val="20"/>
        </w:rPr>
        <w:t xml:space="preserve">自我诊断：公司无效成本主要有哪些？产生的原因主要是什么？</w:t>
      </w:r>
    </w:p>
    <w:p>
      <w:pPr/>
      <w:r>
        <w:rPr>
          <w:rFonts w:ascii="微软雅黑" w:eastAsia="微软雅黑" w:hAnsi="微软雅黑" w:cs="微软雅黑"/>
          <w:sz w:val="20"/>
        </w:rPr>
        <w:t xml:space="preserve">2.人力成本总额预算及控制方法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管控基础：做好人力成本预算</w:t>
      </w:r>
    </w:p>
    <w:p>
      <w:pPr/>
      <w:r>
        <w:rPr>
          <w:rFonts w:ascii="微软雅黑" w:eastAsia="微软雅黑" w:hAnsi="微软雅黑" w:cs="微软雅黑"/>
          <w:sz w:val="20"/>
        </w:rPr>
        <w:t xml:space="preserve">案例分享：如何围绕组织目标做好人力成本预算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历史数据推算法</w:t>
      </w:r>
      <w:r>
        <w:rPr>
          <w:rFonts w:ascii="微软雅黑" w:eastAsia="微软雅黑" w:hAnsi="微软雅黑" w:cs="微软雅黑"/>
          <w:sz w:val="20"/>
        </w:rPr>
        <w:tab/>
      </w:r>
    </w:p>
    <w:p>
      <w:pPr/>
      <w:r>
        <w:rPr>
          <w:rFonts w:ascii="微软雅黑" w:eastAsia="微软雅黑" w:hAnsi="微软雅黑" w:cs="微软雅黑"/>
          <w:sz w:val="20"/>
        </w:rPr>
        <w:t xml:space="preserve">定岗定编写推算法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综合推算法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外部比较法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         案例演练：1）、通过某企业的具体数据，计算人力成本总额标准。</w:t>
      </w:r>
    </w:p>
    <w:p>
      <w:pPr/>
      <w:r>
        <w:rPr>
          <w:rFonts w:ascii="微软雅黑" w:eastAsia="微软雅黑" w:hAnsi="微软雅黑" w:cs="微软雅黑"/>
          <w:sz w:val="20"/>
        </w:rPr>
        <w:t xml:space="preserve">                   2）、通过同行几家企业的一些人力成本数据分析，小组讨论人力资源解决方案</w:t>
      </w:r>
    </w:p>
    <w:p>
      <w:pPr/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第二部分： 如何有效降低人力成本，提高人效</w:t>
      </w:r>
    </w:p>
    <w:p>
      <w:pPr/>
      <w:r>
        <w:rPr>
          <w:rFonts w:ascii="微软雅黑" w:eastAsia="微软雅黑" w:hAnsi="微软雅黑" w:cs="微软雅黑"/>
          <w:sz w:val="20"/>
        </w:rPr>
        <w:t xml:space="preserve">1.人力成本偏高时调整的策略和方法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正向降低法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反向降低法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比较降低法 </w:t>
      </w:r>
    </w:p>
    <w:p>
      <w:pPr/>
      <w:r>
        <w:rPr>
          <w:rFonts w:ascii="微软雅黑" w:eastAsia="微软雅黑" w:hAnsi="微软雅黑" w:cs="微软雅黑"/>
          <w:sz w:val="20"/>
        </w:rPr>
        <w:t xml:space="preserve">头脑风暴：如何有效降低人力成本？</w:t>
      </w:r>
    </w:p>
    <w:p>
      <w:pPr/>
      <w:r>
        <w:rPr>
          <w:rFonts w:ascii="微软雅黑" w:eastAsia="微软雅黑" w:hAnsi="微软雅黑" w:cs="微软雅黑"/>
          <w:sz w:val="20"/>
        </w:rPr>
        <w:t xml:space="preserve">2.***行业的人效分析？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诊断现状，分析原因，思考解决方案：我们公司的人效是多少？行业平均是多少？</w:t>
      </w:r>
    </w:p>
    <w:p>
      <w:pPr/>
      <w:r>
        <w:rPr>
          <w:rFonts w:ascii="微软雅黑" w:eastAsia="微软雅黑" w:hAnsi="微软雅黑" w:cs="微软雅黑"/>
          <w:sz w:val="20"/>
        </w:rPr>
        <w:t xml:space="preserve">3.人效管理体系建设方案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数据盘点：数据仪表盘如何设计？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战略选择：战略解码-业务计划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人数规划：人力资源解决方案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队伍规划：关键岗位人才盘点及人才策略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职能规划：人力资源管理部门的工作分析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人效管控：管控措施及具体行动方案</w:t>
      </w:r>
    </w:p>
    <w:p>
      <w:pPr/>
      <w:r>
        <w:rPr>
          <w:rFonts w:ascii="微软雅黑" w:eastAsia="微软雅黑" w:hAnsi="微软雅黑" w:cs="微软雅黑"/>
          <w:sz w:val="20"/>
        </w:rPr>
        <w:t xml:space="preserve">人效提升思路（人+事）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标准化建设：行为业绩能力标准化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优化人才结构 ，抓业绩促人才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网状用工模式，加强人才复用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搭建组织平台，实现组织赋能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加强数字化技术应用，提高效率</w:t>
      </w:r>
    </w:p>
    <w:p>
      <w:pPr/>
      <w:r>
        <w:rPr>
          <w:rFonts w:ascii="微软雅黑" w:eastAsia="微软雅黑" w:hAnsi="微软雅黑" w:cs="微软雅黑"/>
          <w:sz w:val="20"/>
        </w:rPr>
        <w:t xml:space="preserve">为客户提供综合一体化解决方案</w:t>
      </w:r>
    </w:p>
    <w:p>
      <w:pPr/>
      <w:r>
        <w:rPr>
          <w:rFonts w:ascii="微软雅黑" w:eastAsia="微软雅黑" w:hAnsi="微软雅黑" w:cs="微软雅黑"/>
          <w:sz w:val="20"/>
        </w:rPr>
        <w:t xml:space="preserve">人力资源管理在人效提升中的具体实施路径（案例全景演练）</w:t>
      </w:r>
    </w:p>
    <w:p>
      <w:pPr/>
      <w:r>
        <w:rPr>
          <w:rFonts w:ascii="微软雅黑" w:eastAsia="微软雅黑" w:hAnsi="微软雅黑" w:cs="微软雅黑"/>
          <w:sz w:val="20"/>
        </w:rPr>
        <w:t xml:space="preserve">(1)人效分析-高人效公司的核心表现</w:t>
      </w:r>
    </w:p>
    <w:p>
      <w:pPr/>
      <w:r>
        <w:rPr>
          <w:rFonts w:ascii="微软雅黑" w:eastAsia="微软雅黑" w:hAnsi="微软雅黑" w:cs="微软雅黑"/>
          <w:sz w:val="20"/>
        </w:rPr>
        <w:t xml:space="preserve">(2)人效提升第一步-优化价值链设计</w:t>
      </w:r>
    </w:p>
    <w:p>
      <w:pPr/>
      <w:r>
        <w:rPr>
          <w:rFonts w:ascii="微软雅黑" w:eastAsia="微软雅黑" w:hAnsi="微软雅黑" w:cs="微软雅黑"/>
          <w:sz w:val="20"/>
        </w:rPr>
        <w:t xml:space="preserve">(3)明确岗位职责和任职要求</w:t>
      </w:r>
    </w:p>
    <w:p>
      <w:pPr/>
      <w:r>
        <w:rPr>
          <w:rFonts w:ascii="微软雅黑" w:eastAsia="微软雅黑" w:hAnsi="微软雅黑" w:cs="微软雅黑"/>
          <w:sz w:val="20"/>
        </w:rPr>
        <w:t xml:space="preserve">(4)工作量分析-控制部门编制</w:t>
      </w:r>
    </w:p>
    <w:p>
      <w:pPr/>
      <w:r>
        <w:rPr>
          <w:rFonts w:ascii="微软雅黑" w:eastAsia="微软雅黑" w:hAnsi="微软雅黑" w:cs="微软雅黑"/>
          <w:sz w:val="20"/>
        </w:rPr>
        <w:t xml:space="preserve">(5)设计评价方案-业绩评估方案</w:t>
      </w:r>
    </w:p>
    <w:p>
      <w:pPr/>
      <w:r>
        <w:rPr>
          <w:rFonts w:ascii="微软雅黑" w:eastAsia="微软雅黑" w:hAnsi="微软雅黑" w:cs="微软雅黑"/>
          <w:sz w:val="20"/>
        </w:rPr>
        <w:t xml:space="preserve">(6)人员盘点-能力+业绩+价值观</w:t>
      </w:r>
    </w:p>
    <w:p>
      <w:pPr/>
      <w:r>
        <w:rPr>
          <w:rFonts w:ascii="微软雅黑" w:eastAsia="微软雅黑" w:hAnsi="微软雅黑" w:cs="微软雅黑"/>
          <w:sz w:val="20"/>
        </w:rPr>
        <w:t xml:space="preserve">(7)人员引进/调整/淘汰计划</w:t>
      </w:r>
    </w:p>
    <w:p>
      <w:pPr/>
      <w:r>
        <w:rPr>
          <w:rFonts w:ascii="微软雅黑" w:eastAsia="微软雅黑" w:hAnsi="微软雅黑" w:cs="微软雅黑"/>
          <w:sz w:val="20"/>
        </w:rPr>
        <w:t xml:space="preserve">(8)人员能力提升计划</w:t>
      </w:r>
    </w:p>
    <w:p>
      <w:pPr/>
    </w:p>
    <w:p>
      <w:pPr/>
    </w:p>
    <w:p>
      <w:pPr/>
      <w:r>
        <w:rPr>
          <w:rFonts w:ascii="微软雅黑" w:eastAsia="微软雅黑" w:hAnsi="微软雅黑" w:cs="微软雅黑"/>
          <w:b/>
          <w:color w:val="2E74B5"/>
          <w:sz w:val="26"/>
        </w:rPr>
        <w:t xml:space="preserve">讲师介绍/Lecturer</w:t>
      </w:r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周老师</w:t>
      </w:r>
    </w:p>
    <w:p>
      <w:pPr/>
      <w:r>
        <w:rPr>
          <w:rFonts w:ascii="微软雅黑" w:eastAsia="微软雅黑" w:hAnsi="微软雅黑" w:cs="微软雅黑"/>
          <w:sz w:val="20"/>
        </w:rPr>
        <w:t xml:space="preserve">实战派资深人力资源管理专家</w:t>
      </w:r>
    </w:p>
    <w:p>
      <w:pPr/>
      <w:r>
        <w:rPr>
          <w:rFonts w:ascii="微软雅黑" w:eastAsia="微软雅黑" w:hAnsi="微软雅黑" w:cs="微软雅黑"/>
          <w:sz w:val="20"/>
        </w:rPr>
        <w:t xml:space="preserve">上海社科院劳动关系中心特约讲师</w:t>
      </w:r>
    </w:p>
    <w:p>
      <w:pPr/>
      <w:r>
        <w:rPr>
          <w:rFonts w:ascii="微软雅黑" w:eastAsia="微软雅黑" w:hAnsi="微软雅黑" w:cs="微软雅黑"/>
          <w:sz w:val="20"/>
        </w:rPr>
        <w:t xml:space="preserve">清华大学中旭管理学院特聘讲师</w:t>
      </w:r>
    </w:p>
    <w:p>
      <w:pPr/>
      <w:r>
        <w:rPr>
          <w:rFonts w:ascii="微软雅黑" w:eastAsia="微软雅黑" w:hAnsi="微软雅黑" w:cs="微软雅黑"/>
          <w:sz w:val="20"/>
        </w:rPr>
        <w:t xml:space="preserve">阿里巴巴百家讲坛特聘讲师</w:t>
      </w:r>
    </w:p>
    <w:p>
      <w:pPr/>
      <w:r>
        <w:rPr>
          <w:rFonts w:ascii="微软雅黑" w:eastAsia="微软雅黑" w:hAnsi="微软雅黑" w:cs="微软雅黑"/>
          <w:sz w:val="20"/>
        </w:rPr>
        <w:t xml:space="preserve">国家电网高培中心特聘讲师</w:t>
      </w:r>
    </w:p>
    <w:p>
      <w:pPr/>
      <w:r>
        <w:rPr>
          <w:rFonts w:ascii="微软雅黑" w:eastAsia="微软雅黑" w:hAnsi="微软雅黑" w:cs="微软雅黑"/>
          <w:sz w:val="20"/>
        </w:rPr>
        <w:t xml:space="preserve">浙江大学继续教育学院特聘讲师</w:t>
      </w:r>
    </w:p>
    <w:p>
      <w:pPr/>
      <w:r>
        <w:rPr>
          <w:rFonts w:ascii="微软雅黑" w:eastAsia="微软雅黑" w:hAnsi="微软雅黑" w:cs="微软雅黑"/>
          <w:sz w:val="20"/>
        </w:rPr>
        <w:t xml:space="preserve">上海交大安泰管理学院特聘讲师</w:t>
      </w:r>
    </w:p>
    <w:p>
      <w:pPr/>
      <w:r>
        <w:rPr>
          <w:rFonts w:ascii="微软雅黑" w:eastAsia="微软雅黑" w:hAnsi="微软雅黑" w:cs="微软雅黑"/>
          <w:sz w:val="20"/>
        </w:rPr>
        <w:t xml:space="preserve">上海陆家嘴人才港特聘讲师</w:t>
      </w:r>
    </w:p>
    <w:p>
      <w:pPr/>
    </w:p>
    <w:p>
      <w:pPr/>
      <w:r>
        <w:rPr>
          <w:rFonts w:ascii="微软雅黑" w:eastAsia="微软雅黑" w:hAnsi="微软雅黑" w:cs="微软雅黑"/>
          <w:sz w:val="20"/>
        </w:rPr>
        <w:t xml:space="preserve">周老师具有18年中外资大型企业人力资源管理经理，曾在大型外企、民企、及上市集团公司等历任过人力资源经理、培训经理、人力资源总监、人事行政副总裁、高级管理顾问等职务。</w:t>
      </w:r>
    </w:p>
    <w:p>
      <w:pPr/>
      <w:r>
        <w:rPr>
          <w:rFonts w:ascii="微软雅黑" w:eastAsia="微软雅黑" w:hAnsi="微软雅黑" w:cs="微软雅黑"/>
          <w:sz w:val="20"/>
        </w:rPr>
        <w:t xml:space="preserve">18年职场实战经验，从操作层到执行层再到决策层，能够站在老板角度看中层，站在经理位置看员工，站在员工角度看管理层，课程里跟公司各层级人员能快速达成一致的认知，直接解决职场工作中的各种困惑与疑难。</w:t>
      </w:r>
    </w:p>
    <w:p>
      <w:pPr/>
    </w:p>
    <w:p>
      <w:pPr/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课程特点：</w:t>
      </w:r>
    </w:p>
    <w:p>
      <w:pPr/>
      <w:r>
        <w:rPr>
          <w:rFonts w:ascii="微软雅黑" w:eastAsia="微软雅黑" w:hAnsi="微软雅黑" w:cs="微软雅黑"/>
          <w:sz w:val="20"/>
        </w:rPr>
        <w:t xml:space="preserve">结合成年人心理特质，糅合新颖的活动与游戏、深刻警醒的寓言故事、小组讨论、角色扮演、案例分析、脑力激荡等多种先进训练手法，激情幽默、互动体验,从内心自我启发，让学员通过切身体验和领悟主动学习，从而牢固掌握训练知识与技能点。</w:t>
      </w:r>
    </w:p>
    <w:p>
      <w:pPr/>
    </w:p>
    <w:p>
      <w:pPr/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主讲课程：</w:t>
      </w:r>
    </w:p>
    <w:p>
      <w:pPr/>
      <w:r>
        <w:rPr>
          <w:rFonts w:ascii="微软雅黑" w:eastAsia="微软雅黑" w:hAnsi="微软雅黑" w:cs="微软雅黑"/>
          <w:sz w:val="20"/>
        </w:rPr>
        <w:t xml:space="preserve">人力资源管理六大模块课程</w:t>
      </w:r>
    </w:p>
    <w:p>
      <w:pPr/>
      <w:r>
        <w:rPr>
          <w:rFonts w:ascii="微软雅黑" w:eastAsia="微软雅黑" w:hAnsi="微软雅黑" w:cs="微软雅黑"/>
          <w:sz w:val="20"/>
        </w:rPr>
        <w:t xml:space="preserve">企业用工风险防范及应对策略</w:t>
      </w:r>
    </w:p>
    <w:p>
      <w:pPr/>
      <w:r>
        <w:rPr>
          <w:rFonts w:ascii="微软雅黑" w:eastAsia="微软雅黑" w:hAnsi="微软雅黑" w:cs="微软雅黑"/>
          <w:sz w:val="20"/>
        </w:rPr>
        <w:t xml:space="preserve">绩效管理体系构建与落地辅导（公开课 辅导）</w:t>
      </w:r>
    </w:p>
    <w:p>
      <w:pPr/>
      <w:r>
        <w:rPr>
          <w:rFonts w:ascii="微软雅黑" w:eastAsia="微软雅黑" w:hAnsi="微软雅黑" w:cs="微软雅黑"/>
          <w:sz w:val="20"/>
        </w:rPr>
        <w:t xml:space="preserve">人力成本管控与薪酬体系设计（公开课 辅导）</w:t>
      </w:r>
    </w:p>
    <w:p>
      <w:pPr/>
      <w:r>
        <w:rPr>
          <w:rFonts w:ascii="微软雅黑" w:eastAsia="微软雅黑" w:hAnsi="微软雅黑" w:cs="微软雅黑"/>
          <w:sz w:val="20"/>
        </w:rPr>
        <w:t xml:space="preserve">企业人力资源管理体系建设解决方案</w:t>
      </w:r>
    </w:p>
    <w:p>
      <w:pPr/>
      <w:r>
        <w:rPr>
          <w:rFonts w:ascii="微软雅黑" w:eastAsia="微软雅黑" w:hAnsi="微软雅黑" w:cs="微软雅黑"/>
          <w:sz w:val="20"/>
        </w:rPr>
        <w:t xml:space="preserve">新任HR经理人训练营</w:t>
      </w:r>
    </w:p>
    <w:p>
      <w:pPr/>
      <w:r>
        <w:rPr>
          <w:rFonts w:ascii="微软雅黑" w:eastAsia="微软雅黑" w:hAnsi="微软雅黑" w:cs="微软雅黑"/>
          <w:sz w:val="20"/>
        </w:rPr>
        <w:t xml:space="preserve">HR从业人员的职业素养及职业生涯规划</w:t>
      </w:r>
    </w:p>
    <w:p>
      <w:pPr/>
      <w:r>
        <w:rPr>
          <w:rFonts w:ascii="微软雅黑" w:eastAsia="微软雅黑" w:hAnsi="微软雅黑" w:cs="微软雅黑"/>
          <w:sz w:val="20"/>
        </w:rPr>
        <w:t xml:space="preserve">人力资源管理体系构建咨询案（咨询项目）</w:t>
      </w:r>
    </w:p>
    <w:p>
      <w:pPr/>
    </w:p>
    <w:p>
      <w:pPr/>
    </w:p>
    <w:p>
      <w:pPr/>
      <w:r>
        <w:rPr>
          <w:rFonts w:ascii="微软雅黑" w:eastAsia="微软雅黑" w:hAnsi="微软雅黑" w:cs="微软雅黑"/>
          <w:b/>
          <w:color w:val="404040"/>
          <w:sz w:val="24"/>
        </w:rPr>
        <w:t xml:space="preserve">服务客户：（客户名单未详尽，随机排列，无先后顺序）</w:t>
      </w:r>
    </w:p>
    <w:p>
      <w:pPr/>
      <w:r>
        <w:rPr>
          <w:rFonts w:ascii="微软雅黑" w:eastAsia="微软雅黑" w:hAnsi="微软雅黑" w:cs="微软雅黑"/>
          <w:sz w:val="20"/>
        </w:rPr>
        <w:t xml:space="preserve">奇正藏药、爱普生、广汽集团、中远川崎、上汽集团、上海电气、德国大陆汽车、中国南车、云南白药、江钻股份、中脉科技、特变电工、东方通信、哈药集团、LG电子、盾安控股、新安股份、中国电信、康师傅、海隆石油、五洲国际、长甲地产、包商银行、中国银行、浙商银行、宁波商行、三花控股、振华港机、村田电子、国药控股、北京国网、中国北车、上海住金、江南造船、德州银行、精工股份、仪电控股、三一重工、万家乐、住友化学、科伦药业、中电科技、启明药业、陆家嘴人才港、中粮集团、湖南烟草、东风悦达起亚、中核五建、阿里巴巴、上海大众联合、东风汽车集团、马钢集团、皇氏来思尔、金星啤酒、莱茵生物、双铁实业、联创化工、洛阳石化、隆基宁光、青龙管业、亚泰陶瓷、轴研科技、大庆华科、安琪酵母、安徽西门子、东风汽车、杭州银行、河南信用总社、无锡前程木业、天福烟烤、昆明积大、大亚科技、上汽集团、武商集团、神华乌海能源、大土河矿业、丛林集团、中煤电缆、中国铁通、中牧股份、蓝星化工、三泰化工、庄园乳业、连云港港口集团、徐工机械、台玻集团、南通港口集团、中国船舶重工集团、仪征化纤、法尔胜光通、苏拉（金坛）、兰州伊犁、西北矿业、洛阳一拖、西北设计院、宗申集团、大中矿业、内蒙神舟硅业、金宇保灵生药、盖天力药业、南宁供电局、中核北方铀业、上海电力、伐斯米泵业、丰原生化、中天科技、中航工业南京机电、中船公司、浦东进出口公司、茗龙茶业、快乐集团、长江实业、美的股份、中天科技、久荣协同仓储（上海）、绿地集团、环球造船、井神盐业、华夏集成光电、中化（南京）、绿城集团、寰岛集团……</w:t>
      </w:r>
    </w:p>
    <w:p>
      <w:pPr/>
      <w:r>
        <w:br w:type="page"/>
      </w:r>
    </w:p>
    <w:p>
      <w:pPr>
        <w:pStyle w:val="Normal_79777cf8-dfd8-4d2c-8d2a-29ba3a6d9e53"/>
        <w:widowControl/>
        <w:snapToGrid w:val="0"/>
        <w:jc w:val="center"/>
        <w:rPr>
          <w:rFonts w:ascii="微软雅黑" w:eastAsia="微软雅黑" w:hAnsi="微软雅黑" w:cs="微软雅黑" w:hint="eastAsia"/>
          <w:b/>
          <w:bCs/>
          <w:color w:val="44749F"/>
          <w:kern w:val="0"/>
          <w:sz w:val="20"/>
          <w:szCs w:val="20"/>
        </w:rPr>
      </w:pPr>
    </w:p>
    <w:p>
      <w:pPr>
        <w:pStyle w:val="Normal_79777cf8-dfd8-4d2c-8d2a-29ba3a6d9e53"/>
        <w:widowControl/>
        <w:snapToGrid w:val="0"/>
        <w:jc w:val="center"/>
        <w:rPr>
          <w:rFonts w:ascii="微软雅黑" w:eastAsia="微软雅黑" w:hAnsi="微软雅黑" w:cs="微软雅黑" w:hint="eastAsia"/>
          <w:b/>
          <w:bCs/>
          <w:color w:val="44749F"/>
          <w:kern w:val="0"/>
          <w:sz w:val="20"/>
          <w:szCs w:val="20"/>
        </w:rPr>
      </w:pPr>
    </w:p>
    <w:p>
      <w:pPr>
        <w:pStyle w:val="Normal_79777cf8-dfd8-4d2c-8d2a-29ba3a6d9e53"/>
        <w:widowControl/>
        <w:snapToGrid w:val="0"/>
        <w:jc w:val="center"/>
        <w:rPr>
          <w:rFonts w:ascii="微软雅黑" w:eastAsia="微软雅黑" w:hAnsi="微软雅黑" w:cs="微软雅黑" w:hint="eastAsia"/>
          <w:b/>
          <w:bCs/>
          <w:color w:val="44749F"/>
          <w:kern w:val="0"/>
          <w:sz w:val="20"/>
          <w:szCs w:val="20"/>
        </w:rPr>
      </w:pPr>
    </w:p>
    <w:p>
      <w:pPr>
        <w:pStyle w:val="Normal_79777cf8-dfd8-4d2c-8d2a-29ba3a6d9e53"/>
        <w:widowControl/>
        <w:snapToGrid w:val="0"/>
        <w:jc w:val="center"/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eastAsia="微软雅黑" w:hAnsi="微软雅黑" w:cs="微软雅黑" w:hint="eastAsia"/>
          <w:b/>
          <w:bCs/>
          <w:color w:val="44749F"/>
          <w:kern w:val="0"/>
          <w:sz w:val="20"/>
          <w:szCs w:val="20"/>
        </w:rPr>
        <w:t xml:space="preserve">（下方附：公司介绍、培训报名表等内容）</w:t>
      </w:r>
    </w:p>
    <w:p>
      <w:pPr>
        <w:pStyle w:val="Normal_79777cf8-dfd8-4d2c-8d2a-29ba3a6d9e53"/>
        <w:snapToGrid w:val="0"/>
        <w:spacing w:after="312" w:afterLines="100"/>
        <w:rPr>
          <w:rFonts w:ascii="微软雅黑" w:eastAsia="微软雅黑" w:hAnsi="微软雅黑" w:cs="宋体"/>
          <w:b/>
          <w:bCs/>
          <w:color w:val="0070C0"/>
          <w:kern w:val="0"/>
          <w:sz w:val="20"/>
          <w:szCs w:val="20"/>
        </w:rPr>
      </w:pPr>
    </w:p>
    <w:p>
      <w:pPr>
        <w:pStyle w:val="Normal_79777cf8-dfd8-4d2c-8d2a-29ba3a6d9e53"/>
        <w:snapToGrid w:val="0"/>
        <w:spacing w:after="312" w:afterLines="100"/>
        <w:rPr>
          <w:rFonts w:ascii="微软雅黑" w:eastAsia="微软雅黑" w:hAnsi="微软雅黑" w:cs="宋体"/>
          <w:b/>
          <w:bCs/>
          <w:color w:val="44749F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44749F"/>
          <w:kern w:val="0"/>
          <w:sz w:val="26"/>
          <w:szCs w:val="26"/>
        </w:rPr>
        <w:t xml:space="preserve">关于华嗣咨询/</w:t>
      </w:r>
      <w:r>
        <w:rPr>
          <w:rFonts w:ascii="微软雅黑" w:eastAsia="微软雅黑" w:hAnsi="微软雅黑" w:cs="宋体"/>
          <w:b/>
          <w:bCs/>
          <w:color w:val="44749F"/>
          <w:kern w:val="0"/>
          <w:sz w:val="26"/>
          <w:szCs w:val="26"/>
        </w:rPr>
        <w:t xml:space="preserve">About EFC Link</w:t>
      </w:r>
      <w:bookmarkStart w:id="0" w:name="_GoBack"/>
      <w:bookmarkEnd w:id="0"/>
    </w:p>
    <w:p>
      <w:pPr>
        <w:pStyle w:val="Normal_79777cf8-dfd8-4d2c-8d2a-29ba3a6d9e53"/>
        <w:snapToGrid w:val="0"/>
        <w:spacing w:after="312" w:afterLines="100"/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华嗣集团</w:t>
      </w:r>
      <w:r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创建于2010年，总部位于上海，是国内综合性人力资源解决方案与企业服务供应商。我们专业为企业提供公开课、内训、项目咨询、职业证书、人才招聘、人力资源外包、法律咨询、企业福利、高端设计等综合服务，旗下拥有多个独立业务品牌，我们通过保持长期的项目创新、拓展与裂变，构筑了多元化的集团生态圈。</w:t>
      </w:r>
    </w:p>
    <w:p>
      <w:pPr>
        <w:pStyle w:val="Normal_79777cf8-dfd8-4d2c-8d2a-29ba3a6d9e53"/>
        <w:snapToGrid w:val="0"/>
        <w:spacing w:after="312" w:afterLines="100"/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eastAsia="微软雅黑" w:hAnsi="微软雅黑" w:cs="微软雅黑" w:hint="eastAsia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我们拥有一支极具活力的专业顾问团队，始终本着</w:t>
      </w:r>
      <w:r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"专业、高效、精准"的态度，为企业定制“更前沿、更全面、更落地”的高品质解决方案，帮助企业推进人才发展，提升效能；帮助个人搭建人脉及职业发展平台，提升核心竞争力。</w:t>
      </w:r>
    </w:p>
    <w:p>
      <w:pPr>
        <w:pStyle w:val="Normal_79777cf8-dfd8-4d2c-8d2a-29ba3a6d9e53"/>
        <w:snapToGrid w:val="0"/>
        <w:spacing w:after="312" w:afterLines="100"/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我们每年为5000多个客户提供优质服务，客户不仅包含大量领先的世界500强、国内外大型知名企业，同时也为中小型企业以及职场精英定制个性化方案，业务遍布全国各地。</w:t>
      </w:r>
    </w:p>
    <w:p>
      <w:pPr>
        <w:pStyle w:val="Normal_79777cf8-dfd8-4d2c-8d2a-29ba3a6d9e53"/>
        <w:adjustRightInd w:val="0"/>
        <w:snapToGrid w:val="0"/>
        <w:spacing w:line="288" w:lineRule="auto"/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Normal_79777cf8-dfd8-4d2c-8d2a-29ba3a6d9e53"/>
        <w:snapToGrid w:val="0"/>
        <w:rPr>
          <w:rFonts w:ascii="微软雅黑" w:eastAsia="微软雅黑" w:hAnsi="微软雅黑" w:cs="宋体"/>
          <w:b/>
          <w:bCs/>
          <w:color w:val="44749F"/>
          <w:kern w:val="0"/>
          <w:sz w:val="26"/>
          <w:szCs w:val="26"/>
        </w:rPr>
      </w:pPr>
      <w:r>
        <w:rPr>
          <w:rFonts w:ascii="微软雅黑" w:eastAsia="微软雅黑" w:hAnsi="微软雅黑" w:cs="宋体" w:hint="eastAsia"/>
          <w:b/>
          <w:bCs/>
          <w:color w:val="44749F"/>
          <w:kern w:val="0"/>
          <w:sz w:val="26"/>
          <w:szCs w:val="26"/>
        </w:rPr>
        <w:t xml:space="preserve">更多课程/</w:t>
      </w:r>
      <w:r>
        <w:rPr>
          <w:rFonts w:ascii="微软雅黑" w:eastAsia="微软雅黑" w:hAnsi="微软雅黑" w:cs="宋体"/>
          <w:b/>
          <w:bCs/>
          <w:color w:val="44749F"/>
          <w:kern w:val="0"/>
          <w:sz w:val="26"/>
          <w:szCs w:val="26"/>
        </w:rPr>
        <w:t xml:space="preserve"> More Courses</w:t>
      </w:r>
    </w:p>
    <w:tbl>
      <w:tblPr>
        <w:tblStyle w:val="TableGrid"/>
        <w:tblW w:w="0" w:type="auto"/>
        <w:jc w:val="center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6941"/>
        <w:gridCol w:w="2795"/>
      </w:tblGrid>
      <w:tr>
        <w:tblPrEx>
          <w:tblW w:w="0" w:type="auto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/>
          <w:jc w:val="center"/>
        </w:trPr>
        <w:tc>
          <w:tcPr>
            <w:tcW w:w="6941" w:type="dxa"/>
            <w:vAlign w:val="center"/>
          </w:tcPr>
          <w:p>
            <w:pPr>
              <w:pStyle w:val="ListParagraph_57b4bd0d-381f-400d-98a1-e0fc49ff1625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rPr>
                <w:rFonts w:ascii="微软雅黑" w:eastAsia="微软雅黑" w:hAnsi="微软雅黑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如需了解更多课程主题及课程内容，可关注右侧小程序，进行查看。</w:t>
            </w:r>
          </w:p>
          <w:p>
            <w:pPr>
              <w:pStyle w:val="ListParagraph_57b4bd0d-381f-400d-98a1-e0fc49ff1625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rPr>
                <w:rFonts w:ascii="微软雅黑" w:eastAsia="微软雅黑" w:hAnsi="微软雅黑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我们所有的公开课课程，均可结合企内部情况，定制内训。</w:t>
            </w:r>
          </w:p>
          <w:p>
            <w:pPr>
              <w:pStyle w:val="ListParagraph_57b4bd0d-381f-400d-98a1-e0fc49ff1625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rPr>
                <w:rFonts w:ascii="微软雅黑" w:eastAsia="微软雅黑" w:hAnsi="微软雅黑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如您有任何疑问，可联系您的专属顾问详细咨询。</w:t>
            </w:r>
          </w:p>
          <w:p>
            <w:pPr>
              <w:pStyle w:val="ListParagraph_57b4bd0d-381f-400d-98a1-e0fc49ff1625"/>
              <w:snapToGrid w:val="0"/>
              <w:spacing w:line="288" w:lineRule="auto"/>
              <w:ind w:left="360" w:firstLine="0" w:firstLineChars="0"/>
              <w:rPr>
                <w:rFonts w:ascii="微软雅黑" w:eastAsia="微软雅黑" w:hAnsi="微软雅黑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404040"/>
                <w:sz w:val="20"/>
                <w:szCs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或拨打咨询电话：</w:t>
            </w:r>
            <w:r>
              <w:rPr>
                <w:rFonts w:ascii="微软雅黑" w:eastAsia="微软雅黑" w:hAnsi="微软雅黑" w:hint="eastAsia"/>
                <w:b/>
                <w:bCs/>
                <w:color w:val="0070C0"/>
                <w:sz w:val="20"/>
                <w:szCs w:val="20"/>
              </w:rPr>
              <w:t xml:space="preserve">0</w:t>
            </w:r>
            <w:r>
              <w:rPr>
                <w:rFonts w:ascii="微软雅黑" w:eastAsia="微软雅黑" w:hAnsi="微软雅黑"/>
                <w:b/>
                <w:bCs/>
                <w:color w:val="0070C0"/>
                <w:sz w:val="20"/>
                <w:szCs w:val="20"/>
              </w:rPr>
              <w:t xml:space="preserve">21</w:t>
            </w:r>
            <w:r>
              <w:rPr>
                <w:rFonts w:ascii="微软雅黑" w:eastAsia="微软雅黑" w:hAnsi="微软雅黑" w:hint="eastAsia"/>
                <w:b/>
                <w:bCs/>
                <w:color w:val="0070C0"/>
                <w:sz w:val="20"/>
                <w:szCs w:val="20"/>
              </w:rPr>
              <w:t xml:space="preserve">-</w:t>
            </w:r>
            <w:r>
              <w:rPr>
                <w:rFonts w:ascii="微软雅黑" w:eastAsia="微软雅黑" w:hAnsi="微软雅黑"/>
                <w:b/>
                <w:bCs/>
                <w:color w:val="0070C0"/>
                <w:sz w:val="20"/>
                <w:szCs w:val="20"/>
              </w:rPr>
              <w:t xml:space="preserve">54846287</w:t>
            </w:r>
          </w:p>
        </w:tc>
        <w:tc>
          <w:tcPr>
            <w:tcW w:w="2795" w:type="dxa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  <w:drawing>
                <wp:inline distT="0" distB="0" distL="0" distR="0">
                  <wp:extent cx="1070610" cy="1070610"/>
                  <wp:effectExtent l="19050" t="19050" r="22860" b="22860"/>
                  <wp:docPr id="163715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610" cy="107061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_79777cf8-dfd8-4d2c-8d2a-29ba3a6d9e53"/>
        <w:adjustRightInd w:val="0"/>
        <w:snapToGrid w:val="0"/>
        <w:spacing w:line="288" w:lineRule="auto"/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pStyle w:val="Normal_79777cf8-dfd8-4d2c-8d2a-29ba3a6d9e53"/>
        <w:adjustRightInd w:val="0"/>
        <w:snapToGrid w:val="0"/>
        <w:spacing w:line="288" w:lineRule="auto"/>
        <w:rPr>
          <w:rFonts w:ascii="微软雅黑" w:eastAsia="微软雅黑" w:hAnsi="微软雅黑" w:cs="微软雅黑"/>
          <w:color w:val="404040"/>
          <w:kern w:val="0"/>
          <w:sz w:val="20"/>
          <w:szCs w:val="20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br w:type="page"/>
      </w:r>
    </w:p>
    <w:p>
      <w:pPr>
        <w:pStyle w:val="Normal_79777cf8-dfd8-4d2c-8d2a-29ba3a6d9e53"/>
        <w:snapToGrid w:val="0"/>
        <w:jc w:val="center"/>
        <w:rPr>
          <w:rFonts w:ascii="微软雅黑" w:eastAsia="微软雅黑" w:hAnsi="微软雅黑" w:cs="宋体"/>
          <w:b/>
          <w:bCs/>
          <w:color w:val="0070C0"/>
          <w:kern w:val="0"/>
          <w:sz w:val="20"/>
          <w:szCs w:val="20"/>
        </w:rPr>
      </w:pPr>
    </w:p>
    <w:p>
      <w:pPr>
        <w:pStyle w:val="Normal_79777cf8-dfd8-4d2c-8d2a-29ba3a6d9e53"/>
        <w:snapToGrid w:val="0"/>
        <w:jc w:val="center"/>
        <w:rPr>
          <w:rFonts w:ascii="微软雅黑" w:eastAsia="微软雅黑" w:hAnsi="微软雅黑" w:cs="宋体"/>
          <w:b/>
          <w:bCs/>
          <w:color w:val="0070C0"/>
          <w:kern w:val="0"/>
          <w:sz w:val="20"/>
          <w:szCs w:val="20"/>
        </w:rPr>
      </w:pPr>
    </w:p>
    <w:p>
      <w:pPr>
        <w:pStyle w:val="Normal_79777cf8-dfd8-4d2c-8d2a-29ba3a6d9e53"/>
        <w:snapToGrid w:val="0"/>
        <w:jc w:val="center"/>
        <w:rPr>
          <w:rFonts w:ascii="微软雅黑" w:eastAsia="微软雅黑" w:hAnsi="微软雅黑" w:cs="宋体" w:hint="eastAsia"/>
          <w:b/>
          <w:bCs/>
          <w:color w:val="0070C0"/>
          <w:kern w:val="0"/>
          <w:sz w:val="20"/>
          <w:szCs w:val="20"/>
        </w:rPr>
      </w:pPr>
    </w:p>
    <w:p>
      <w:pPr>
        <w:pStyle w:val="Normal_79777cf8-dfd8-4d2c-8d2a-29ba3a6d9e53"/>
        <w:snapToGrid w:val="0"/>
        <w:jc w:val="center"/>
        <w:rPr>
          <w:rFonts w:ascii="微软雅黑" w:eastAsia="微软雅黑" w:hAnsi="微软雅黑" w:cs="宋体"/>
          <w:b/>
          <w:bCs/>
          <w:color w:val="44749F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b/>
          <w:bCs/>
          <w:color w:val="44749F"/>
          <w:kern w:val="0"/>
          <w:sz w:val="32"/>
          <w:szCs w:val="32"/>
        </w:rPr>
        <w:t xml:space="preserve">R</w:t>
      </w:r>
      <w:r>
        <w:rPr>
          <w:rFonts w:ascii="微软雅黑" w:eastAsia="微软雅黑" w:hAnsi="微软雅黑" w:cs="宋体"/>
          <w:b/>
          <w:bCs/>
          <w:color w:val="44749F"/>
          <w:kern w:val="0"/>
          <w:sz w:val="32"/>
          <w:szCs w:val="32"/>
        </w:rPr>
        <w:t xml:space="preserve">EGISTRATION FORM</w:t>
      </w:r>
    </w:p>
    <w:p>
      <w:pPr>
        <w:pStyle w:val="Normal_79777cf8-dfd8-4d2c-8d2a-29ba3a6d9e53"/>
        <w:snapToGrid w:val="0"/>
        <w:jc w:val="center"/>
        <w:rPr>
          <w:sz w:val="32"/>
          <w:szCs w:val="32"/>
        </w:rPr>
      </w:pPr>
      <w:r>
        <w:rPr>
          <w:rFonts w:ascii="微软雅黑" w:eastAsia="微软雅黑" w:hAnsi="微软雅黑" w:cs="Times New Roman" w:hint="eastAsia"/>
          <w:color w:val="404040"/>
          <w:sz w:val="32"/>
          <w:szCs w:val="3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培训报名表</w:t>
      </w:r>
    </w:p>
    <w:p>
      <w:pPr>
        <w:pStyle w:val="Normal_79777cf8-dfd8-4d2c-8d2a-29ba3a6d9e53"/>
        <w:snapToGrid w:val="0"/>
      </w:pPr>
    </w:p>
    <w:p>
      <w:pPr>
        <w:pStyle w:val="Normal_79777cf8-dfd8-4d2c-8d2a-29ba3a6d9e53"/>
        <w:snapToGrid w:val="0"/>
      </w:pPr>
    </w:p>
    <w:p>
      <w:pPr>
        <w:pStyle w:val="Normal_79777cf8-dfd8-4d2c-8d2a-29ba3a6d9e53"/>
        <w:snapToGrid w:val="0"/>
        <w:rPr>
          <w:rFonts w:ascii="微软雅黑" w:eastAsia="微软雅黑" w:hAnsi="微软雅黑"/>
          <w:color w:val="40404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ascii="微软雅黑" w:eastAsia="微软雅黑" w:hAnsi="微软雅黑" w:hint="eastAsia"/>
          <w:color w:val="40404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欢迎参加</w:t>
      </w:r>
      <w:r>
        <w:rPr>
          <w:rFonts w:ascii="微软雅黑" w:eastAsia="微软雅黑" w:hAnsi="微软雅黑"/>
          <w:color w:val="40404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EFC Link</w:t>
      </w:r>
      <w:r>
        <w:rPr>
          <w:rFonts w:ascii="微软雅黑" w:eastAsia="微软雅黑" w:hAnsi="微软雅黑" w:hint="eastAsia"/>
          <w:color w:val="404040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培训课程，请您填写并确认如下信息：</w:t>
      </w:r>
    </w:p>
    <w:tbl>
      <w:tblPr>
        <w:tblStyle w:val="NormalTable"/>
        <w:tblpPr w:leftFromText="180" w:rightFromText="180" w:vertAnchor="text" w:horzAnchor="margin" w:tblpXSpec="inside" w:tblpY="18"/>
        <w:tblW w:w="9776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71"/>
        <w:gridCol w:w="3686"/>
        <w:gridCol w:w="1275"/>
        <w:gridCol w:w="3544"/>
      </w:tblGrid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9776" w:type="dxa"/>
            <w:gridSpan w:val="4"/>
            <w:shd w:val="clear" w:color="auto" w:fill="2E75B5" w:themeFill="accent5" w:themeFillShade="BF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595959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14:textFill>
                  <w14:solidFill>
                    <w14:schemeClr w14:val="bg1"/>
                  </w14:solidFill>
                </w14:textFill>
              </w:rPr>
              <w:t xml:space="preserve">培训联系人信息</w:t>
            </w: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271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公司名称</w:t>
            </w:r>
          </w:p>
        </w:tc>
        <w:tc>
          <w:tcPr>
            <w:tcW w:w="8505" w:type="dxa"/>
            <w:gridSpan w:val="3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271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姓    名</w:t>
            </w:r>
          </w:p>
        </w:tc>
        <w:tc>
          <w:tcPr>
            <w:tcW w:w="3686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性     别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271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电    话</w:t>
            </w:r>
          </w:p>
        </w:tc>
        <w:tc>
          <w:tcPr>
            <w:tcW w:w="3686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职     位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/>
        </w:trPr>
        <w:tc>
          <w:tcPr>
            <w:tcW w:w="1271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邮    箱</w:t>
            </w:r>
          </w:p>
        </w:tc>
        <w:tc>
          <w:tcPr>
            <w:tcW w:w="3686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座     机</w:t>
            </w:r>
          </w:p>
        </w:tc>
        <w:tc>
          <w:tcPr>
            <w:tcW w:w="3544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</w:tbl>
    <w:p>
      <w:pPr>
        <w:pStyle w:val="Normal_79777cf8-dfd8-4d2c-8d2a-29ba3a6d9e53"/>
        <w:snapToGrid w:val="0"/>
        <w:rPr>
          <w:rFonts w:ascii="微软雅黑" w:eastAsia="微软雅黑" w:hAnsi="微软雅黑"/>
          <w:b/>
          <w:bCs/>
          <w:color w:val="F2F2F2"/>
          <w:spacing w:val="20"/>
          <w:sz w:val="28"/>
          <w:szCs w:val="28"/>
        </w:rPr>
      </w:pPr>
    </w:p>
    <w:tbl>
      <w:tblPr>
        <w:tblStyle w:val="NormalTable"/>
        <w:tblW w:w="9776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71"/>
        <w:gridCol w:w="3686"/>
        <w:gridCol w:w="1275"/>
        <w:gridCol w:w="3544"/>
      </w:tblGrid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/>
        </w:trPr>
        <w:tc>
          <w:tcPr>
            <w:tcW w:w="9776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585858" w:themeFill="text1" w:themeFillTint="A6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595959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14:textFill>
                  <w14:solidFill>
                    <w14:schemeClr w14:val="bg1"/>
                  </w14:solidFill>
                </w14:textFill>
              </w:rPr>
              <w:t xml:space="preserve">课程报名信息</w:t>
            </w: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49F"/>
                <w:sz w:val="18"/>
                <w:szCs w:val="18"/>
              </w:rPr>
              <w:t xml:space="preserve">课程名称</w:t>
            </w:r>
            <w:r>
              <w:rPr>
                <w:rFonts w:ascii="微软雅黑" w:eastAsia="微软雅黑" w:hAnsi="微软雅黑" w:hint="eastAsia"/>
                <w:b/>
                <w:bCs/>
                <w:color w:val="0070C0"/>
                <w:sz w:val="18"/>
                <w:szCs w:val="18"/>
              </w:rPr>
              <w:t xml:space="preserve">  </w:t>
            </w:r>
            <w:r>
              <w:rPr>
                <w:rFonts w:ascii="微软雅黑" w:eastAsia="微软雅黑" w:hAnsi="微软雅黑" w:hint="eastAsia"/>
                <w:b/>
                <w:bCs/>
                <w:color w:val="595959"/>
                <w:sz w:val="18"/>
                <w:szCs w:val="18"/>
              </w:rPr>
              <w:t xml:space="preserve">  </w:t>
            </w:r>
          </w:p>
        </w:tc>
        <w:tc>
          <w:tcPr>
            <w:tcW w:w="36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课程场次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市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年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月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日</w:t>
            </w: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合计人数</w:t>
            </w:r>
          </w:p>
        </w:tc>
        <w:tc>
          <w:tcPr>
            <w:tcW w:w="3686" w:type="dxa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课程单价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¥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元/人</w:t>
            </w: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49F"/>
                <w:sz w:val="18"/>
                <w:szCs w:val="18"/>
              </w:rPr>
              <w:t xml:space="preserve">参会人员1</w:t>
            </w:r>
          </w:p>
        </w:tc>
        <w:tc>
          <w:tcPr>
            <w:tcW w:w="3686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联系方式</w:t>
            </w:r>
          </w:p>
        </w:tc>
        <w:tc>
          <w:tcPr>
            <w:tcW w:w="3544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职    位</w:t>
            </w:r>
          </w:p>
        </w:tc>
        <w:tc>
          <w:tcPr>
            <w:tcW w:w="36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性    别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邮    箱</w:t>
            </w:r>
          </w:p>
        </w:tc>
        <w:tc>
          <w:tcPr>
            <w:tcW w:w="850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49F"/>
                <w:sz w:val="18"/>
                <w:szCs w:val="18"/>
              </w:rPr>
              <w:t xml:space="preserve">参会人员2</w:t>
            </w:r>
          </w:p>
        </w:tc>
        <w:tc>
          <w:tcPr>
            <w:tcW w:w="36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联系方式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职    位</w:t>
            </w:r>
          </w:p>
        </w:tc>
        <w:tc>
          <w:tcPr>
            <w:tcW w:w="36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性    别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邮    箱</w:t>
            </w:r>
          </w:p>
        </w:tc>
        <w:tc>
          <w:tcPr>
            <w:tcW w:w="8505" w:type="dxa"/>
            <w:gridSpan w:val="3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49F"/>
                <w:sz w:val="18"/>
                <w:szCs w:val="18"/>
              </w:rPr>
              <w:t xml:space="preserve">参会人员3</w:t>
            </w:r>
          </w:p>
        </w:tc>
        <w:tc>
          <w:tcPr>
            <w:tcW w:w="36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联系方式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职    位</w:t>
            </w:r>
          </w:p>
        </w:tc>
        <w:tc>
          <w:tcPr>
            <w:tcW w:w="368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性    别</w:t>
            </w:r>
          </w:p>
        </w:tc>
        <w:tc>
          <w:tcPr>
            <w:tcW w:w="354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/>
        </w:trPr>
        <w:tc>
          <w:tcPr>
            <w:tcW w:w="1271" w:type="dxa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邮    箱</w:t>
            </w:r>
          </w:p>
        </w:tc>
        <w:tc>
          <w:tcPr>
            <w:tcW w:w="8505" w:type="dxa"/>
            <w:gridSpan w:val="3"/>
            <w:tcBorders>
              <w:top w:val="single" w:sz="4" w:space="0" w:color="D9D9D9"/>
              <w:left w:val="single" w:sz="4" w:space="0" w:color="D9D9D9"/>
              <w:bottom w:val="double" w:sz="4" w:space="0" w:color="D9D9D9"/>
              <w:right w:val="single" w:sz="4" w:space="0" w:color="D9D9D9"/>
            </w:tcBorders>
            <w:shd w:val="clear" w:color="auto" w:fill="F1F1F1" w:themeFill="background1" w:themeFillShade="F2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/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/>
        </w:trPr>
        <w:tc>
          <w:tcPr>
            <w:tcW w:w="1271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49F"/>
                <w:sz w:val="18"/>
                <w:szCs w:val="18"/>
              </w:rPr>
              <w:t xml:space="preserve">付款方式</w:t>
            </w:r>
          </w:p>
        </w:tc>
        <w:tc>
          <w:tcPr>
            <w:tcW w:w="3686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课前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转账（公对公/支付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宝/微信）</w:t>
            </w:r>
          </w:p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现场付款（支付宝/微信/刷卡）</w:t>
            </w:r>
          </w:p>
        </w:tc>
        <w:tc>
          <w:tcPr>
            <w:tcW w:w="1275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44749F"/>
                <w:sz w:val="18"/>
                <w:szCs w:val="18"/>
              </w:rPr>
              <w:t xml:space="preserve">总计金额</w:t>
            </w:r>
          </w:p>
        </w:tc>
        <w:tc>
          <w:tcPr>
            <w:tcW w:w="3544" w:type="dxa"/>
            <w:tcBorders>
              <w:top w:val="doub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¥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元</w:t>
            </w:r>
          </w:p>
        </w:tc>
      </w:tr>
    </w:tbl>
    <w:p>
      <w:pPr>
        <w:pStyle w:val="Normal_79777cf8-dfd8-4d2c-8d2a-29ba3a6d9e53"/>
        <w:snapToGrid w:val="0"/>
      </w:pPr>
    </w:p>
    <w:p>
      <w:pPr>
        <w:pStyle w:val="Normal_79777cf8-dfd8-4d2c-8d2a-29ba3a6d9e53"/>
        <w:snapToGrid w:val="0"/>
      </w:pPr>
    </w:p>
    <w:p>
      <w:pPr>
        <w:pStyle w:val="Normal_79777cf8-dfd8-4d2c-8d2a-29ba3a6d9e53"/>
        <w:snapToGrid w:val="0"/>
        <w:rPr>
          <w:rFonts w:ascii="微软雅黑" w:eastAsia="微软雅黑" w:hAnsi="微软雅黑" w:hint="eastAsia"/>
          <w:b/>
          <w:bCs/>
          <w:color w:val="595959"/>
          <w:sz w:val="20"/>
          <w:szCs w:val="20"/>
        </w:rPr>
      </w:pPr>
    </w:p>
    <w:tbl>
      <w:tblPr>
        <w:tblStyle w:val="NormalTable"/>
        <w:tblW w:w="9776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53"/>
        <w:gridCol w:w="1719"/>
        <w:gridCol w:w="6804"/>
      </w:tblGrid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9776" w:type="dxa"/>
            <w:gridSpan w:val="3"/>
            <w:shd w:val="clear" w:color="auto" w:fill="2E75B5" w:themeFill="accent5" w:themeFillShade="BF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F2F2F2"/>
                <w:spacing w:val="20"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14:textFill>
                  <w14:solidFill>
                    <w14:schemeClr w14:val="bg1"/>
                  </w14:solidFill>
                </w14:textFill>
              </w:rPr>
              <w:t xml:space="preserve">开票信息</w:t>
            </w: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发票抬头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税    号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公司地址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电    话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开 户 行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银行账号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发票类型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ind w:firstLine="527" w:firstLineChars="293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增值税专用发票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增值税普通发票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收据</w:t>
            </w: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发票内容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ind w:firstLine="527" w:firstLineChars="293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咨询费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会务费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服务费 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培训服务费</w:t>
            </w: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/>
        </w:trPr>
        <w:tc>
          <w:tcPr>
            <w:tcW w:w="1253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领取方式</w:t>
            </w:r>
          </w:p>
        </w:tc>
        <w:tc>
          <w:tcPr>
            <w:tcW w:w="8523" w:type="dxa"/>
            <w:gridSpan w:val="2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ind w:firstLine="527" w:firstLineChars="293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课前邮寄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现场领取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课后邮寄</w:t>
            </w: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53" w:type="dxa"/>
            <w:vMerge w:val="restart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邮寄信息</w:t>
            </w:r>
          </w:p>
        </w:tc>
        <w:tc>
          <w:tcPr>
            <w:tcW w:w="1719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收件人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53" w:type="dxa"/>
            <w:vMerge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719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联系方式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W w:w="9776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53" w:type="dxa"/>
            <w:vMerge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  <w:tc>
          <w:tcPr>
            <w:tcW w:w="1719" w:type="dxa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收件地址</w:t>
            </w:r>
          </w:p>
        </w:tc>
        <w:tc>
          <w:tcPr>
            <w:tcW w:w="6804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</w:tbl>
    <w:p>
      <w:pPr>
        <w:pStyle w:val="Normal_79777cf8-dfd8-4d2c-8d2a-29ba3a6d9e53"/>
        <w:snapToGrid w:val="0"/>
        <w:rPr>
          <w:rFonts w:ascii="微软雅黑" w:eastAsia="微软雅黑" w:hAnsi="微软雅黑"/>
          <w:b/>
          <w:bCs/>
          <w:color w:val="595959"/>
          <w:sz w:val="22"/>
        </w:rPr>
      </w:pPr>
    </w:p>
    <w:tbl>
      <w:tblPr>
        <w:tblStyle w:val="NormalTable"/>
        <w:tblW w:w="9781" w:type="dxa"/>
        <w:tblInd w:w="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lastRow="0" w:firstColumn="0" w:lastColumn="0" w:noHBand="1" w:noVBand="1"/>
      </w:tblPr>
      <w:tblGrid>
        <w:gridCol w:w="1271"/>
        <w:gridCol w:w="1701"/>
        <w:gridCol w:w="6809"/>
      </w:tblGrid>
      <w:tr>
        <w:tblPrEx>
          <w:tblW w:w="9781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/>
        </w:trPr>
        <w:tc>
          <w:tcPr>
            <w:tcW w:w="9781" w:type="dxa"/>
            <w:gridSpan w:val="3"/>
            <w:shd w:val="clear" w:color="auto" w:fill="585858" w:themeFill="text1" w:themeFillTint="A6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color w:val="FFFFFF"/>
                <w:sz w:val="22"/>
                <w14:textFill>
                  <w14:solidFill>
                    <w14:schemeClr w14:val="bg1"/>
                  </w14:solidFill>
                </w14:textFill>
              </w:rPr>
              <w:t xml:space="preserve">住宿代订</w:t>
            </w:r>
          </w:p>
        </w:tc>
      </w:tr>
      <w:tr>
        <w:tblPrEx>
          <w:tblW w:w="9781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71" w:type="dxa"/>
            <w:vMerge w:val="restart"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如需代订</w:t>
            </w:r>
          </w:p>
          <w:p>
            <w:pPr>
              <w:pStyle w:val="Normal_79777cf8-dfd8-4d2c-8d2a-29ba3a6d9e53"/>
              <w:snapToGrid w:val="0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请填写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房间数量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595959"/>
                <w:sz w:val="18"/>
                <w:szCs w:val="21"/>
              </w:rPr>
              <w:t xml:space="preserve">单人房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595959"/>
                <w:sz w:val="18"/>
                <w:szCs w:val="21"/>
              </w:rPr>
              <w:t xml:space="preserve">间 </w:t>
            </w:r>
            <w:r>
              <w:rPr>
                <w:rFonts w:ascii="微软雅黑" w:eastAsia="微软雅黑" w:hAnsi="微软雅黑" w:cs="微软雅黑"/>
                <w:color w:val="595959"/>
                <w:sz w:val="18"/>
                <w:szCs w:val="21"/>
              </w:rPr>
              <w:t xml:space="preserve">   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[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]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color w:val="595959"/>
                <w:sz w:val="18"/>
                <w:szCs w:val="21"/>
              </w:rPr>
              <w:t xml:space="preserve">双人房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color w:val="595959"/>
                <w:sz w:val="18"/>
                <w:szCs w:val="21"/>
              </w:rPr>
              <w:t xml:space="preserve">间</w:t>
            </w:r>
          </w:p>
        </w:tc>
      </w:tr>
      <w:tr>
        <w:tblPrEx>
          <w:tblW w:w="9781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71" w:type="dxa"/>
            <w:vMerge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 xml:space="preserve">住 宿 人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W w:w="9781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71" w:type="dxa"/>
            <w:vMerge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联系方式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</w:tc>
      </w:tr>
      <w:tr>
        <w:tblPrEx>
          <w:tblW w:w="9781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71" w:type="dxa"/>
            <w:vMerge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住宿时间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月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日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（入住日期）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  至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月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</w:rPr>
              <w:t xml:space="preserve">日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（退房日期）</w:t>
            </w:r>
          </w:p>
        </w:tc>
      </w:tr>
      <w:tr>
        <w:tblPrEx>
          <w:tblW w:w="9781" w:type="dxa"/>
          <w:tblInd w:w="0" w:type="dxa"/>
          <w:tblBorders>
            <w:top w:val="single" w:sz="4" w:space="0" w:color="D9D9D9"/>
            <w:left w:val="single" w:sz="4" w:space="0" w:color="D9D9D9"/>
            <w:bottom w:val="single" w:sz="4" w:space="0" w:color="D9D9D9"/>
            <w:right w:val="single" w:sz="4" w:space="0" w:color="D9D9D9"/>
            <w:insideH w:val="single" w:sz="4" w:space="0" w:color="D9D9D9"/>
            <w:insideV w:val="single" w:sz="4" w:space="0" w:color="D9D9D9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/>
        </w:trPr>
        <w:tc>
          <w:tcPr>
            <w:tcW w:w="1271" w:type="dxa"/>
            <w:vMerge/>
            <w:shd w:val="clear" w:color="auto" w:fill="auto"/>
            <w:noWrap w:val="1"/>
            <w:vAlign w:val="center"/>
          </w:tcPr>
          <w:p>
            <w:pPr>
              <w:pStyle w:val="Normal_79777cf8-dfd8-4d2c-8d2a-29ba3a6d9e53"/>
              <w:snapToGrid w:val="0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center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住宿预算</w:t>
            </w:r>
          </w:p>
        </w:tc>
        <w:tc>
          <w:tcPr>
            <w:tcW w:w="6809" w:type="dxa"/>
            <w:shd w:val="clear" w:color="auto" w:fill="auto"/>
            <w:vAlign w:val="center"/>
          </w:tcPr>
          <w:p>
            <w:pPr>
              <w:pStyle w:val="Normal_79777cf8-dfd8-4d2c-8d2a-29ba3a6d9e53"/>
              <w:snapToGrid w:val="0"/>
              <w:spacing w:line="312" w:lineRule="auto"/>
              <w:jc w:val="left"/>
              <w:rPr>
                <w:rFonts w:ascii="微软雅黑" w:eastAsia="微软雅黑" w:hAnsi="微软雅黑"/>
                <w:color w:val="595959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¥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　 </w:t>
            </w:r>
            <w:r>
              <w:rPr>
                <w:rFonts w:ascii="微软雅黑" w:eastAsia="微软雅黑" w:hAnsi="微软雅黑"/>
                <w:color w:val="595959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微软雅黑" w:eastAsia="微软雅黑" w:hAnsi="微软雅黑" w:hint="eastAsia"/>
                <w:color w:val="595959"/>
                <w:sz w:val="18"/>
                <w:szCs w:val="18"/>
              </w:rPr>
              <w:t xml:space="preserve">元以内/人（一晚价格）</w:t>
            </w:r>
          </w:p>
        </w:tc>
      </w:tr>
    </w:tbl>
    <w:p>
      <w:pPr>
        <w:pStyle w:val="Normal_79777cf8-dfd8-4d2c-8d2a-29ba3a6d9e53"/>
        <w:snapToGrid w:val="0"/>
        <w:rPr>
          <w:rFonts w:ascii="微软雅黑" w:eastAsia="微软雅黑" w:hAnsi="微软雅黑"/>
          <w:b/>
          <w:bCs/>
          <w:color w:val="595959"/>
          <w:sz w:val="20"/>
          <w:szCs w:val="20"/>
        </w:rPr>
      </w:pPr>
    </w:p>
    <w:p>
      <w:pPr>
        <w:pStyle w:val="Normal_79777cf8-dfd8-4d2c-8d2a-29ba3a6d9e53"/>
        <w:snapToGrid w:val="0"/>
        <w:rPr>
          <w:rFonts w:ascii="微软雅黑" w:eastAsia="微软雅黑" w:hAnsi="微软雅黑"/>
          <w:b/>
          <w:color w:val="44749F"/>
          <w:sz w:val="24"/>
          <w:szCs w:val="24"/>
        </w:rPr>
      </w:pPr>
      <w:r>
        <w:rPr>
          <w:rFonts w:ascii="微软雅黑" w:eastAsia="微软雅黑" w:hAnsi="微软雅黑" w:hint="eastAsia"/>
          <w:b/>
          <w:color w:val="44749F"/>
          <w:sz w:val="24"/>
          <w:szCs w:val="24"/>
        </w:rPr>
        <w:t xml:space="preserve">温馨提示</w:t>
      </w:r>
    </w:p>
    <w:p>
      <w:pPr>
        <w:pStyle w:val="Normal_79777cf8-dfd8-4d2c-8d2a-29ba3a6d9e53"/>
        <w:numPr>
          <w:ilvl w:val="0"/>
          <w:numId w:val="6"/>
        </w:numPr>
        <w:snapToGrid w:val="0"/>
        <w:spacing w:line="288" w:lineRule="auto"/>
        <w:jc w:val="left"/>
        <w:rPr>
          <w:rFonts w:ascii="微软雅黑" w:eastAsia="微软雅黑" w:hAnsi="微软雅黑"/>
          <w:color w:val="595959"/>
          <w:sz w:val="16"/>
          <w:szCs w:val="16"/>
        </w:rPr>
      </w:pPr>
      <w:r>
        <w:rPr>
          <w:rFonts w:ascii="微软雅黑" w:eastAsia="微软雅黑" w:hAnsi="微软雅黑" w:hint="eastAsia"/>
          <w:color w:val="595959"/>
          <w:sz w:val="16"/>
          <w:szCs w:val="16"/>
        </w:rPr>
        <w:t xml:space="preserve">上表“</w:t>
      </w:r>
      <w:r>
        <w:rPr>
          <w:rFonts w:ascii="微软雅黑" w:eastAsia="微软雅黑" w:hAnsi="微软雅黑" w:hint="eastAsia"/>
          <w:color w:val="595959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[</w:t>
      </w:r>
      <w:r>
        <w:rPr>
          <w:rFonts w:ascii="微软雅黑" w:eastAsia="微软雅黑" w:hAnsi="微软雅黑"/>
          <w:color w:val="595959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  </w:t>
      </w:r>
      <w:r>
        <w:rPr>
          <w:rFonts w:ascii="微软雅黑" w:eastAsia="微软雅黑" w:hAnsi="微软雅黑" w:hint="eastAsia"/>
          <w:color w:val="595959"/>
          <w:sz w:val="18"/>
          <w:szCs w:val="1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 xml:space="preserve">]</w:t>
      </w:r>
      <w:r>
        <w:rPr>
          <w:rFonts w:ascii="微软雅黑" w:eastAsia="微软雅黑" w:hAnsi="微软雅黑" w:hint="eastAsia"/>
          <w:color w:val="595959"/>
          <w:sz w:val="16"/>
          <w:szCs w:val="16"/>
        </w:rPr>
        <w:t xml:space="preserve">”部分请确认后打“√”，本表填写完成后，请回传至我司，为确保您报名无误，建议您再次电话确认。</w:t>
      </w:r>
    </w:p>
    <w:p>
      <w:pPr>
        <w:pStyle w:val="Normal_79777cf8-dfd8-4d2c-8d2a-29ba3a6d9e53"/>
        <w:numPr>
          <w:ilvl w:val="0"/>
          <w:numId w:val="6"/>
        </w:numPr>
        <w:snapToGrid w:val="0"/>
        <w:spacing w:line="288" w:lineRule="auto"/>
        <w:jc w:val="left"/>
        <w:rPr>
          <w:rFonts w:ascii="微软雅黑" w:eastAsia="微软雅黑" w:hAnsi="微软雅黑"/>
          <w:color w:val="595959"/>
          <w:sz w:val="16"/>
          <w:szCs w:val="16"/>
        </w:rPr>
      </w:pPr>
      <w:r>
        <w:rPr>
          <w:rFonts w:ascii="微软雅黑" w:eastAsia="微软雅黑" w:hAnsi="微软雅黑" w:hint="eastAsia"/>
          <w:color w:val="595959"/>
          <w:sz w:val="16"/>
          <w:szCs w:val="16"/>
        </w:rPr>
        <w:t xml:space="preserve">本课程可针对企业需求，上门服务，组织内训，欢迎咨询。</w:t>
      </w:r>
    </w:p>
    <w:p>
      <w:pPr>
        <w:pStyle w:val="Normal_79777cf8-dfd8-4d2c-8d2a-29ba3a6d9e53"/>
        <w:numPr>
          <w:ilvl w:val="0"/>
          <w:numId w:val="6"/>
        </w:numPr>
        <w:snapToGrid w:val="0"/>
        <w:spacing w:line="288" w:lineRule="auto"/>
        <w:jc w:val="left"/>
        <w:rPr>
          <w:rFonts w:ascii="微软雅黑" w:eastAsia="微软雅黑" w:hAnsi="微软雅黑"/>
          <w:color w:val="595959"/>
          <w:sz w:val="16"/>
          <w:szCs w:val="16"/>
        </w:rPr>
      </w:pPr>
      <w:r>
        <w:rPr>
          <w:rFonts w:ascii="微软雅黑" w:eastAsia="微软雅黑" w:hAnsi="微软雅黑" w:hint="eastAsia"/>
          <w:color w:val="595959"/>
          <w:sz w:val="16"/>
          <w:szCs w:val="16"/>
        </w:rPr>
        <w:t xml:space="preserve">我公司收到报名表和汇款后，会在开课前一星期内将《开课确认函》发送至您的邮箱。</w:t>
      </w:r>
    </w:p>
    <w:p>
      <w:pPr>
        <w:pStyle w:val="Normal_79777cf8-dfd8-4d2c-8d2a-29ba3a6d9e53"/>
        <w:numPr>
          <w:ilvl w:val="0"/>
          <w:numId w:val="6"/>
        </w:numPr>
        <w:snapToGrid w:val="0"/>
        <w:spacing w:line="288" w:lineRule="auto"/>
        <w:jc w:val="left"/>
        <w:rPr>
          <w:rFonts w:ascii="微软雅黑" w:eastAsia="微软雅黑" w:hAnsi="微软雅黑"/>
          <w:color w:val="595959"/>
          <w:sz w:val="16"/>
          <w:szCs w:val="16"/>
        </w:rPr>
      </w:pPr>
      <w:r>
        <w:rPr>
          <w:rFonts w:ascii="微软雅黑" w:eastAsia="微软雅黑" w:hAnsi="微软雅黑" w:hint="eastAsia"/>
          <w:color w:val="595959"/>
          <w:sz w:val="16"/>
          <w:szCs w:val="16"/>
        </w:rPr>
        <w:t xml:space="preserve">报名后，请务必出席。如遇特殊情况，无法出席，请务必于开课前一周之前通知我们，否则将收取一定的违约金。</w:t>
      </w:r>
    </w:p>
    <w:p>
      <w:pPr>
        <w:pStyle w:val="ListParagraph_57b4bd0d-381f-400d-98a1-e0fc49ff1625"/>
        <w:numPr>
          <w:ilvl w:val="0"/>
          <w:numId w:val="6"/>
        </w:numPr>
        <w:snapToGrid w:val="0"/>
        <w:ind w:firstLineChars="0"/>
        <w:rPr>
          <w:rFonts w:ascii="微软雅黑" w:eastAsia="微软雅黑" w:hAnsi="微软雅黑"/>
          <w:color w:val="595959"/>
          <w:sz w:val="16"/>
          <w:szCs w:val="16"/>
        </w:rPr>
      </w:pPr>
      <w:r>
        <w:rPr>
          <w:rFonts w:ascii="微软雅黑" w:eastAsia="微软雅黑" w:hAnsi="微软雅黑" w:hint="eastAsia"/>
          <w:color w:val="595959"/>
          <w:sz w:val="16"/>
          <w:szCs w:val="16"/>
        </w:rPr>
        <w:t xml:space="preserve">培训当天，请根据我们提供的《开课确认函》，提前</w:t>
      </w:r>
      <w:r>
        <w:rPr>
          <w:rFonts w:ascii="微软雅黑" w:eastAsia="微软雅黑" w:hAnsi="微软雅黑"/>
          <w:color w:val="595959"/>
          <w:sz w:val="16"/>
          <w:szCs w:val="16"/>
        </w:rPr>
        <w:t xml:space="preserve">15</w:t>
      </w:r>
      <w:r>
        <w:rPr>
          <w:rFonts w:ascii="微软雅黑" w:eastAsia="微软雅黑" w:hAnsi="微软雅黑" w:hint="eastAsia"/>
          <w:color w:val="595959"/>
          <w:sz w:val="16"/>
          <w:szCs w:val="16"/>
        </w:rPr>
        <w:t xml:space="preserve">分钟至指定地点签到处办理报到手续。</w:t>
      </w:r>
    </w:p>
    <w:p>
      <w:pPr>
        <w:pStyle w:val="Normal_79777cf8-dfd8-4d2c-8d2a-29ba3a6d9e53"/>
        <w:snapToGrid w:val="0"/>
        <w:rPr>
          <w:rFonts w:ascii="微软雅黑" w:eastAsia="微软雅黑" w:hAnsi="微软雅黑"/>
          <w:color w:val="595959"/>
          <w:sz w:val="16"/>
          <w:szCs w:val="16"/>
        </w:rPr>
      </w:pPr>
    </w:p>
    <w:p>
      <w:pPr>
        <w:pStyle w:val="Normal_79777cf8-dfd8-4d2c-8d2a-29ba3a6d9e53"/>
        <w:snapToGrid w:val="0"/>
        <w:rPr>
          <w:rFonts w:ascii="微软雅黑" w:eastAsia="微软雅黑" w:hAnsi="微软雅黑" w:hint="eastAsia"/>
          <w:color w:val="595959"/>
          <w:sz w:val="16"/>
          <w:szCs w:val="16"/>
        </w:rPr>
      </w:pPr>
    </w:p>
    <w:sectPr>
      <w:headerReference w:type="default" r:id="rId10"/>
      <w:headerReference w:type="first" r:id="rId11"/>
      <w:footerReference w:type="default" r:id="rId12"/>
      <w:footerReference w:type="first" r:id="rId13"/>
      <w:pgSz w:w="11906" w:h="16838" w:orient="portrait"/>
      <w:pgMar w:top="1440" w:right="1080" w:bottom="1440" w:left="1080" w:header="851" w:footer="992" w:gutter="0"/>
      <w:pgNumType w:start="0"/>
      <w:cols w:num="1" w:space="425">
        <w:col w:w="9746" w:space="425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113030</wp:posOffset>
              </wp:positionV>
              <wp:extent cx="2354580" cy="304800"/>
              <wp:effectExtent l="0" t="0" r="7620" b="0"/>
              <wp:wrapNone/>
              <wp:docPr id="163722" name="文本框 29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048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>
                              <a:lumMod val="95000"/>
                            </a:schemeClr>
                          </a:gs>
                          <a:gs pos="100000">
                            <a:srgbClr val="F0F0F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44749F" w:themeColor="accent5" w:themeShade="BF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19"/>
                              <w:szCs w:val="19"/>
                            </w:rPr>
                            <w:t xml:space="preserve">咨询电话 </w:t>
                          </w:r>
                          <w:r>
                            <w:rPr>
                              <w:rFonts w:ascii="微软雅黑" w:eastAsia="微软雅黑" w:hAnsi="微软雅黑"/>
                              <w:sz w:val="19"/>
                              <w:szCs w:val="19"/>
                            </w:rPr>
                            <w:t xml:space="preserve">/ Hot Line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9"/>
                              <w:szCs w:val="19"/>
                            </w:rPr>
                            <w:t xml:space="preserve">：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4749F" w:themeColor="accent5" w:themeShade="BF"/>
                              <w:sz w:val="19"/>
                              <w:szCs w:val="19"/>
                            </w:rPr>
                            <w:t xml:space="preserve">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4749F" w:themeColor="accent5" w:themeShade="BF"/>
                              <w:sz w:val="19"/>
                              <w:szCs w:val="19"/>
                            </w:rPr>
                            <w:t xml:space="preserve">21-54846287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rtlCol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29" o:spid="_x0000_s285783" type="#_x0000_t202" style="height:24pt;margin-left:0;margin-top:8.9pt;mso-height-relative:page;mso-position-horizontal:right;mso-position-horizontal-relative:margin;mso-width-relative:page;mso-wrap-distance-bottom:0;mso-wrap-distance-left:9pt;mso-wrap-distance-right:9pt;mso-wrap-distance-top:0;mso-wrap-style:square;position:absolute;v-text-anchor:top;width:185.4pt;z-index:251664384" coordsize="21600,21600" filled="t" fillcolor="#f2f2f2" stroked="f" strokeweight="0.5pt">
              <v:fill color2="#f0f0f0" rotate="t" angle="90" focus="100%" type="gradient"/>
              <w10:bordertop type="none" width="0"/>
              <w10:borderleft type="none" width="0"/>
              <w10:borderbottom type="none" width="0"/>
              <w10:borderright type="none" width="0"/>
              <v:textbox style="layout-flow:horizontal" inset="7.2pt,3.6pt,7.2pt,3.6pt">
                <w:txbxContent>
                  <w:p>
                    <w:pPr>
                      <w:rPr>
                        <w:color w:val="44749F" w:themeColor="accent5" w:themeShade="BF"/>
                        <w:sz w:val="19"/>
                        <w:szCs w:val="19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19"/>
                        <w:szCs w:val="19"/>
                      </w:rPr>
                      <w:t xml:space="preserve">咨询电话 </w:t>
                    </w:r>
                    <w:r>
                      <w:rPr>
                        <w:rFonts w:ascii="微软雅黑" w:eastAsia="微软雅黑" w:hAnsi="微软雅黑"/>
                        <w:sz w:val="19"/>
                        <w:szCs w:val="19"/>
                      </w:rPr>
                      <w:t xml:space="preserve">/ Hot Line</w:t>
                    </w:r>
                    <w:r>
                      <w:rPr>
                        <w:rFonts w:ascii="微软雅黑" w:eastAsia="微软雅黑" w:hAnsi="微软雅黑" w:hint="eastAsia"/>
                        <w:sz w:val="19"/>
                        <w:szCs w:val="19"/>
                      </w:rPr>
                      <w:t xml:space="preserve">：</w:t>
                    </w: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44749F" w:themeColor="accent5" w:themeShade="BF"/>
                        <w:sz w:val="19"/>
                        <w:szCs w:val="19"/>
                      </w:rPr>
                      <w:t xml:space="preserve">0</w:t>
                    </w:r>
                    <w:r>
                      <w:rPr>
                        <w:rFonts w:ascii="微软雅黑" w:eastAsia="微软雅黑" w:hAnsi="微软雅黑"/>
                        <w:b/>
                        <w:bCs/>
                        <w:color w:val="44749F" w:themeColor="accent5" w:themeShade="BF"/>
                        <w:sz w:val="19"/>
                        <w:szCs w:val="19"/>
                      </w:rPr>
                      <w:t xml:space="preserve">21-54846287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-1150620</wp:posOffset>
              </wp:positionH>
              <wp:positionV relativeFrom="paragraph">
                <wp:posOffset>-77470</wp:posOffset>
              </wp:positionV>
              <wp:extent cx="6522720" cy="960120"/>
              <wp:effectExtent l="0" t="0" r="0" b="0"/>
              <wp:wrapNone/>
              <wp:docPr id="163723" name="等腰三角形 49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flipH="1" flipV="1" rot="10800000">
                        <a:off x="0" y="0"/>
                        <a:ext cx="6522720" cy="960120"/>
                      </a:xfrm>
                      <a:custGeom xmlns:a="http://schemas.openxmlformats.org/drawingml/2006/main">
                        <a:avLst/>
                        <a:gdLst>
                          <a:gd name="connsiteX0" fmla="*/ 208683 w 6258080"/>
                          <a:gd name="connsiteY0" fmla="*/ 852805 h 852805"/>
                          <a:gd name="connsiteX1" fmla="*/ 1840437 w 6258080"/>
                          <a:gd name="connsiteY1" fmla="*/ 0 h 852805"/>
                          <a:gd name="connsiteX2" fmla="*/ 6243723 w 6258080"/>
                          <a:gd name="connsiteY2" fmla="*/ 852805 h 852805"/>
                          <a:gd name="connsiteX3" fmla="*/ 208683 w 6258080"/>
                          <a:gd name="connsiteY3" fmla="*/ 852805 h 8528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258080" h="852805">
                            <a:moveTo>
                              <a:pt x="208683" y="852805"/>
                            </a:moveTo>
                            <a:cubicBezTo>
                              <a:pt x="-525198" y="710671"/>
                              <a:pt x="834597" y="0"/>
                              <a:pt x="1840437" y="0"/>
                            </a:cubicBezTo>
                            <a:cubicBezTo>
                              <a:pt x="2846277" y="0"/>
                              <a:pt x="6515682" y="710671"/>
                              <a:pt x="6243723" y="852805"/>
                            </a:cubicBezTo>
                            <a:lnTo>
                              <a:pt x="208683" y="852805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100000">
                            <a:schemeClr val="accent5">
                              <a:lumMod val="75000"/>
                            </a:schemeClr>
                          </a:gs>
                          <a:gs pos="0">
                            <a:schemeClr val="accent1">
                              <a:lumMod val="75000"/>
                              <a:alpha val="40000"/>
                            </a:schemeClr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</wps:spPr>
                    <wps:style>
                      <a:lnRef idx="2"/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1179648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285784" style="flip:x y;height:75.6pt;margin-left:-90.6pt;margin-top:-6.1pt;mso-height-relative:page;mso-position-horizontal-relative:page;mso-width-relative:page;mso-wrap-distance-bottom:0;mso-wrap-distance-left:9pt;mso-wrap-distance-right:9pt;mso-wrap-distance-top:0;mso-wrap-style:square;position:absolute;rotation:180;v-text-anchor:top;width:513.6pt;z-index:251663360" coordsize="6258080,852805" o:spt="100" adj="-11796480,,5400" path="m208683,852805c-525198,710671,834597,,1840437,c2846277,,6515682,710671,6243723,852805l208683,852805xe" filled="t" fillcolor="#4472c4" stroked="f" strokeweight="1pt">
              <v:fill opacity="26214f" color2="#2e75b6" rotate="t" angle="270" focus="100%" type="gradient"/>
              <v:stroke joinstyle="miter"/>
              <v:path o:connecttype="custom" o:connectlocs="217507,960120;1918264,0;6507755,960120;217507,960120" o:connectangles="0,0,0,0"/>
              <w10:bordertop type="none" width="0"/>
              <w10:borderleft type="none" width="0"/>
              <w10:borderbottom type="none" width="0"/>
              <w10:borderright type="none" width="0"/>
            </v:shape>
          </w:pict>
        </mc:Fallback>
      </mc:AlternateContent>
    </w: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Footer"/>
    </w:pP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113030</wp:posOffset>
              </wp:positionV>
              <wp:extent cx="2354580" cy="304800"/>
              <wp:effectExtent l="0" t="0" r="7620" b="0"/>
              <wp:wrapNone/>
              <wp:docPr id="163724" name="文本框 16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048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chemeClr val="bg1">
                              <a:lumMod val="95000"/>
                            </a:schemeClr>
                          </a:gs>
                          <a:gs pos="100000">
                            <a:srgbClr val="F0F0F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color w:val="44749F" w:themeColor="accent5" w:themeShade="BF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sz w:val="19"/>
                              <w:szCs w:val="19"/>
                            </w:rPr>
                            <w:t xml:space="preserve">咨询电话 </w:t>
                          </w:r>
                          <w:r>
                            <w:rPr>
                              <w:rFonts w:ascii="微软雅黑" w:eastAsia="微软雅黑" w:hAnsi="微软雅黑"/>
                              <w:sz w:val="19"/>
                              <w:szCs w:val="19"/>
                            </w:rPr>
                            <w:t xml:space="preserve">/ Hot Line</w:t>
                          </w:r>
                          <w:r>
                            <w:rPr>
                              <w:rFonts w:ascii="微软雅黑" w:eastAsia="微软雅黑" w:hAnsi="微软雅黑" w:hint="eastAsia"/>
                              <w:sz w:val="19"/>
                              <w:szCs w:val="19"/>
                            </w:rPr>
                            <w:t xml:space="preserve">：</w:t>
                          </w:r>
                          <w:r>
                            <w:rPr>
                              <w:rFonts w:ascii="微软雅黑" w:eastAsia="微软雅黑" w:hAnsi="微软雅黑" w:hint="eastAsia"/>
                              <w:b/>
                              <w:bCs/>
                              <w:color w:val="44749F" w:themeColor="accent5" w:themeShade="BF"/>
                              <w:sz w:val="19"/>
                              <w:szCs w:val="19"/>
                            </w:rPr>
                            <w:t xml:space="preserve">0</w:t>
                          </w:r>
                          <w:r>
                            <w:rPr>
                              <w:rFonts w:ascii="微软雅黑" w:eastAsia="微软雅黑" w:hAnsi="微软雅黑"/>
                              <w:b/>
                              <w:bCs/>
                              <w:color w:val="44749F" w:themeColor="accent5" w:themeShade="BF"/>
                              <w:sz w:val="19"/>
                              <w:szCs w:val="19"/>
                            </w:rPr>
                            <w:t xml:space="preserve">21-54846287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rtlCol="0" anchor="t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6" o:spid="_x0000_s285785" type="#_x0000_t202" style="height:24pt;margin-left:0;margin-top:8.9pt;mso-height-relative:page;mso-position-horizontal:right;mso-position-horizontal-relative:margin;mso-width-relative:page;mso-wrap-distance-bottom:0;mso-wrap-distance-left:9pt;mso-wrap-distance-right:9pt;mso-wrap-distance-top:0;mso-wrap-style:square;position:absolute;v-text-anchor:top;width:185.4pt;z-index:251669504" coordsize="21600,21600" filled="t" fillcolor="#f2f2f2" stroked="f" strokeweight="0.5pt">
              <v:fill color2="#f0f0f0" rotate="t" angle="90" focus="100%" type="gradient"/>
              <w10:bordertop type="none" width="0"/>
              <w10:borderleft type="none" width="0"/>
              <w10:borderbottom type="none" width="0"/>
              <w10:borderright type="none" width="0"/>
              <v:textbox style="layout-flow:horizontal" inset="7.2pt,3.6pt,7.2pt,3.6pt">
                <w:txbxContent>
                  <w:p>
                    <w:pPr>
                      <w:rPr>
                        <w:color w:val="44749F" w:themeColor="accent5" w:themeShade="BF"/>
                        <w:sz w:val="19"/>
                        <w:szCs w:val="19"/>
                      </w:rPr>
                    </w:pPr>
                    <w:r>
                      <w:rPr>
                        <w:rFonts w:ascii="微软雅黑" w:eastAsia="微软雅黑" w:hAnsi="微软雅黑" w:hint="eastAsia"/>
                        <w:sz w:val="19"/>
                        <w:szCs w:val="19"/>
                      </w:rPr>
                      <w:t xml:space="preserve">咨询电话 </w:t>
                    </w:r>
                    <w:r>
                      <w:rPr>
                        <w:rFonts w:ascii="微软雅黑" w:eastAsia="微软雅黑" w:hAnsi="微软雅黑"/>
                        <w:sz w:val="19"/>
                        <w:szCs w:val="19"/>
                      </w:rPr>
                      <w:t xml:space="preserve">/ Hot Line</w:t>
                    </w:r>
                    <w:r>
                      <w:rPr>
                        <w:rFonts w:ascii="微软雅黑" w:eastAsia="微软雅黑" w:hAnsi="微软雅黑" w:hint="eastAsia"/>
                        <w:sz w:val="19"/>
                        <w:szCs w:val="19"/>
                      </w:rPr>
                      <w:t xml:space="preserve">：</w:t>
                    </w:r>
                    <w:r>
                      <w:rPr>
                        <w:rFonts w:ascii="微软雅黑" w:eastAsia="微软雅黑" w:hAnsi="微软雅黑" w:hint="eastAsia"/>
                        <w:b/>
                        <w:bCs/>
                        <w:color w:val="44749F" w:themeColor="accent5" w:themeShade="BF"/>
                        <w:sz w:val="19"/>
                        <w:szCs w:val="19"/>
                      </w:rPr>
                      <w:t xml:space="preserve">0</w:t>
                    </w:r>
                    <w:r>
                      <w:rPr>
                        <w:rFonts w:ascii="微软雅黑" w:eastAsia="微软雅黑" w:hAnsi="微软雅黑"/>
                        <w:b/>
                        <w:bCs/>
                        <w:color w:val="44749F" w:themeColor="accent5" w:themeShade="BF"/>
                        <w:sz w:val="19"/>
                        <w:szCs w:val="19"/>
                      </w:rPr>
                      <w:t xml:space="preserve">21-54846287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page">
                <wp:posOffset>-1150620</wp:posOffset>
              </wp:positionH>
              <wp:positionV relativeFrom="paragraph">
                <wp:posOffset>-77470</wp:posOffset>
              </wp:positionV>
              <wp:extent cx="6522720" cy="960120"/>
              <wp:effectExtent l="0" t="0" r="0" b="0"/>
              <wp:wrapNone/>
              <wp:docPr id="163725" name="等腰三角形 49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flipH="1" flipV="1" rot="10800000">
                        <a:off x="0" y="0"/>
                        <a:ext cx="6522720" cy="960120"/>
                      </a:xfrm>
                      <a:custGeom xmlns:a="http://schemas.openxmlformats.org/drawingml/2006/main">
                        <a:avLst/>
                        <a:gdLst>
                          <a:gd name="connsiteX0" fmla="*/ 208683 w 6258080"/>
                          <a:gd name="connsiteY0" fmla="*/ 852805 h 852805"/>
                          <a:gd name="connsiteX1" fmla="*/ 1840437 w 6258080"/>
                          <a:gd name="connsiteY1" fmla="*/ 0 h 852805"/>
                          <a:gd name="connsiteX2" fmla="*/ 6243723 w 6258080"/>
                          <a:gd name="connsiteY2" fmla="*/ 852805 h 852805"/>
                          <a:gd name="connsiteX3" fmla="*/ 208683 w 6258080"/>
                          <a:gd name="connsiteY3" fmla="*/ 852805 h 85280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258080" h="852805">
                            <a:moveTo>
                              <a:pt x="208683" y="852805"/>
                            </a:moveTo>
                            <a:cubicBezTo>
                              <a:pt x="-525198" y="710671"/>
                              <a:pt x="834597" y="0"/>
                              <a:pt x="1840437" y="0"/>
                            </a:cubicBezTo>
                            <a:cubicBezTo>
                              <a:pt x="2846277" y="0"/>
                              <a:pt x="6515682" y="710671"/>
                              <a:pt x="6243723" y="852805"/>
                            </a:cubicBezTo>
                            <a:lnTo>
                              <a:pt x="208683" y="852805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100000">
                            <a:schemeClr val="accent5">
                              <a:lumMod val="75000"/>
                            </a:schemeClr>
                          </a:gs>
                          <a:gs pos="0">
                            <a:schemeClr val="accent1">
                              <a:lumMod val="75000"/>
                              <a:alpha val="40000"/>
                            </a:schemeClr>
                          </a:gs>
                        </a:gsLst>
                        <a:lin ang="10800000" scaled="1"/>
                      </a:gradFill>
                      <a:ln>
                        <a:noFill/>
                      </a:ln>
                    </wps:spPr>
                    <wps:style>
                      <a:lnRef idx="2"/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1179648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285786" style="flip:x y;height:75.6pt;margin-left:-90.6pt;margin-top:-6.1pt;mso-height-relative:page;mso-position-horizontal-relative:page;mso-width-relative:page;mso-wrap-distance-bottom:0;mso-wrap-distance-left:9pt;mso-wrap-distance-right:9pt;mso-wrap-distance-top:0;mso-wrap-style:square;position:absolute;rotation:180;v-text-anchor:top;width:513.6pt;z-index:251668480" coordsize="6258080,852805" o:spt="100" adj="-11796480,,5400" path="m208683,852805c-525198,710671,834597,,1840437,c2846277,,6515682,710671,6243723,852805l208683,852805xe" filled="t" fillcolor="#4472c4" stroked="f" strokeweight="1pt">
              <v:fill opacity="26214f" color2="#2e75b6" rotate="t" angle="270" focus="100%" type="gradient"/>
              <v:stroke joinstyle="miter"/>
              <v:path o:connecttype="custom" o:connectlocs="217507,960120;1918264,0;6507755,960120;217507,960120" o:connectangles="0,0,0,0"/>
              <w10:bordertop type="none" width="0"/>
              <w10:borderleft type="none" width="0"/>
              <w10:borderbottom type="none" width="0"/>
              <w10:borderright type="none" width="0"/>
            </v:shape>
          </w:pict>
        </mc:Fallback>
      </mc:AlternateConten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-960120</wp:posOffset>
              </wp:positionH>
              <wp:positionV relativeFrom="paragraph">
                <wp:posOffset>-738505</wp:posOffset>
              </wp:positionV>
              <wp:extent cx="3787140" cy="967740"/>
              <wp:effectExtent l="0" t="0" r="3810" b="3810"/>
              <wp:wrapNone/>
              <wp:docPr id="163716" name="等腰三角形 49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3787140" cy="967740"/>
                      </a:xfrm>
                      <a:custGeom xmlns:a="http://schemas.openxmlformats.org/drawingml/2006/main">
                        <a:avLst/>
                        <a:gdLst>
                          <a:gd name="connsiteX0" fmla="*/ 107809 w 3300837"/>
                          <a:gd name="connsiteY0" fmla="*/ 495300 h 495300"/>
                          <a:gd name="connsiteX1" fmla="*/ 983187 w 3300837"/>
                          <a:gd name="connsiteY1" fmla="*/ 0 h 495300"/>
                          <a:gd name="connsiteX2" fmla="*/ 3292969 w 3300837"/>
                          <a:gd name="connsiteY2" fmla="*/ 495300 h 495300"/>
                          <a:gd name="connsiteX3" fmla="*/ 107809 w 3300837"/>
                          <a:gd name="connsiteY3" fmla="*/ 49530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300837" h="495300">
                            <a:moveTo>
                              <a:pt x="107809" y="495300"/>
                            </a:moveTo>
                            <a:cubicBezTo>
                              <a:pt x="-277155" y="412750"/>
                              <a:pt x="452327" y="0"/>
                              <a:pt x="983187" y="0"/>
                            </a:cubicBezTo>
                            <a:cubicBezTo>
                              <a:pt x="1514047" y="0"/>
                              <a:pt x="3438865" y="412750"/>
                              <a:pt x="3292969" y="495300"/>
                            </a:cubicBezTo>
                            <a:lnTo>
                              <a:pt x="107809" y="49530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bg1">
                              <a:lumMod val="95000"/>
                            </a:schemeClr>
                          </a:gs>
                          <a:gs pos="100000">
                            <a:srgbClr val="F0F0F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/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1179648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285779" style="flip:x;height:76.2pt;margin-left:-75.6pt;margin-top:-58.15pt;mso-height-relative:page;mso-position-horizontal-relative:margin;mso-width-relative:page;mso-wrap-distance-bottom:0;mso-wrap-distance-left:9pt;mso-wrap-distance-right:9pt;mso-wrap-distance-top:0;mso-wrap-style:square;position:absolute;rotation:180;v-text-anchor:top;width:298.2pt;z-index:251661312" coordsize="3300837,495300" o:spt="100" adj="-11796480,,5400" path="m107809,495300c-277155,412750,452327,,983187,c1514047,,3438865,412750,3292969,495300l107809,495300xe" filled="t" fillcolor="#4472c4" stroked="f" strokeweight="1pt">
              <v:fill color2="#f0f0f0" rotate="t" angle="90" focus="100%" type="gradient"/>
              <v:stroke joinstyle="miter"/>
              <v:path o:connecttype="custom" o:connectlocs="123692,967740;1128037,0;3778112,967740;123692,967740" o:connectangles="0,0,0,0"/>
              <w10:bordertop type="none" width="0"/>
              <w10:borderleft type="none" width="0"/>
              <w10:borderbottom type="none" width="0"/>
              <w10:borderright type="none" width="0"/>
            </v:shape>
          </w:pict>
        </mc:Fallback>
      </mc:AlternateContent>
    </w: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1143000</wp:posOffset>
              </wp:positionH>
              <wp:positionV relativeFrom="paragraph">
                <wp:posOffset>-807085</wp:posOffset>
              </wp:positionV>
              <wp:extent cx="6416040" cy="1178560"/>
              <wp:effectExtent l="0" t="0" r="3810" b="2540"/>
              <wp:wrapNone/>
              <wp:docPr id="163717" name="等腰三角形 49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416040" cy="1178560"/>
                      </a:xfrm>
                      <a:custGeom xmlns:a="http://schemas.openxmlformats.org/drawingml/2006/main">
                        <a:avLst/>
                        <a:gdLst>
                          <a:gd name="connsiteX0" fmla="*/ 203755 w 6238425"/>
                          <a:gd name="connsiteY0" fmla="*/ 899160 h 899160"/>
                          <a:gd name="connsiteX1" fmla="*/ 1858177 w 6238425"/>
                          <a:gd name="connsiteY1" fmla="*/ 0 h 899160"/>
                          <a:gd name="connsiteX2" fmla="*/ 6223555 w 6238425"/>
                          <a:gd name="connsiteY2" fmla="*/ 899160 h 899160"/>
                          <a:gd name="connsiteX3" fmla="*/ 203755 w 6238425"/>
                          <a:gd name="connsiteY3" fmla="*/ 899160 h 8991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238425" h="899160">
                            <a:moveTo>
                              <a:pt x="203755" y="899160"/>
                            </a:moveTo>
                            <a:cubicBezTo>
                              <a:pt x="-523808" y="749300"/>
                              <a:pt x="854877" y="0"/>
                              <a:pt x="1858177" y="0"/>
                            </a:cubicBezTo>
                            <a:cubicBezTo>
                              <a:pt x="2861477" y="0"/>
                              <a:pt x="6499292" y="749300"/>
                              <a:pt x="6223555" y="899160"/>
                            </a:cubicBezTo>
                            <a:lnTo>
                              <a:pt x="203755" y="89916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100000">
                            <a:schemeClr val="accent5">
                              <a:lumMod val="75000"/>
                              <a:alpha val="92000"/>
                            </a:schemeClr>
                          </a:gs>
                          <a:gs pos="0">
                            <a:schemeClr val="accent1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/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1179648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285780" style="height:92.8pt;margin-left:90pt;margin-top:-63.55pt;mso-height-relative:page;mso-position-horizontal-relative:page;mso-width-relative:page;mso-wrap-distance-bottom:0;mso-wrap-distance-left:9pt;mso-wrap-distance-right:9pt;mso-wrap-distance-top:0;mso-wrap-style:square;position:absolute;rotation:180;v-text-anchor:top;width:505.2pt;z-index:251660288" coordsize="6238425,899160" o:spt="100" adj="-11796480,,5400" path="m203755,899160c-523808,749300,854877,,1858177,c2861477,,6499292,749300,6223555,899160l203755,899160xe" filled="t" fillcolor="#4472c4" stroked="f" strokeweight="1pt">
              <v:fill color2="#2e75b6" o:opacity2="60293f" rotate="t" angle="90" focus="100%" type="gradient"/>
              <v:stroke joinstyle="miter"/>
              <v:path o:connecttype="custom" o:connectlocs="209556,1178560;1911081,0;6400746,1178560;209556,1178560" o:connectangles="0,0,0,0"/>
              <w10:bordertop type="none" width="0"/>
              <w10:borderleft type="none" width="0"/>
              <w10:borderbottom type="none" width="0"/>
              <w10:borderright type="none" width="0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-99060</wp:posOffset>
          </wp:positionH>
          <wp:positionV relativeFrom="paragraph">
            <wp:posOffset>-364490</wp:posOffset>
          </wp:positionV>
          <wp:extent cx="934720" cy="417195"/>
          <wp:effectExtent l="0" t="0" r="0" b="1905"/>
          <wp:wrapNone/>
          <wp:docPr id="163718" name="图片 31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图片 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72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-99060</wp:posOffset>
          </wp:positionH>
          <wp:positionV relativeFrom="paragraph">
            <wp:posOffset>-311150</wp:posOffset>
          </wp:positionV>
          <wp:extent cx="934720" cy="417195"/>
          <wp:effectExtent l="0" t="0" r="0" b="1905"/>
          <wp:wrapNone/>
          <wp:docPr id="163719" name="图片 32"/>
          <wp:cNvGraphicFramePr>
            <a:graphicFrameLocks xmlns:a="http://schemas.openxmlformats.org/drawingml/2006/main" noChangeAspect="1"/>
          </wp:cNvGraphicFramePr>
          <a:graphic>
            <a:graphicData uri="http://schemas.openxmlformats.org/drawingml/2006/picture">
              <pic:pic>
                <pic:nvPicPr>
                  <pic:cNvPr id="0" name="图片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4720" cy="417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1143000</wp:posOffset>
              </wp:positionH>
              <wp:positionV relativeFrom="paragraph">
                <wp:posOffset>-746125</wp:posOffset>
              </wp:positionV>
              <wp:extent cx="6416040" cy="1178560"/>
              <wp:effectExtent l="0" t="0" r="3810" b="2540"/>
              <wp:wrapNone/>
              <wp:docPr id="163720" name="等腰三角形 49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416040" cy="1178560"/>
                      </a:xfrm>
                      <a:custGeom xmlns:a="http://schemas.openxmlformats.org/drawingml/2006/main">
                        <a:avLst/>
                        <a:gdLst>
                          <a:gd name="connsiteX0" fmla="*/ 203755 w 6238425"/>
                          <a:gd name="connsiteY0" fmla="*/ 899160 h 899160"/>
                          <a:gd name="connsiteX1" fmla="*/ 1858177 w 6238425"/>
                          <a:gd name="connsiteY1" fmla="*/ 0 h 899160"/>
                          <a:gd name="connsiteX2" fmla="*/ 6223555 w 6238425"/>
                          <a:gd name="connsiteY2" fmla="*/ 899160 h 899160"/>
                          <a:gd name="connsiteX3" fmla="*/ 203755 w 6238425"/>
                          <a:gd name="connsiteY3" fmla="*/ 899160 h 89916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6238425" h="899160">
                            <a:moveTo>
                              <a:pt x="203755" y="899160"/>
                            </a:moveTo>
                            <a:cubicBezTo>
                              <a:pt x="-523808" y="749300"/>
                              <a:pt x="854877" y="0"/>
                              <a:pt x="1858177" y="0"/>
                            </a:cubicBezTo>
                            <a:cubicBezTo>
                              <a:pt x="2861477" y="0"/>
                              <a:pt x="6499292" y="749300"/>
                              <a:pt x="6223555" y="899160"/>
                            </a:cubicBezTo>
                            <a:lnTo>
                              <a:pt x="203755" y="89916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100000">
                            <a:schemeClr val="accent5">
                              <a:lumMod val="75000"/>
                              <a:alpha val="92000"/>
                            </a:schemeClr>
                          </a:gs>
                          <a:gs pos="0">
                            <a:schemeClr val="accent1">
                              <a:lumMod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/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1179648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285781" style="height:92.8pt;margin-left:90pt;margin-top:-58.75pt;mso-height-relative:page;mso-position-horizontal-relative:page;mso-width-relative:page;mso-wrap-distance-bottom:0;mso-wrap-distance-left:9pt;mso-wrap-distance-right:9pt;mso-wrap-distance-top:0;mso-wrap-style:square;position:absolute;rotation:180;v-text-anchor:top;width:505.2pt;z-index:251665408" coordsize="6238425,899160" o:spt="100" adj="-11796480,,5400" path="m203755,899160c-523808,749300,854877,,1858177,c2861477,,6499292,749300,6223555,899160l203755,899160xe" filled="t" fillcolor="#4472c4" stroked="f" strokeweight="1pt">
              <v:fill color2="#2e75b6" o:opacity2="60293f" rotate="t" angle="90" focus="100%" type="gradient"/>
              <v:stroke joinstyle="miter"/>
              <v:path o:connecttype="custom" o:connectlocs="209556,1178560;1911081,0;6400746,1178560;209556,1178560" o:connectangles="0,0,0,0"/>
              <w10:bordertop type="none" width="0"/>
              <w10:borderleft type="none" width="0"/>
              <w10:borderbottom type="none" width="0"/>
              <w10:borderright type="none" width="0"/>
            </v:shape>
          </w:pict>
        </mc:Fallback>
      </mc:AlternateContent>
    </w:r>
    <w:r>
      <w:rPr>
        <w:noProof/>
      </w:rPr>
      <mc:AlternateContent xmlns:mc="http://schemas.openxmlformats.org/markup-compatibility/2006"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posOffset>-960120</wp:posOffset>
              </wp:positionH>
              <wp:positionV relativeFrom="paragraph">
                <wp:posOffset>-669925</wp:posOffset>
              </wp:positionV>
              <wp:extent cx="3787140" cy="967740"/>
              <wp:effectExtent l="0" t="0" r="3810" b="3810"/>
              <wp:wrapNone/>
              <wp:docPr id="163721" name="等腰三角形 49"/>
              <wp:cNvGraphicFramePr>
                <a:graphicFrameLocks xmlns:a="http://schemas.openxmlformats.org/drawingml/2006/main"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flipH="1" rot="10800000">
                        <a:off x="0" y="0"/>
                        <a:ext cx="3787140" cy="967740"/>
                      </a:xfrm>
                      <a:custGeom xmlns:a="http://schemas.openxmlformats.org/drawingml/2006/main">
                        <a:avLst/>
                        <a:gdLst>
                          <a:gd name="connsiteX0" fmla="*/ 107809 w 3300837"/>
                          <a:gd name="connsiteY0" fmla="*/ 495300 h 495300"/>
                          <a:gd name="connsiteX1" fmla="*/ 983187 w 3300837"/>
                          <a:gd name="connsiteY1" fmla="*/ 0 h 495300"/>
                          <a:gd name="connsiteX2" fmla="*/ 3292969 w 3300837"/>
                          <a:gd name="connsiteY2" fmla="*/ 495300 h 495300"/>
                          <a:gd name="connsiteX3" fmla="*/ 107809 w 3300837"/>
                          <a:gd name="connsiteY3" fmla="*/ 495300 h 49530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3300837" h="495300">
                            <a:moveTo>
                              <a:pt x="107809" y="495300"/>
                            </a:moveTo>
                            <a:cubicBezTo>
                              <a:pt x="-277155" y="412750"/>
                              <a:pt x="452327" y="0"/>
                              <a:pt x="983187" y="0"/>
                            </a:cubicBezTo>
                            <a:cubicBezTo>
                              <a:pt x="1514047" y="0"/>
                              <a:pt x="3438865" y="412750"/>
                              <a:pt x="3292969" y="495300"/>
                            </a:cubicBezTo>
                            <a:lnTo>
                              <a:pt x="107809" y="495300"/>
                            </a:lnTo>
                            <a:close/>
                          </a:path>
                        </a:pathLst>
                      </a:custGeom>
                      <a:gradFill>
                        <a:gsLst>
                          <a:gs pos="0">
                            <a:schemeClr val="bg1">
                              <a:lumMod val="95000"/>
                            </a:schemeClr>
                          </a:gs>
                          <a:gs pos="100000">
                            <a:srgbClr val="F0F0F0"/>
                          </a:gs>
                        </a:gsLst>
                        <a:lin ang="0" scaled="1"/>
                      </a:gradFill>
                      <a:ln>
                        <a:noFill/>
                      </a:ln>
                    </wps:spPr>
                    <wps:style>
                      <a:lnRef idx="2"/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11796480" spcFirstLastPara="0" vertOverflow="overflow" horzOverflow="overflow" vert="horz" wrap="square" lIns="91440" tIns="45720" rIns="91440" bIns="45720" numCol="1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等腰三角形 49" o:spid="_x0000_s285782" style="flip:x;height:76.2pt;margin-left:-75.6pt;margin-top:-52.75pt;mso-height-relative:page;mso-position-horizontal-relative:margin;mso-width-relative:page;mso-wrap-distance-bottom:0;mso-wrap-distance-left:9pt;mso-wrap-distance-right:9pt;mso-wrap-distance-top:0;mso-wrap-style:square;position:absolute;rotation:180;v-text-anchor:top;width:298.2pt;z-index:251666432" coordsize="3300837,495300" o:spt="100" adj="-11796480,,5400" path="m107809,495300c-277155,412750,452327,,983187,c1514047,,3438865,412750,3292969,495300l107809,495300xe" filled="t" fillcolor="#4472c4" stroked="f" strokeweight="1pt">
              <v:fill color2="#f0f0f0" rotate="t" angle="90" focus="100%" type="gradient"/>
              <v:stroke joinstyle="miter"/>
              <v:path o:connecttype="custom" o:connectlocs="123692,967740;1128037,0;3778112,967740;123692,967740" o:connectangles="0,0,0,0"/>
              <w10:bordertop type="none" width="0"/>
              <w10:borderleft type="none" width="0"/>
              <w10:borderbottom type="none" width="0"/>
              <w10:borderright type="none" width="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multiLevelType w:val="multilevel"/>
    <w:lvl w:ilvl="0">
      <w:start w:val="1"/>
      <w:numFmt w:val="decimal"/>
      <w:suff w:val="tab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suff w:val="tab"/>
      <w:lvlText w:val="%2)"/>
      <w:lvlJc w:val="left"/>
      <w:pPr>
        <w:ind w:left="840" w:hanging="420"/>
      </w:pPr>
      <w:rPr/>
    </w:lvl>
    <w:lvl w:ilvl="2">
      <w:start w:val="1"/>
      <w:numFmt w:val="lowerRoman"/>
      <w:suff w:val="tab"/>
      <w:lvlText w:val="%3."/>
      <w:lvlJc w:val="right"/>
      <w:pPr>
        <w:ind w:left="1260" w:hanging="420"/>
      </w:pPr>
      <w:rPr/>
    </w:lvl>
    <w:lvl w:ilvl="3">
      <w:start w:val="1"/>
      <w:numFmt w:val="decimal"/>
      <w:suff w:val="tab"/>
      <w:lvlText w:val="%4."/>
      <w:lvlJc w:val="left"/>
      <w:pPr>
        <w:ind w:left="1680" w:hanging="420"/>
      </w:pPr>
      <w:rPr/>
    </w:lvl>
    <w:lvl w:ilvl="4">
      <w:start w:val="1"/>
      <w:numFmt w:val="lowerLetter"/>
      <w:suff w:val="tab"/>
      <w:lvlText w:val="%5)"/>
      <w:lvlJc w:val="left"/>
      <w:pPr>
        <w:ind w:left="2100" w:hanging="420"/>
      </w:pPr>
      <w:rPr/>
    </w:lvl>
    <w:lvl w:ilvl="5">
      <w:start w:val="1"/>
      <w:numFmt w:val="lowerRoman"/>
      <w:suff w:val="tab"/>
      <w:lvlText w:val="%6."/>
      <w:lvlJc w:val="right"/>
      <w:pPr>
        <w:ind w:left="2520" w:hanging="420"/>
      </w:pPr>
      <w:rPr/>
    </w:lvl>
    <w:lvl w:ilvl="6">
      <w:start w:val="1"/>
      <w:numFmt w:val="decimal"/>
      <w:suff w:val="tab"/>
      <w:lvlText w:val="%7."/>
      <w:lvlJc w:val="left"/>
      <w:pPr>
        <w:ind w:left="2940" w:hanging="420"/>
      </w:pPr>
      <w:rPr/>
    </w:lvl>
    <w:lvl w:ilvl="7">
      <w:start w:val="1"/>
      <w:numFmt w:val="lowerLetter"/>
      <w:suff w:val="tab"/>
      <w:lvlText w:val="%8)"/>
      <w:lvlJc w:val="left"/>
      <w:pPr>
        <w:ind w:left="3360" w:hanging="420"/>
      </w:pPr>
      <w:rPr/>
    </w:lvl>
    <w:lvl w:ilvl="8">
      <w:start w:val="1"/>
      <w:numFmt w:val="lowerRoman"/>
      <w:suff w:val="tab"/>
      <w:lvlText w:val="%9."/>
      <w:lvlJc w:val="right"/>
      <w:pPr>
        <w:ind w:left="3780" w:hanging="420"/>
      </w:pPr>
      <w:rPr/>
    </w:lvl>
  </w:abstractNum>
  <w:abstractNum w:abstractNumId="5">
    <w:multiLevelType w:val="multilevel"/>
    <w:lvl w:ilvl="0">
      <w:start w:val="1"/>
      <w:numFmt w:val="bullet"/>
      <w:suff w:val="tab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suff w:val="tab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suff w:val="tab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suff w:val="tab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suff w:val="tab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suff w:val="tab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suff w:val="tab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suff w:val="tab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suff w:val="tab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/>
  <w:bordersDoNotSurroundHead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enableOpenTypeFeature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</w:compat>
  <w:docVars>
    <w:docVar w:name="commondata" w:val="eyJoZGlkIjoiYzhmYjcxMDVjNTU5Y2FhZTRlYjE1Y2IxMzE4ZWZiMmMifQ=="/>
  </w:docVars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val="en-US" w:eastAsia="zh-CN" w:bidi="ar-SA"/>
  <w:decimalSymbol w:val="."/>
  <w:listSeparator w:val=",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</w:rPr>
  </w:style>
  <w:style w:type="paragraph" w:styleId="Heading3">
    <w:name w:val="Heading 3"/>
    <w:basedOn w:val="Normal"/>
    <w:next w:val="Normal"/>
    <w:qFormat/>
    <w:pPr>
      <w:keepNext/>
      <w:widowControl/>
      <w:spacing w:before="240" w:after="60"/>
      <w:jc w:val="left"/>
      <w:outlineLvl w:val="2"/>
    </w:pPr>
    <w:rPr>
      <w:rFonts w:ascii="Arial" w:hAnsi="Arial"/>
      <w:b/>
      <w:bCs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styleId="Footer">
    <w:name w:val="Footer"/>
    <w:basedOn w:val="Normal"/>
    <w:link w:val="页脚字符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页眉字符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NormalTable"/>
    <w:uiPriority w:val="39"/>
    <w:qFormat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页眉字符">
    <w:name w:val="页眉 字符"/>
    <w:basedOn w:val="DefaultParagraphFont"/>
    <w:link w:val="Header"/>
    <w:uiPriority w:val="99"/>
    <w:qFormat/>
    <w:rPr>
      <w:rFonts w:ascii="等线" w:eastAsia="等线" w:hAnsi="等线" w:asciiTheme="minorHAnsi" w:eastAsiaTheme="minorEastAsia" w:hAnsiTheme="minorHAnsi" w:cs="Arial" w:cstheme="minorBidi"/>
      <w:kern w:val="2"/>
      <w:sz w:val="18"/>
      <w:szCs w:val="18"/>
    </w:rPr>
  </w:style>
  <w:style w:type="character" w:customStyle="1" w:styleId="页脚字符">
    <w:name w:val="页脚 字符"/>
    <w:basedOn w:val="DefaultParagraphFont"/>
    <w:link w:val="Footer"/>
    <w:uiPriority w:val="99"/>
    <w:qFormat/>
    <w:rPr>
      <w:sz w:val="18"/>
      <w:szCs w:val="18"/>
    </w:rPr>
  </w:style>
  <w:style w:type="table" w:customStyle="1" w:styleId="无格式表格11">
    <w:name w:val="无格式表格 11"/>
    <w:basedOn w:val="NormalTable"/>
    <w:uiPriority w:val="41"/>
    <w:qFormat/>
    <w:rPr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rPr/>
      <w:tcPr>
        <w:shd w:val="clear" w:color="auto" w:fill="F2F2F2"/>
      </w:tcPr>
    </w:tblStylePr>
    <w:tblStylePr w:type="band1Horz">
      <w:rPr/>
      <w:tcPr>
        <w:shd w:val="clear" w:color="auto" w:fill="F2F2F2"/>
      </w:tcPr>
    </w:tblStyle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/>
  </w:style>
  <w:style w:type="paragraph" w:customStyle="1" w:styleId="列出段落1">
    <w:name w:val="列出段落1"/>
    <w:basedOn w:val="Normal"/>
    <w:uiPriority w:val="99"/>
    <w:qFormat/>
    <w:pPr>
      <w:ind w:firstLine="420" w:firstLineChars="200"/>
    </w:pPr>
    <w:rPr/>
  </w:style>
  <w:style w:type="paragraph" w:customStyle="1" w:styleId="p0">
    <w:name w:val="p0"/>
    <w:basedOn w:val="Normal"/>
    <w:uiPriority w:val="99"/>
    <w:qFormat/>
    <w:pPr>
      <w:widowControl/>
    </w:pPr>
    <w:rPr>
      <w:rFonts w:ascii="Times New Roman" w:hAnsi="Times New Roman"/>
      <w:kern w:val="0"/>
      <w:szCs w:val="21"/>
    </w:rPr>
  </w:style>
  <w:style w:type="paragraph" w:styleId="Normal_79777cf8-dfd8-4d2c-8d2a-29ba3a6d9e53">
    <w:name w:val="Normal_79777cf8-dfd8-4d2c-8d2a-29ba3a6d9e53"/>
    <w:qFormat/>
    <w:pPr>
      <w:widowControl w:val="0"/>
      <w:jc w:val="both"/>
    </w:pPr>
    <w:rPr>
      <w:rFonts w:ascii="等线" w:eastAsia="等线" w:hAnsi="等线" w:asciiTheme="minorHAnsi" w:eastAsiaTheme="minorEastAsia" w:hAnsiTheme="minorHAnsi" w:cs="Arial" w:cstheme="minorBidi"/>
      <w:kern w:val="2"/>
      <w:sz w:val="21"/>
      <w:szCs w:val="22"/>
      <w:lang w:val="en-US" w:eastAsia="zh-CN" w:bidi="ar-SA"/>
    </w:rPr>
  </w:style>
  <w:style w:type="paragraph" w:styleId="ListParagraph_57b4bd0d-381f-400d-98a1-e0fc49ff1625">
    <w:name w:val="List Paragraph_57b4bd0d-381f-400d-98a1-e0fc49ff1625"/>
    <w:basedOn w:val="Normal_79777cf8-dfd8-4d2c-8d2a-29ba3a6d9e53"/>
    <w:uiPriority w:val="34"/>
    <w:qFormat/>
    <w:pPr>
      <w:ind w:firstLine="420" w:firstLineChars="200"/>
    </w:pPr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customXml" Target="../customXml/item1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16" Type="http://schemas.openxmlformats.org/officeDocument/2006/relationships/webSettings" Target="webSettings.xml" /><Relationship Id="rId17" Type="http://schemas.openxmlformats.org/officeDocument/2006/relationships/numbering" Target="numbering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customXml" Target="../customXml/item2.xml" /><Relationship Id="rId3" Type="http://schemas.openxmlformats.org/officeDocument/2006/relationships/customXml" Target="../customXml/item3.xml" /><Relationship Id="rId4" Type="http://schemas.openxmlformats.org/officeDocument/2006/relationships/customXml" Target="../customXml/item4.xml" /><Relationship Id="rId5" Type="http://schemas.openxmlformats.org/officeDocument/2006/relationships/customXml" Target="../customXml/item5.xml" /><Relationship Id="rId6" Type="http://schemas.openxmlformats.org/officeDocument/2006/relationships/customXml" Target="../customXml/item6.xml" /><Relationship Id="rId7" Type="http://schemas.openxmlformats.org/officeDocument/2006/relationships/customXml" Target="../customXml/item7.xml" /><Relationship Id="rId8" Type="http://schemas.openxmlformats.org/officeDocument/2006/relationships/customXml" Target="../customXml/item8.xml" /><Relationship Id="rId9" Type="http://schemas.openxmlformats.org/officeDocument/2006/relationships/image" Target="media/image1.jpeg" /></Relationships>
</file>

<file path=word/_rels/header1.xml.rels>&#65279;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_rels/header2.xml.rels>&#65279;<?xml version="1.0" encoding="utf-8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41</cp:revision>
  <dcterms:created xsi:type="dcterms:W3CDTF">2022-12-12T07:25:00Z</dcterms:created>
  <dcterms:modified xsi:type="dcterms:W3CDTF">2013-12-25T16:06:44Z</dcterms:modified>
</cp:coreProperties>
</file>

<file path=customXml/item2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1</Pages>
  <Words>12</Words>
  <Characters>70</Characters>
  <Application>Microsoft Office Word</Application>
  <DocSecurity>0</DocSecurity>
  <Lines>1</Lines>
  <Paragraphs>1</Paragraphs>
  <CharactersWithSpaces>81</CharactersWithSpaces>
  <AppVersion>15.0000</AppVersion>
</Properties>
</file>

<file path=customXml/item3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E1FDD09F4F6D45E0A9385DA46B82129B</vt:lpwstr>
  </property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41</cp:revision>
  <dcterms:created xsi:type="dcterms:W3CDTF">2022-12-12T07:25:00Z</dcterms:created>
  <dcterms:modified xsi:type="dcterms:W3CDTF">2023-01-09T08:32:00Z</dcterms:modified>
</cp:coreProperties>
</file>

<file path=customXml/item5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customXml/item6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E1FDD09F4F6D45E0A9385DA46B82129B</vt:lpwstr>
  </property>
</Properties>
</file>

<file path=customXml/item7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customXml/itemProps3.xml><?xml version="1.0" encoding="utf-8"?>
<ds:datastoreItem xmlns:ds="http://schemas.openxmlformats.org/officeDocument/2006/customXml" ds:itemID="">
  <ds:schemaRefs/>
</ds:datastoreItem>
</file>

<file path=customXml/itemProps4.xml><?xml version="1.0" encoding="utf-8"?>
<ds:datastoreItem xmlns:ds="http://schemas.openxmlformats.org/officeDocument/2006/customXml" ds:itemID="">
  <ds:schemaRefs/>
</ds:datastoreItem>
</file>

<file path=customXml/itemProps5.xml><?xml version="1.0" encoding="utf-8"?>
<ds:datastoreItem xmlns:ds="http://schemas.openxmlformats.org/officeDocument/2006/customXml" ds:itemID="">
  <ds:schemaRefs/>
</ds:datastoreItem>
</file>

<file path=customXml/itemProps6.xml><?xml version="1.0" encoding="utf-8"?>
<ds:datastoreItem xmlns:ds="http://schemas.openxmlformats.org/officeDocument/2006/customXml" ds:itemID="">
  <ds:schemaRefs/>
</ds:datastoreItem>
</file>

<file path=customXml/itemProps7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8.xml><?xml version="1.0" encoding="utf-8"?>
<ds:datastoreItem xmlns:ds="http://schemas.openxmlformats.org/officeDocument/2006/customXml" ds:itemID="{4943E5E0-F2EA-4BA1-BC14-B3A66A82A1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34</TotalTime>
  <Pages>1</Pages>
  <Words>12</Words>
  <Characters>70</Characters>
  <Application>Microsoft Office Word</Application>
  <DocSecurity>0</DocSecurity>
  <Lines>1</Lines>
  <Paragraphs>1</Paragraphs>
  <CharactersWithSpaces>81</CharactersWithSpaces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 Penny</dc:creator>
  <cp:lastModifiedBy>Shen Penny</cp:lastModifiedBy>
  <cp:revision>41</cp:revision>
  <dcterms:created xsi:type="dcterms:W3CDTF">2022-12-12T07:25:00Z</dcterms:created>
  <dcterms:modified xsi:type="dcterms:W3CDTF">2013-12-25T16:06:44Z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2052-11.1.0.12763</vt:lpwstr>
  </property>
  <property fmtid="{D5CDD505-2E9C-101B-9397-08002B2CF9AE}" pid="3" name="ICV">
    <vt:lpwstr>E1FDD09F4F6D45E0A9385DA46B82129B</vt:lpwstr>
  </property>
</Properties>
</file>