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cx1="http://schemas.microsoft.com/office/drawing/2015/9/8/chartex" xmlns:w15="http://schemas.microsoft.com/office/word/2012/wordml" mc:Ignorable="w14 wp14 w15">
  <!-- Generated by Spire.Doc -->
  <w:body>
    <w:p>
      <w:pPr>
        <w:snapToGrid w:val="0"/>
      </w:pPr>
      <w:r>
        <w:rPr>
          <w:noProof/>
        </w:rPr>
        <mc:AlternateContent>
          <mc:Choice Requires="wps">
            <w:drawing>
              <wp:anchor distT="0" distB="0" distL="114300" distR="114300" simplePos="0" relativeHeight="251659264" behindDoc="0" locked="0" layoutInCell="1" allowOverlap="1">
                <wp:simplePos x="0" y="0"/>
                <wp:positionH relativeFrom="column">
                  <wp:posOffset>-979170</wp:posOffset>
                </wp:positionH>
                <wp:positionV relativeFrom="paragraph">
                  <wp:posOffset>-304800</wp:posOffset>
                </wp:positionV>
                <wp:extent cx="7559675" cy="0"/>
                <wp:effectExtent l="0" t="0" r="0" b="0"/>
                <wp:wrapNone/>
                <wp:docPr id="164197" name="Rectangle 10"/>
                <wp:cNvGraphicFramePr>
                  <a:graphicFrameLocks xmlns:a="http://schemas.openxmlformats.org/drawingml/2006/main" noChangeAspect="0"/>
                </wp:cNvGraphicFramePr>
                <a:graphic xmlns:a="http://schemas.openxmlformats.org/drawingml/2006/main">
                  <a:graphicData uri="http://schemas.microsoft.com/office/word/2010/wordprocessingShape">
                    <wps:wsp>
                      <wps:cNvSpPr/>
                      <wps:spPr bwMode="auto">
                        <a:xfrm>
                          <a:off x="0" y="0"/>
                          <a:ext cx="7559675" cy="0"/>
                        </a:xfrm>
                        <a:prstGeom prst="rect">
                          <a:avLst/>
                        </a:prstGeom>
                        <a:noFill/>
                        <a:ln>
                          <a:noFill/>
                        </a:ln>
                      </wps:spPr>
                      <wps:txbx>
                        <w:txbxContent>
                          <w:p>
                            <w:pPr>
                              <w:kinsoku w:val="0"/>
                              <w:overflowPunct w:val="0"/>
                              <w:textAlignment w:val="baseline"/>
                              <w:rPr>
                                <w:rFonts w:ascii="等线" w:eastAsia="等线" w:hAnsi="等线" w:cs="Times New Roman"/>
                                <w:color w:val="000000" w:themeColor="text1"/>
                                <w:kern w:val="24"/>
                                <w:sz w:val="20"/>
                                <w:szCs w:val="20"/>
                              </w:rPr>
                            </w:pPr>
                          </w:p>
                        </w:txbxContent>
                      </wps:txbx>
                      <wps:bodyPr rot="0" spcFirstLastPara="0" vertOverflow="overflow" horzOverflow="overflow" vert="horz" wrap="none" lIns="91440" tIns="45720" rIns="91440" bIns="45720" numCol="1" anchor="ctr" upright="0">
                        <a:spAutoFit/>
                      </wps:bodyPr>
                    </wps:wsp>
                  </a:graphicData>
                </a:graphic>
              </wp:anchor>
            </w:drawing>
          </mc:Choice>
          <mc:Fallback>
            <w:pict>
              <v:shape id="Rectangle 10" o:spid="_x0000_s286618" type="#_x0000_t202" style="height:0;margin-left:-77.1pt;margin-top:-24pt;mso-height-relative:page;mso-width-relative:page;mso-wrap-distance-bottom:0;mso-wrap-distance-left:9pt;mso-wrap-distance-right:9pt;mso-wrap-distance-top:0;mso-wrap-style:none;position:absolute;v-text-anchor:middle;width:595.25pt;z-index:251659264" o:bwmode="auto" coordsize="21600,21600" filled="f" stroked="f">
                <w10:bordertop type="none" width="0"/>
                <w10:borderleft type="none" width="0"/>
                <w10:borderbottom type="none" width="0"/>
                <w10:borderright type="none" width="0"/>
                <v:textbox style="layout-flow:horizontal;mso-fit-shape-to-text:t" inset="7.2pt,3.6pt,7.2pt,3.6pt">
                  <w:txbxContent>
                    <w:p>
                      <w:pPr>
                        <w:kinsoku w:val="0"/>
                        <w:overflowPunct w:val="0"/>
                        <w:textAlignment w:val="baseline"/>
                        <w:rPr>
                          <w:rFonts w:ascii="等线" w:eastAsia="等线" w:hAnsi="等线" w:cs="Times New Roman"/>
                          <w:color w:val="000000" w:themeColor="text1"/>
                          <w:kern w:val="24"/>
                          <w:sz w:val="20"/>
                          <w:szCs w:val="20"/>
                        </w:rPr>
                      </w:pPr>
                    </w:p>
                  </w:txbxContent>
                </v:textbox>
              </v:shape>
            </w:pict>
          </mc:Fallback>
        </mc:AlternateContent>
      </w:r>
    </w:p>
    <w:p>
      <w:pPr>
        <w:snapToGrid w:val="0"/>
        <w:rPr>
          <w:rFonts w:ascii="微软雅黑" w:eastAsia="微软雅黑" w:hAnsi="微软雅黑"/>
          <w:sz w:val="20"/>
          <w:szCs w:val="20"/>
        </w:rPr>
      </w:pPr>
    </w:p>
    <w:p>
      <w:pPr>
        <w:snapToGrid w:val="0"/>
        <w:jc w:val="center"/>
        <w:rPr>
          <w:rFonts w:ascii="微软雅黑" w:eastAsia="微软雅黑" w:hAnsi="微软雅黑" w:cs="Times New Roman"/>
          <w:color w:val="404040" w:themeColor="text1" w:themeTint="BF"/>
          <w:sz w:val="44"/>
          <w:szCs w:val="44"/>
        </w:rPr>
      </w:pPr>
      <w:r>
        <w:rPr>
          <w:rFonts w:ascii="微软雅黑" w:eastAsia="微软雅黑" w:hAnsi="微软雅黑" w:cs="Times New Roman" w:hint="eastAsia"/>
          <w:color w:val="404040" w:themeColor="text1" w:themeTint="BF"/>
          <w:sz w:val="44"/>
          <w:szCs w:val="44"/>
        </w:rPr>
        <w:t xml:space="preserve">如何打造高绩效的研发团队——研发人员的选育用留管理成功之道</w:t>
      </w:r>
    </w:p>
    <w:p>
      <w:pPr>
        <w:snapToGrid w:val="0"/>
        <w:jc w:val="center"/>
        <w:rPr>
          <w:rFonts w:ascii="Arial" w:hAnsi="Arial" w:cs="Arial"/>
          <w:color w:val="D6D6D6"/>
          <w:sz w:val="24"/>
          <w:szCs w:val="24"/>
        </w:rPr>
      </w:pPr>
      <w:r>
        <w:rPr>
          <w:rFonts w:ascii="Arial" w:hAnsi="Arial" w:cs="Arial" w:hint="eastAsia"/>
          <w:color w:val="D6D6D6"/>
          <w:sz w:val="24"/>
          <w:szCs w:val="24"/>
        </w:rPr>
        <w:t xml:space="preserve">How to Build a High-performance R &amp; D Team</w:t>
      </w:r>
    </w:p>
    <w:p>
      <w:pPr>
        <w:snapToGrid w:val="0"/>
        <w:rPr>
          <w:rFonts w:ascii="微软雅黑" w:eastAsia="微软雅黑" w:hAnsi="微软雅黑"/>
          <w:sz w:val="20"/>
          <w:szCs w:val="20"/>
        </w:rPr>
      </w:pPr>
    </w:p>
    <w:tbl>
      <w:tblPr>
        <w:tblStyle w:val="TableGrid"/>
        <w:tblW w:w="0" w:type="auto"/>
        <w:jc w:val="center"/>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BFBFB"/>
        <w:tblLook w:val="04A0" w:firstRow="1" w:lastRow="0" w:firstColumn="1" w:lastColumn="0" w:noHBand="0" w:noVBand="1"/>
      </w:tblPr>
      <w:tblGrid>
        <w:gridCol w:w="4253"/>
        <w:gridCol w:w="3402"/>
      </w:tblGrid>
      <w:tr w:rsidTr="006E6539">
        <w:trPr>
          <w:trHeight w:val="593"/>
          <w:jc w:val="center"/>
        </w:trPr>
        <w:tc>
          <w:tcPr>
            <w:tcW w:w="4253" w:type="dxa"/>
            <w:shd w:val="clear" w:color="auto" w:fill="FBFBFB"/>
            <w:vAlign w:val="center"/>
          </w:tcPr>
          <w:p>
            <w:pPr>
              <w:snapToGrid w:val="0"/>
              <w:ind w:firstLine="120" w:firstLineChars="50"/>
              <w:rPr>
                <w:rFonts w:ascii="微软雅黑" w:eastAsia="微软雅黑" w:hAnsi="微软雅黑" w:cs="宋体"/>
                <w:b/>
                <w:bCs/>
                <w:kern w:val="0"/>
                <w:sz w:val="24"/>
                <w:szCs w:val="24"/>
              </w:rPr>
            </w:pPr>
            <w:r>
              <w:rPr>
                <w:rFonts w:ascii="微软雅黑" w:eastAsia="微软雅黑" w:hAnsi="微软雅黑" w:cs="宋体" w:hint="eastAsia"/>
                <w:color w:val="44749F" w:themeColor="accent5" w:themeShade="BF"/>
                <w:kern w:val="0"/>
                <w:sz w:val="24"/>
                <w:szCs w:val="24"/>
              </w:rPr>
              <w:t xml:space="preserve">讲师</w:t>
            </w:r>
            <w:r>
              <w:rPr>
                <w:rFonts w:ascii="微软雅黑" w:eastAsia="微软雅黑" w:hAnsi="微软雅黑" w:cs="宋体"/>
                <w:color w:val="44749F" w:themeColor="accent5" w:themeShade="BF"/>
                <w:kern w:val="0"/>
                <w:sz w:val="24"/>
                <w:szCs w:val="24"/>
              </w:rPr>
              <w:t xml:space="preserve">/Lecturer</w:t>
            </w:r>
            <w:r>
              <w:rPr>
                <w:rFonts w:ascii="微软雅黑" w:eastAsia="微软雅黑" w:hAnsi="微软雅黑" w:cs="宋体" w:hint="eastAsia"/>
                <w:color w:val="44749F" w:themeColor="accent5" w:themeShade="BF"/>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张老师</w:t>
            </w:r>
          </w:p>
        </w:tc>
        <w:tc>
          <w:tcPr>
            <w:tcW w:w="3402" w:type="dxa"/>
            <w:shd w:val="clear" w:color="auto" w:fill="FBFBFB"/>
            <w:vAlign w:val="center"/>
          </w:tcPr>
          <w:p>
            <w:pPr>
              <w:snapToGrid w:val="0"/>
              <w:ind w:firstLine="120" w:firstLineChars="50"/>
              <w:rPr>
                <w:rFonts w:ascii="微软雅黑" w:eastAsia="微软雅黑" w:hAnsi="微软雅黑" w:cs="宋体"/>
                <w:b/>
                <w:bCs/>
                <w:kern w:val="0"/>
                <w:sz w:val="24"/>
                <w:szCs w:val="24"/>
              </w:rPr>
            </w:pPr>
            <w:r>
              <w:rPr>
                <w:rFonts w:ascii="微软雅黑" w:eastAsia="微软雅黑" w:hAnsi="微软雅黑" w:cs="宋体" w:hint="eastAsia"/>
                <w:color w:val="44749F" w:themeColor="accent5" w:themeShade="BF"/>
                <w:kern w:val="0"/>
                <w:sz w:val="24"/>
                <w:szCs w:val="24"/>
              </w:rPr>
              <w:t xml:space="preserve">费用</w:t>
            </w:r>
            <w:r>
              <w:rPr>
                <w:rFonts w:ascii="微软雅黑" w:eastAsia="微软雅黑" w:hAnsi="微软雅黑" w:cs="宋体"/>
                <w:color w:val="44749F" w:themeColor="accent5" w:themeShade="BF"/>
                <w:kern w:val="0"/>
                <w:sz w:val="24"/>
                <w:szCs w:val="24"/>
              </w:rPr>
              <w:t xml:space="preserve">/Price</w:t>
            </w:r>
            <w:r>
              <w:rPr>
                <w:rFonts w:ascii="微软雅黑" w:eastAsia="微软雅黑" w:hAnsi="微软雅黑" w:cs="宋体" w:hint="eastAsia"/>
                <w:color w:val="44749F" w:themeColor="accent5" w:themeShade="BF"/>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¥4580元</w:t>
            </w:r>
            <w:r>
              <w:rPr>
                <w:rFonts w:ascii="微软雅黑" w:eastAsia="微软雅黑" w:hAnsi="微软雅黑" w:cs="宋体"/>
                <w:bCs/>
                <w:color w:val="404040" w:themeColor="text1" w:themeTint="BF"/>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人</w:t>
            </w:r>
          </w:p>
        </w:tc>
      </w:tr>
    </w:tbl>
    <w:p>
      <w:pPr>
        <w:snapToGrid w:val="0"/>
        <w:spacing w:line="288" w:lineRule="auto"/>
        <w:rPr>
          <w:rFonts w:ascii="微软雅黑" w:eastAsia="微软雅黑" w:hAnsi="微软雅黑" w:cs="微软雅黑"/>
          <w:color w:val="404040" w:themeColor="text1" w:themeTint="BF"/>
          <w:kern w:val="0"/>
          <w:sz w:val="20"/>
          <w:szCs w:val="20"/>
        </w:rPr>
      </w:pPr>
    </w:p>
    <w:p>
      <w:pPr>
        <w:snapToGrid w:val="0"/>
        <w:spacing w:line="288" w:lineRule="auto"/>
        <w:rPr>
          <w:rFonts w:ascii="微软雅黑" w:eastAsia="微软雅黑" w:hAnsi="微软雅黑" w:cs="微软雅黑"/>
          <w:color w:val="404040" w:themeColor="text1" w:themeTint="BF"/>
          <w:kern w:val="0"/>
          <w:sz w:val="20"/>
          <w:szCs w:val="20"/>
        </w:rPr>
      </w:pPr>
    </w:p>
    <w:p>
      <w:pPr>
        <w:snapToGrid w:val="0"/>
        <w:spacing w:after="156" w:afterLines="50" w:line="288" w:lineRule="auto"/>
        <w:rPr>
          <w:rFonts w:ascii="微软雅黑" w:eastAsia="微软雅黑" w:hAnsi="微软雅黑" w:cs="宋体"/>
          <w:b/>
          <w:bCs/>
          <w:color w:val="44749F" w:themeColor="accent5" w:themeShade="BF"/>
          <w:kern w:val="0"/>
          <w:sz w:val="26"/>
          <w:szCs w:val="26"/>
        </w:rPr>
      </w:pPr>
      <w:r>
        <w:rPr>
          <w:rFonts w:ascii="微软雅黑" w:eastAsia="微软雅黑" w:hAnsi="微软雅黑" w:cs="宋体" w:hint="eastAsia"/>
          <w:b/>
          <w:bCs/>
          <w:color w:val="44749F" w:themeColor="accent5" w:themeShade="BF"/>
          <w:kern w:val="0"/>
          <w:sz w:val="26"/>
          <w:szCs w:val="26"/>
        </w:rPr>
        <w:t xml:space="preserve">课程排期/</w:t>
      </w:r>
      <w:r>
        <w:rPr>
          <w:rFonts w:ascii="微软雅黑" w:eastAsia="微软雅黑" w:hAnsi="微软雅黑" w:cs="宋体"/>
          <w:b/>
          <w:bCs/>
          <w:color w:val="44749F" w:themeColor="accent5" w:themeShade="BF"/>
          <w:kern w:val="0"/>
          <w:sz w:val="26"/>
          <w:szCs w:val="26"/>
        </w:rPr>
        <w:t xml:space="preserve">Scheduling</w:t>
      </w:r>
    </w:p>
    <w:p>
      <w:pPr/>
      <w:r>
        <w:rPr>
          <w:rFonts w:ascii="微软雅黑" w:eastAsia="微软雅黑" w:hAnsi="微软雅黑" w:cs="微软雅黑"/>
          <w:sz w:val="20"/>
        </w:rPr>
        <w:t xml:space="preserve">深圳：2024年05月17日-18日</w:t>
      </w:r>
    </w:p>
    <w:p>
      <w:pPr/>
      <w:r>
        <w:rPr>
          <w:rFonts w:ascii="微软雅黑" w:eastAsia="微软雅黑" w:hAnsi="微软雅黑" w:cs="微软雅黑"/>
          <w:sz w:val="20"/>
        </w:rPr>
        <w:t xml:space="preserve">上海：2024年06月20日-21日</w:t>
      </w:r>
    </w:p>
    <w:p>
      <w:pPr/>
      <w:r>
        <w:rPr>
          <w:rFonts w:ascii="微软雅黑" w:eastAsia="微软雅黑" w:hAnsi="微软雅黑" w:cs="微软雅黑"/>
          <w:sz w:val="20"/>
        </w:rPr>
        <w:t xml:space="preserve">广州：2024年07月19日-20日</w:t>
      </w:r>
    </w:p>
    <w:p>
      <w:pPr/>
      <w:r>
        <w:rPr>
          <w:rFonts w:ascii="微软雅黑" w:eastAsia="微软雅黑" w:hAnsi="微软雅黑" w:cs="微软雅黑"/>
          <w:sz w:val="20"/>
        </w:rPr>
        <w:t xml:space="preserve">北京：2024年08月16日-17日</w:t>
      </w:r>
    </w:p>
    <w:p>
      <w:pPr/>
    </w:p>
    <w:p>
      <w:pPr/>
    </w:p>
    <w:p>
      <w:pPr/>
      <w:r>
        <w:rPr>
          <w:rFonts w:ascii="微软雅黑" w:eastAsia="微软雅黑" w:hAnsi="微软雅黑" w:cs="微软雅黑"/>
          <w:b/>
          <w:color w:val="2E74B5"/>
          <w:sz w:val="26"/>
        </w:rPr>
        <w:t xml:space="preserve">课程概述/Overview</w:t>
      </w:r>
    </w:p>
    <w:p>
      <w:pPr/>
      <w:r>
        <w:rPr>
          <w:rFonts w:ascii="微软雅黑" w:eastAsia="微软雅黑" w:hAnsi="微软雅黑" w:cs="微软雅黑"/>
          <w:b/>
          <w:color w:val="404040"/>
          <w:sz w:val="24"/>
        </w:rPr>
        <w:t xml:space="preserve">参加对象</w:t>
      </w:r>
    </w:p>
    <w:p>
      <w:pPr/>
      <w:r>
        <w:rPr>
          <w:rFonts w:ascii="微软雅黑" w:eastAsia="微软雅黑" w:hAnsi="微软雅黑" w:cs="微软雅黑"/>
          <w:sz w:val="20"/>
        </w:rPr>
        <w:t xml:space="preserve">公司总经理、研发总监、人力资源总监、产品线总监、研发部经理、项目经理、技术部门主管、研发骨干、人力资源管理专员等。</w:t>
      </w:r>
    </w:p>
    <w:p>
      <w:pPr/>
      <w:r>
        <w:rPr>
          <w:rFonts w:ascii="微软雅黑" w:eastAsia="微软雅黑" w:hAnsi="微软雅黑" w:cs="微软雅黑"/>
          <w:b/>
          <w:color w:val="404040"/>
          <w:sz w:val="24"/>
        </w:rPr>
        <w:t xml:space="preserve">课程背景</w:t>
      </w:r>
    </w:p>
    <w:p>
      <w:pPr/>
      <w:r>
        <w:rPr>
          <w:rFonts w:ascii="微软雅黑" w:eastAsia="微软雅黑" w:hAnsi="微软雅黑" w:cs="微软雅黑"/>
          <w:sz w:val="20"/>
        </w:rPr>
        <w:t xml:space="preserve">高科技企业的竞争一定是团队的竞争，不同的团队创造的价值会有天壤之别。研发的部门经理、项目经理和HR经理在团队构建的过程中经常遇到以下问题：</w:t>
      </w:r>
    </w:p>
    <w:p>
      <w:pPr/>
      <w:r>
        <w:rPr>
          <w:rFonts w:ascii="微软雅黑" w:eastAsia="微软雅黑" w:hAnsi="微软雅黑" w:cs="微软雅黑"/>
          <w:sz w:val="20"/>
        </w:rPr>
        <w:t xml:space="preserve">1、研发人员比较内秀，不擅交流，如何挖掘他们的真实想法？</w:t>
      </w:r>
    </w:p>
    <w:p>
      <w:pPr/>
      <w:r>
        <w:rPr>
          <w:rFonts w:ascii="微软雅黑" w:eastAsia="微软雅黑" w:hAnsi="微软雅黑" w:cs="微软雅黑"/>
          <w:sz w:val="20"/>
        </w:rPr>
        <w:t xml:space="preserve">2、辛辛苦苦招来的研发人员怎么干一段时间就离职了？</w:t>
      </w:r>
    </w:p>
    <w:p>
      <w:pPr/>
      <w:r>
        <w:rPr>
          <w:rFonts w:ascii="微软雅黑" w:eastAsia="微软雅黑" w:hAnsi="微软雅黑" w:cs="微软雅黑"/>
          <w:sz w:val="20"/>
        </w:rPr>
        <w:t xml:space="preserve">3、猎头挖人成本太高，还水土不服，怎样才能招到公司需要的研发人员？ </w:t>
      </w:r>
    </w:p>
    <w:p>
      <w:pPr/>
      <w:r>
        <w:rPr>
          <w:rFonts w:ascii="微软雅黑" w:eastAsia="微软雅黑" w:hAnsi="微软雅黑" w:cs="微软雅黑"/>
          <w:sz w:val="20"/>
        </w:rPr>
        <w:t xml:space="preserve">4、培训费用花了不少，怎么没有效果？如何培养这些研发人员？</w:t>
      </w:r>
    </w:p>
    <w:p>
      <w:pPr/>
      <w:r>
        <w:rPr>
          <w:rFonts w:ascii="微软雅黑" w:eastAsia="微软雅黑" w:hAnsi="微软雅黑" w:cs="微软雅黑"/>
          <w:sz w:val="20"/>
        </w:rPr>
        <w:t xml:space="preserve">5、如何用好这些研发人员，让他们保持良好的斗志和激情？</w:t>
      </w:r>
    </w:p>
    <w:p>
      <w:pPr/>
      <w:r>
        <w:rPr>
          <w:rFonts w:ascii="微软雅黑" w:eastAsia="微软雅黑" w:hAnsi="微软雅黑" w:cs="微软雅黑"/>
          <w:sz w:val="20"/>
        </w:rPr>
        <w:t xml:space="preserve">6、把合适的人放到合适的工作岗位上，这话说起来容易，怎么干？</w:t>
      </w:r>
    </w:p>
    <w:p>
      <w:pPr/>
      <w:r>
        <w:rPr>
          <w:rFonts w:ascii="微软雅黑" w:eastAsia="微软雅黑" w:hAnsi="微软雅黑" w:cs="微软雅黑"/>
          <w:sz w:val="20"/>
        </w:rPr>
        <w:t xml:space="preserve">7、倾注了大量心血培养的研发人员怎么就留不下来呢？反而投奔竞争对手啦！</w:t>
      </w:r>
    </w:p>
    <w:p>
      <w:pPr/>
      <w:r>
        <w:rPr>
          <w:rFonts w:ascii="微软雅黑" w:eastAsia="微软雅黑" w:hAnsi="微软雅黑" w:cs="微软雅黑"/>
          <w:sz w:val="20"/>
        </w:rPr>
        <w:t xml:space="preserve">8、留住研发人员有哪些手段？事业、待遇、感情留人怎么组合使用？</w:t>
      </w:r>
    </w:p>
    <w:p>
      <w:pPr/>
      <w:r>
        <w:rPr>
          <w:rFonts w:ascii="微软雅黑" w:eastAsia="微软雅黑" w:hAnsi="微软雅黑" w:cs="微软雅黑"/>
          <w:sz w:val="20"/>
        </w:rPr>
        <w:t xml:space="preserve">……</w:t>
      </w:r>
    </w:p>
    <w:p>
      <w:pPr/>
      <w:r>
        <w:rPr>
          <w:rFonts w:ascii="微软雅黑" w:eastAsia="微软雅黑" w:hAnsi="微软雅黑" w:cs="微软雅黑"/>
          <w:sz w:val="20"/>
        </w:rPr>
        <w:t xml:space="preserve">本课程结合顾问过去几年大量培训和咨询的经验，结合研发主管面临的这些问题总结出适合不同发展阶段的企业打造高绩效研发团队的解决之道，非常强调从业务的角度来进行研发的团队构建，通过多年总结得出一套行之有效的方法打造高绩效的研发团队，从而提高研发效率，提高投入产出比。</w:t>
      </w:r>
    </w:p>
    <w:p>
      <w:pPr/>
      <w:r>
        <w:rPr>
          <w:rFonts w:ascii="微软雅黑" w:eastAsia="微软雅黑" w:hAnsi="微软雅黑" w:cs="微软雅黑"/>
          <w:b/>
          <w:color w:val="404040"/>
          <w:sz w:val="24"/>
        </w:rPr>
        <w:t xml:space="preserve">培训收益</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分享讲师800场研发管理培训的专业经验，通过现场互动帮助学员理清适合自己企业的研发管理思路</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了解高绩效研发团队的特点、研发团队的构成，并总结自己公司的差距</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总结研发团队的发展阶段，如何针对不同的阶段的管理方法</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掌握研发人员招聘的方法和技巧，确保公司能够找对人</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掌握研发人员的培养方法，根据职位体系来设计培训课程体系</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掌握资源池和岗位轮换的方式培养关键核心人才；</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掌握研发团队和个人的绩效目标制定的方法，用好研发人员</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掌握研发团队留人的方法和技巧，事业留人、待遇留人、感情留人</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根据授课内容，学员可以结合企业的自身情况实践高绩效研发团队建设之道</w:t>
      </w:r>
    </w:p>
    <w:p>
      <w:pPr/>
    </w:p>
    <w:p>
      <w:pPr/>
    </w:p>
    <w:p>
      <w:pPr/>
      <w:r>
        <w:rPr>
          <w:rFonts w:ascii="微软雅黑" w:eastAsia="微软雅黑" w:hAnsi="微软雅黑" w:cs="微软雅黑"/>
          <w:b/>
          <w:color w:val="2E74B5"/>
          <w:sz w:val="26"/>
        </w:rPr>
        <w:t xml:space="preserve">课程大纲/Outline</w:t>
      </w:r>
    </w:p>
    <w:p>
      <w:pPr/>
      <w:r>
        <w:rPr>
          <w:rFonts w:ascii="微软雅黑" w:eastAsia="微软雅黑" w:hAnsi="微软雅黑" w:cs="微软雅黑"/>
          <w:b/>
          <w:color w:val="404040"/>
          <w:sz w:val="24"/>
        </w:rPr>
        <w:t xml:space="preserve">一、</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团队管理热身游戏</w:t>
      </w:r>
    </w:p>
    <w:p>
      <w:pPr/>
      <w:r>
        <w:rPr>
          <w:rFonts w:ascii="微软雅黑" w:eastAsia="微软雅黑" w:hAnsi="微软雅黑" w:cs="微软雅黑"/>
          <w:sz w:val="20"/>
        </w:rPr>
        <w:t xml:space="preserve">游戏演练：扑克游戏——上中下三层互动（体验：管理对人与对事，三层角色定位，目标下达，控制与跟踪，愿景与目标共享，结果反馈等）</w:t>
      </w:r>
    </w:p>
    <w:p>
      <w:pPr/>
      <w:r>
        <w:rPr>
          <w:rFonts w:ascii="微软雅黑" w:eastAsia="微软雅黑" w:hAnsi="微软雅黑" w:cs="微软雅黑"/>
          <w:sz w:val="20"/>
        </w:rPr>
        <w:t xml:space="preserve">1、为什么失败（成功）？</w:t>
      </w:r>
    </w:p>
    <w:p>
      <w:pPr/>
      <w:r>
        <w:rPr>
          <w:rFonts w:ascii="微软雅黑" w:eastAsia="微软雅黑" w:hAnsi="微软雅黑" w:cs="微软雅黑"/>
          <w:sz w:val="20"/>
        </w:rPr>
        <w:t xml:space="preserve">2、中高层在执行过程中犯了什么错误？</w:t>
      </w:r>
    </w:p>
    <w:p>
      <w:pPr/>
      <w:r>
        <w:rPr>
          <w:rFonts w:ascii="微软雅黑" w:eastAsia="微软雅黑" w:hAnsi="微软雅黑" w:cs="微软雅黑"/>
          <w:sz w:val="20"/>
        </w:rPr>
        <w:t xml:space="preserve">3、基层干部在执行过程应该扮演什么角色？</w:t>
      </w:r>
    </w:p>
    <w:p>
      <w:pPr/>
      <w:r>
        <w:rPr>
          <w:rFonts w:ascii="微软雅黑" w:eastAsia="微软雅黑" w:hAnsi="微软雅黑" w:cs="微软雅黑"/>
          <w:b/>
          <w:color w:val="404040"/>
          <w:sz w:val="24"/>
        </w:rPr>
        <w:t xml:space="preserve">二、</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如何构建高绩效的研发团队</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研发人员的特点</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研发人员智商高、逻辑思维能力强</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不善沟通，想法隐藏较深</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流动意向比较明显</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绩效差距比较大</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研发人员不服管</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研发人员的素质模型</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研发人员的冰山素质模型</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优秀研发人员的常规素质要求</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案例分享：某案例公司的研发人员的素质模型</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高绩效研发团队应该具备的特点</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沟通良好</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协调并行工作</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高绩效决策、快速执行</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如何保持研发人员的斗志和激情？</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研发团队的分类：部门团队和项目团队</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部门团队的特点——常设机构</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项目团队的特点——临时组织</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不同发展阶段的公司的研发团队的构成</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研发团队构建中HR经理和研发部门经理的职责划分</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业界公司研发团队的构成（案例）</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研发团队建立的过程（研发团队成长的几个阶段）</w:t>
      </w:r>
    </w:p>
    <w:p>
      <w:pPr/>
      <w:r>
        <w:rPr>
          <w:rFonts w:ascii="微软雅黑" w:eastAsia="微软雅黑" w:hAnsi="微软雅黑" w:cs="微软雅黑"/>
          <w:sz w:val="20"/>
        </w:rPr>
        <w:t xml:space="preserve">10.</w:t>
      </w:r>
      <w:r>
        <w:rPr>
          <w:rFonts w:ascii="微软雅黑" w:eastAsia="微软雅黑" w:hAnsi="微软雅黑" w:cs="微软雅黑"/>
          <w:sz w:val="20"/>
        </w:rPr>
        <w:tab/>
      </w:r>
      <w:r>
        <w:rPr>
          <w:rFonts w:ascii="微软雅黑" w:eastAsia="微软雅黑" w:hAnsi="微软雅黑" w:cs="微软雅黑"/>
          <w:sz w:val="20"/>
        </w:rPr>
        <w:t xml:space="preserve">如何培养研发团队的精神</w:t>
      </w:r>
    </w:p>
    <w:p>
      <w:pPr/>
      <w:r>
        <w:rPr>
          <w:rFonts w:ascii="微软雅黑" w:eastAsia="微软雅黑" w:hAnsi="微软雅黑" w:cs="微软雅黑"/>
          <w:sz w:val="20"/>
        </w:rPr>
        <w:t xml:space="preserve">11.</w:t>
      </w:r>
      <w:r>
        <w:rPr>
          <w:rFonts w:ascii="微软雅黑" w:eastAsia="微软雅黑" w:hAnsi="微软雅黑" w:cs="微软雅黑"/>
          <w:sz w:val="20"/>
        </w:rPr>
        <w:tab/>
      </w:r>
      <w:r>
        <w:rPr>
          <w:rFonts w:ascii="微软雅黑" w:eastAsia="微软雅黑" w:hAnsi="微软雅黑" w:cs="微软雅黑"/>
          <w:sz w:val="20"/>
        </w:rPr>
        <w:t xml:space="preserve">研发团队的冲突管理</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研发团队常见的冲突（案例）</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产生冲突的原因分析（案例）</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如何处理研发团队的冲突（案例）</w:t>
      </w:r>
    </w:p>
    <w:p>
      <w:pPr/>
      <w:r>
        <w:rPr>
          <w:rFonts w:ascii="微软雅黑" w:eastAsia="微软雅黑" w:hAnsi="微软雅黑" w:cs="微软雅黑"/>
          <w:sz w:val="20"/>
        </w:rPr>
        <w:t xml:space="preserve">12.</w:t>
      </w:r>
      <w:r>
        <w:rPr>
          <w:rFonts w:ascii="微软雅黑" w:eastAsia="微软雅黑" w:hAnsi="微软雅黑" w:cs="微软雅黑"/>
          <w:sz w:val="20"/>
        </w:rPr>
        <w:tab/>
      </w:r>
      <w:r>
        <w:rPr>
          <w:rFonts w:ascii="微软雅黑" w:eastAsia="微软雅黑" w:hAnsi="微软雅黑" w:cs="微软雅黑"/>
          <w:sz w:val="20"/>
        </w:rPr>
        <w:t xml:space="preserve">团队沟通中要注意的问题</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有益的团队成员行为（案例）</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有害的团队成员行为（案例）</w:t>
      </w:r>
    </w:p>
    <w:p>
      <w:pPr/>
      <w:r>
        <w:rPr>
          <w:rFonts w:ascii="微软雅黑" w:eastAsia="微软雅黑" w:hAnsi="微软雅黑" w:cs="微软雅黑"/>
          <w:sz w:val="20"/>
        </w:rPr>
        <w:t xml:space="preserve">13.</w:t>
      </w:r>
      <w:r>
        <w:rPr>
          <w:rFonts w:ascii="微软雅黑" w:eastAsia="微软雅黑" w:hAnsi="微软雅黑" w:cs="微软雅黑"/>
          <w:sz w:val="20"/>
        </w:rPr>
        <w:tab/>
      </w:r>
      <w:r>
        <w:rPr>
          <w:rFonts w:ascii="微软雅黑" w:eastAsia="微软雅黑" w:hAnsi="微软雅黑" w:cs="微软雅黑"/>
          <w:sz w:val="20"/>
        </w:rPr>
        <w:t xml:space="preserve">团队领导如何辅导不同类型的团队成员</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指挥倾向型</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思考倾向型</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关系倾向型</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听命行事型</w:t>
      </w:r>
    </w:p>
    <w:p>
      <w:pPr/>
      <w:r>
        <w:rPr>
          <w:rFonts w:ascii="微软雅黑" w:eastAsia="微软雅黑" w:hAnsi="微软雅黑" w:cs="微软雅黑"/>
          <w:sz w:val="20"/>
        </w:rPr>
        <w:t xml:space="preserve">14.</w:t>
      </w:r>
      <w:r>
        <w:rPr>
          <w:rFonts w:ascii="微软雅黑" w:eastAsia="微软雅黑" w:hAnsi="微软雅黑" w:cs="微软雅黑"/>
          <w:sz w:val="20"/>
        </w:rPr>
        <w:tab/>
      </w:r>
      <w:r>
        <w:rPr>
          <w:rFonts w:ascii="微软雅黑" w:eastAsia="微软雅黑" w:hAnsi="微软雅黑" w:cs="微软雅黑"/>
          <w:sz w:val="20"/>
        </w:rPr>
        <w:t xml:space="preserve">打造高绩效研发团队的几个关键要素</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选——招聘调配</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育——培训开发</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用——绩效管理</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留——报酬认可</w:t>
      </w:r>
    </w:p>
    <w:p>
      <w:pPr/>
      <w:r>
        <w:rPr>
          <w:rFonts w:ascii="微软雅黑" w:eastAsia="微软雅黑" w:hAnsi="微软雅黑" w:cs="微软雅黑"/>
          <w:sz w:val="20"/>
        </w:rPr>
        <w:t xml:space="preserve">15.</w:t>
      </w:r>
      <w:r>
        <w:rPr>
          <w:rFonts w:ascii="微软雅黑" w:eastAsia="微软雅黑" w:hAnsi="微软雅黑" w:cs="微软雅黑"/>
          <w:sz w:val="20"/>
        </w:rPr>
        <w:tab/>
      </w:r>
      <w:r>
        <w:rPr>
          <w:rFonts w:ascii="微软雅黑" w:eastAsia="微软雅黑" w:hAnsi="微软雅黑" w:cs="微软雅黑"/>
          <w:sz w:val="20"/>
        </w:rPr>
        <w:t xml:space="preserve">演练与问题讨论</w:t>
      </w:r>
    </w:p>
    <w:p>
      <w:pPr/>
      <w:r>
        <w:rPr>
          <w:rFonts w:ascii="微软雅黑" w:eastAsia="微软雅黑" w:hAnsi="微软雅黑" w:cs="微软雅黑"/>
          <w:b/>
          <w:color w:val="404040"/>
          <w:sz w:val="24"/>
        </w:rPr>
        <w:t xml:space="preserve">三、</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如何选对研发人员</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不同发展阶段的公司对研发人员的需求是不一样的</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初创期、成长期、快速发展期、成熟期、衰退期</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如何让合适的人上车</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如何识别不同员工的动机</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到什么山唱什么歌，不能好高骛远</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研发招聘的规划和公司业务如何结合</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研发招聘需要提前期</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研发人员上手需要较长时间</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研发招聘中HR和部门经理人如何分工</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专业的人做专业的事情</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研发招聘的流程设计</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部门经理和HR在招聘中如何分工</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研发人员的4关面试——如何避免武大郎开店？</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基本素质面试</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专业的纵深度（谁来干？）</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专业的横向跨度</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冰山下面的职业素养（拍板的人）</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应届生的面试</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社招人员的面试</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研发人员的背景调查（HR做的事）</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如何识别假文凭、假的工作经历？</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如何识别“说的比干的好听”？</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研发如何挖人</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如何甄别合适的空降兵</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挖团队和挖个人的好处与坏处</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挖来的空降兵如何融入公司</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怎么解决“打少林拳的人上了武当山”？</w:t>
      </w:r>
    </w:p>
    <w:p>
      <w:pPr/>
      <w:r>
        <w:rPr>
          <w:rFonts w:ascii="微软雅黑" w:eastAsia="微软雅黑" w:hAnsi="微软雅黑" w:cs="微软雅黑"/>
          <w:sz w:val="20"/>
        </w:rPr>
        <w:t xml:space="preserve">10.</w:t>
      </w:r>
      <w:r>
        <w:rPr>
          <w:rFonts w:ascii="微软雅黑" w:eastAsia="微软雅黑" w:hAnsi="微软雅黑" w:cs="微软雅黑"/>
          <w:sz w:val="20"/>
        </w:rPr>
        <w:tab/>
      </w:r>
      <w:r>
        <w:rPr>
          <w:rFonts w:ascii="微软雅黑" w:eastAsia="微软雅黑" w:hAnsi="微软雅黑" w:cs="微软雅黑"/>
          <w:sz w:val="20"/>
        </w:rPr>
        <w:t xml:space="preserve">技术型公司的特点</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从研发向其他部门输送人才</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内部的人才流动机制</w:t>
      </w:r>
    </w:p>
    <w:p>
      <w:pPr/>
      <w:r>
        <w:rPr>
          <w:rFonts w:ascii="微软雅黑" w:eastAsia="微软雅黑" w:hAnsi="微软雅黑" w:cs="微软雅黑"/>
          <w:sz w:val="20"/>
        </w:rPr>
        <w:t xml:space="preserve">11.</w:t>
      </w:r>
      <w:r>
        <w:rPr>
          <w:rFonts w:ascii="微软雅黑" w:eastAsia="微软雅黑" w:hAnsi="微软雅黑" w:cs="微软雅黑"/>
          <w:sz w:val="20"/>
        </w:rPr>
        <w:tab/>
      </w:r>
      <w:r>
        <w:rPr>
          <w:rFonts w:ascii="微软雅黑" w:eastAsia="微软雅黑" w:hAnsi="微软雅黑" w:cs="微软雅黑"/>
          <w:sz w:val="20"/>
        </w:rPr>
        <w:t xml:space="preserve">演练与问题讨论</w:t>
      </w:r>
    </w:p>
    <w:p>
      <w:pPr/>
      <w:r>
        <w:rPr>
          <w:rFonts w:ascii="微软雅黑" w:eastAsia="微软雅黑" w:hAnsi="微软雅黑" w:cs="微软雅黑"/>
          <w:b/>
          <w:color w:val="404040"/>
          <w:sz w:val="24"/>
        </w:rPr>
        <w:t xml:space="preserve">四、</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如何培养研发人员</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研发人员职业生涯管理给企业带来的价值</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人才的梯队建设</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双重晋升标准将合适的人放在合适的工作岗位上</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发挥个人专长</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区分不同的人的特点</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研发职位说明书</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职位说明书的标准</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如何进行职位的评估</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如何基于业务流程来设计公司的职位说明书</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系统化培养研发人员的前提：技术任职资格管理</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技术任职资格管理的标准</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技术职位族的划分</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系统工程师的任职资格标准（案例）</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项目经理的任职资格标准（案例）</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软件工程师的任职资格标准（案例）</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硬件工程师的任职资格标准（案例）</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案例分析：某案例公司的研发职位系列</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研发人员的能力测评</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研发人员培养中部门经理和HR的职责划分</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研发培训课程的开发——根据任职资格管理体系来建立培训体系</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在干中学，在学中干</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研发人员培养积分卡</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几类关键研发人员的培养</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研发项目经理</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系统工程师</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技术专家</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研发体系的课程设计</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产品经理和项目经理资源池的课程体系</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各专业职能领域的资源池的课程体系</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培训课程如何结合公司的业务进行开发</w:t>
      </w:r>
    </w:p>
    <w:p>
      <w:pPr/>
      <w:r>
        <w:rPr>
          <w:rFonts w:ascii="微软雅黑" w:eastAsia="微软雅黑" w:hAnsi="微软雅黑" w:cs="微软雅黑"/>
          <w:sz w:val="20"/>
        </w:rPr>
        <w:t xml:space="preserve">10.</w:t>
      </w:r>
      <w:r>
        <w:rPr>
          <w:rFonts w:ascii="微软雅黑" w:eastAsia="微软雅黑" w:hAnsi="微软雅黑" w:cs="微软雅黑"/>
          <w:sz w:val="20"/>
        </w:rPr>
        <w:tab/>
      </w:r>
      <w:r>
        <w:rPr>
          <w:rFonts w:ascii="微软雅黑" w:eastAsia="微软雅黑" w:hAnsi="微软雅黑" w:cs="微软雅黑"/>
          <w:sz w:val="20"/>
        </w:rPr>
        <w:t xml:space="preserve">经验案例库与规范库</w:t>
      </w:r>
    </w:p>
    <w:p>
      <w:pPr/>
      <w:r>
        <w:rPr>
          <w:rFonts w:ascii="微软雅黑" w:eastAsia="微软雅黑" w:hAnsi="微软雅黑" w:cs="微软雅黑"/>
          <w:sz w:val="20"/>
        </w:rPr>
        <w:t xml:space="preserve">11.</w:t>
      </w:r>
      <w:r>
        <w:rPr>
          <w:rFonts w:ascii="微软雅黑" w:eastAsia="微软雅黑" w:hAnsi="微软雅黑" w:cs="微软雅黑"/>
          <w:sz w:val="20"/>
        </w:rPr>
        <w:tab/>
      </w:r>
      <w:r>
        <w:rPr>
          <w:rFonts w:ascii="微软雅黑" w:eastAsia="微软雅黑" w:hAnsi="微软雅黑" w:cs="微软雅黑"/>
          <w:sz w:val="20"/>
        </w:rPr>
        <w:t xml:space="preserve">研发人员培养的过五关斩六将</w:t>
      </w:r>
    </w:p>
    <w:p>
      <w:pPr/>
      <w:r>
        <w:rPr>
          <w:rFonts w:ascii="微软雅黑" w:eastAsia="微软雅黑" w:hAnsi="微软雅黑" w:cs="微软雅黑"/>
          <w:sz w:val="20"/>
        </w:rPr>
        <w:t xml:space="preserve">12.</w:t>
      </w:r>
      <w:r>
        <w:rPr>
          <w:rFonts w:ascii="微软雅黑" w:eastAsia="微软雅黑" w:hAnsi="微软雅黑" w:cs="微软雅黑"/>
          <w:sz w:val="20"/>
        </w:rPr>
        <w:tab/>
      </w:r>
      <w:r>
        <w:rPr>
          <w:rFonts w:ascii="微软雅黑" w:eastAsia="微软雅黑" w:hAnsi="微软雅黑" w:cs="微软雅黑"/>
          <w:sz w:val="20"/>
        </w:rPr>
        <w:t xml:space="preserve">新员工培养的思想导师制</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思想导师制的设计</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思想导师制的执行</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思想导师制给公司带来的收益</w:t>
      </w:r>
    </w:p>
    <w:p>
      <w:pPr/>
      <w:r>
        <w:rPr>
          <w:rFonts w:ascii="微软雅黑" w:eastAsia="微软雅黑" w:hAnsi="微软雅黑" w:cs="微软雅黑"/>
          <w:sz w:val="20"/>
        </w:rPr>
        <w:t xml:space="preserve">13.</w:t>
      </w:r>
      <w:r>
        <w:rPr>
          <w:rFonts w:ascii="微软雅黑" w:eastAsia="微软雅黑" w:hAnsi="微软雅黑" w:cs="微软雅黑"/>
          <w:sz w:val="20"/>
        </w:rPr>
        <w:tab/>
      </w:r>
      <w:r>
        <w:rPr>
          <w:rFonts w:ascii="微软雅黑" w:eastAsia="微软雅黑" w:hAnsi="微软雅黑" w:cs="微软雅黑"/>
          <w:sz w:val="20"/>
        </w:rPr>
        <w:t xml:space="preserve">系统化的培养研发人员方法</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资源池管理方法</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岗位轮换</w:t>
      </w:r>
    </w:p>
    <w:p>
      <w:pPr/>
      <w:r>
        <w:rPr>
          <w:rFonts w:ascii="微软雅黑" w:eastAsia="微软雅黑" w:hAnsi="微软雅黑" w:cs="微软雅黑"/>
          <w:sz w:val="20"/>
        </w:rPr>
        <w:t xml:space="preserve">14.</w:t>
      </w:r>
      <w:r>
        <w:rPr>
          <w:rFonts w:ascii="微软雅黑" w:eastAsia="微软雅黑" w:hAnsi="微软雅黑" w:cs="微软雅黑"/>
          <w:sz w:val="20"/>
        </w:rPr>
        <w:tab/>
      </w:r>
      <w:r>
        <w:rPr>
          <w:rFonts w:ascii="微软雅黑" w:eastAsia="微软雅黑" w:hAnsi="微软雅黑" w:cs="微软雅黑"/>
          <w:sz w:val="20"/>
        </w:rPr>
        <w:t xml:space="preserve">咨询案例：某案例公司研发核心人才培养方案及实施计划</w:t>
      </w:r>
    </w:p>
    <w:p>
      <w:pPr/>
      <w:r>
        <w:rPr>
          <w:rFonts w:ascii="微软雅黑" w:eastAsia="微软雅黑" w:hAnsi="微软雅黑" w:cs="微软雅黑"/>
          <w:sz w:val="20"/>
        </w:rPr>
        <w:t xml:space="preserve">15.</w:t>
      </w:r>
      <w:r>
        <w:rPr>
          <w:rFonts w:ascii="微软雅黑" w:eastAsia="微软雅黑" w:hAnsi="微软雅黑" w:cs="微软雅黑"/>
          <w:sz w:val="20"/>
        </w:rPr>
        <w:tab/>
      </w:r>
      <w:r>
        <w:rPr>
          <w:rFonts w:ascii="微软雅黑" w:eastAsia="微软雅黑" w:hAnsi="微软雅黑" w:cs="微软雅黑"/>
          <w:sz w:val="20"/>
        </w:rPr>
        <w:t xml:space="preserve">讨论与演练</w:t>
      </w:r>
    </w:p>
    <w:p>
      <w:pPr/>
      <w:r>
        <w:rPr>
          <w:rFonts w:ascii="微软雅黑" w:eastAsia="微软雅黑" w:hAnsi="微软雅黑" w:cs="微软雅黑"/>
          <w:b/>
          <w:color w:val="404040"/>
          <w:sz w:val="24"/>
        </w:rPr>
        <w:t xml:space="preserve">五、</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如何用好研发人员</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把合适的人放到合适的工作岗位上</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如何用人之长</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发挥优势</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用好研发人员的关键是做好绩效管理</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价值创造、价值评价、价值分配的关系</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如何激发研发人员的斗志和潜能</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研发绩效管理的独特性</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创新型工作的特点</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研发人员的特点</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研发绩效管理的原则</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研发绩效管理的PDCA循环（计划、辅导、考核与评价、反馈）</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部门经理和项目经理的KPI指标有哪些？</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部门经理和项目经理的KPI怎么往下落实</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KPI指标制定的方法</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KPI指标如何往下分解</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员工的个人绩效承诺如何制定</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如何产生好的绩效</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以主业务的发展带动员工的成长</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研发人员绩效的跟踪和辅导</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研发人员绩效的评价与反馈</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研发人员的能力和态度的4象限</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如何用好几类关键的研发人员</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研发项目经理</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系统工程师</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技术专家</w:t>
      </w:r>
    </w:p>
    <w:p>
      <w:pPr/>
      <w:r>
        <w:rPr>
          <w:rFonts w:ascii="微软雅黑" w:eastAsia="微软雅黑" w:hAnsi="微软雅黑" w:cs="微软雅黑"/>
          <w:sz w:val="20"/>
        </w:rPr>
        <w:t xml:space="preserve">10.</w:t>
      </w:r>
      <w:r>
        <w:rPr>
          <w:rFonts w:ascii="微软雅黑" w:eastAsia="微软雅黑" w:hAnsi="微软雅黑" w:cs="微软雅黑"/>
          <w:sz w:val="20"/>
        </w:rPr>
        <w:tab/>
      </w:r>
      <w:r>
        <w:rPr>
          <w:rFonts w:ascii="微软雅黑" w:eastAsia="微软雅黑" w:hAnsi="微软雅黑" w:cs="微软雅黑"/>
          <w:sz w:val="20"/>
        </w:rPr>
        <w:t xml:space="preserve">技术任职资格认证及晋升</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任职资格管理的制度和流程</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如何进行资格认证</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如何进行资格晋升</w:t>
      </w:r>
    </w:p>
    <w:p>
      <w:pPr/>
      <w:r>
        <w:rPr>
          <w:rFonts w:ascii="微软雅黑" w:eastAsia="微软雅黑" w:hAnsi="微软雅黑" w:cs="微软雅黑"/>
          <w:sz w:val="20"/>
        </w:rPr>
        <w:t xml:space="preserve">11.</w:t>
      </w:r>
      <w:r>
        <w:rPr>
          <w:rFonts w:ascii="微软雅黑" w:eastAsia="微软雅黑" w:hAnsi="微软雅黑" w:cs="微软雅黑"/>
          <w:sz w:val="20"/>
        </w:rPr>
        <w:tab/>
      </w:r>
      <w:r>
        <w:rPr>
          <w:rFonts w:ascii="微软雅黑" w:eastAsia="微软雅黑" w:hAnsi="微软雅黑" w:cs="微软雅黑"/>
          <w:sz w:val="20"/>
        </w:rPr>
        <w:t xml:space="preserve">咨询案例：某案例公司研发人员绩效考核方案</w:t>
      </w:r>
    </w:p>
    <w:p>
      <w:pPr/>
      <w:r>
        <w:rPr>
          <w:rFonts w:ascii="微软雅黑" w:eastAsia="微软雅黑" w:hAnsi="微软雅黑" w:cs="微软雅黑"/>
          <w:sz w:val="20"/>
        </w:rPr>
        <w:t xml:space="preserve">12.</w:t>
      </w:r>
      <w:r>
        <w:rPr>
          <w:rFonts w:ascii="微软雅黑" w:eastAsia="微软雅黑" w:hAnsi="微软雅黑" w:cs="微软雅黑"/>
          <w:sz w:val="20"/>
        </w:rPr>
        <w:tab/>
      </w:r>
      <w:r>
        <w:rPr>
          <w:rFonts w:ascii="微软雅黑" w:eastAsia="微软雅黑" w:hAnsi="微软雅黑" w:cs="微软雅黑"/>
          <w:sz w:val="20"/>
        </w:rPr>
        <w:t xml:space="preserve">讨论与演练</w:t>
      </w:r>
    </w:p>
    <w:p>
      <w:pPr/>
      <w:r>
        <w:rPr>
          <w:rFonts w:ascii="微软雅黑" w:eastAsia="微软雅黑" w:hAnsi="微软雅黑" w:cs="微软雅黑"/>
          <w:b/>
          <w:color w:val="404040"/>
          <w:sz w:val="24"/>
        </w:rPr>
        <w:t xml:space="preserve">六、</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如何留住研发人员</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案例研讨：为什么该公司工作超过2年的研发人员的占比不到20%？</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研发人员离职的原因有哪些？</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研发人员离职的征兆</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研发人员离职均是找到了下家</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留人的误区</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什么人该留，什么不需要留</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如何留下核心员工</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请神容易，送神难</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研发人员的合理流动对公司的正面影响</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如何做好研发人员离职面谈</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“先休息一段时间再说”是空话</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“我对公司挺满意的！”是废话</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离职面谈的步骤和需要注意的问题</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通过事业留人的操作方法</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让员工看到希望——建立企业愿景和个人成长目标</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如何建立员工职业生涯发展路径</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如何协助员工实现职业生涯目标</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通过待遇留人的操作方法</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全面薪酬管理</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薪酬给付的艺术</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如何检讨和维持薪酬的激励性</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股权激励的操作方式</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通过感情留人的操作方法</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如何应用非经济性激励</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非经济性激励中部门经理的责任</w:t>
      </w:r>
    </w:p>
    <w:p>
      <w:pPr/>
      <w:r>
        <w:rPr>
          <w:rFonts w:ascii="微软雅黑" w:eastAsia="微软雅黑" w:hAnsi="微软雅黑" w:cs="微软雅黑"/>
          <w:sz w:val="20"/>
        </w:rPr>
        <w:t xml:space="preserve">10.</w:t>
      </w:r>
      <w:r>
        <w:rPr>
          <w:rFonts w:ascii="微软雅黑" w:eastAsia="微软雅黑" w:hAnsi="微软雅黑" w:cs="微软雅黑"/>
          <w:sz w:val="20"/>
        </w:rPr>
        <w:tab/>
      </w:r>
      <w:r>
        <w:rPr>
          <w:rFonts w:ascii="微软雅黑" w:eastAsia="微软雅黑" w:hAnsi="微软雅黑" w:cs="微软雅黑"/>
          <w:sz w:val="20"/>
        </w:rPr>
        <w:t xml:space="preserve">讨论与演练</w:t>
      </w:r>
    </w:p>
    <w:p>
      <w:pPr/>
      <w:r>
        <w:rPr>
          <w:rFonts w:ascii="微软雅黑" w:eastAsia="微软雅黑" w:hAnsi="微软雅黑" w:cs="微软雅黑"/>
          <w:b/>
          <w:color w:val="404040"/>
          <w:sz w:val="24"/>
        </w:rPr>
        <w:t xml:space="preserve">七、</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总结</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高效团队管理的65字方针</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所有的管理方法均是手段，业务是关键</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巨变的时代“花无百日红”，需结合实际，融汇贯通</w:t>
      </w:r>
    </w:p>
    <w:p>
      <w:pPr/>
    </w:p>
    <w:p>
      <w:pPr/>
    </w:p>
    <w:p>
      <w:pPr/>
      <w:r>
        <w:rPr>
          <w:rFonts w:ascii="微软雅黑" w:eastAsia="微软雅黑" w:hAnsi="微软雅黑" w:cs="微软雅黑"/>
          <w:b/>
          <w:color w:val="2E74B5"/>
          <w:sz w:val="26"/>
        </w:rPr>
        <w:t xml:space="preserve">讲师介绍/Lecturer</w:t>
      </w:r>
    </w:p>
    <w:p>
      <w:pPr/>
      <w:r>
        <w:rPr>
          <w:rFonts w:ascii="微软雅黑" w:eastAsia="微软雅黑" w:hAnsi="微软雅黑" w:cs="微软雅黑"/>
          <w:b/>
          <w:color w:val="404040"/>
          <w:sz w:val="24"/>
        </w:rPr>
        <w:t xml:space="preserve">张老师</w:t>
      </w:r>
    </w:p>
    <w:p>
      <w:pPr/>
      <w:r>
        <w:rPr>
          <w:rFonts w:ascii="微软雅黑" w:eastAsia="微软雅黑" w:hAnsi="微软雅黑" w:cs="微软雅黑"/>
          <w:sz w:val="20"/>
        </w:rPr>
        <w:t xml:space="preserve">研发管理|项目管理实战派资深讲师</w:t>
      </w:r>
    </w:p>
    <w:p>
      <w:pPr/>
      <w:r>
        <w:rPr>
          <w:rFonts w:ascii="微软雅黑" w:eastAsia="微软雅黑" w:hAnsi="微软雅黑" w:cs="微软雅黑"/>
          <w:sz w:val="20"/>
        </w:rPr>
        <w:t xml:space="preserve">IPD研发管理咨询资深顾问</w:t>
      </w:r>
    </w:p>
    <w:p>
      <w:pPr/>
      <w:r>
        <w:rPr>
          <w:rFonts w:ascii="微软雅黑" w:eastAsia="微软雅黑" w:hAnsi="微软雅黑" w:cs="微软雅黑"/>
          <w:sz w:val="20"/>
        </w:rPr>
        <w:t xml:space="preserve">美国项目管理专家（PMP）</w:t>
      </w:r>
    </w:p>
    <w:p>
      <w:pPr/>
      <w:r>
        <w:rPr>
          <w:rFonts w:ascii="微软雅黑" w:eastAsia="微软雅黑" w:hAnsi="微软雅黑" w:cs="微软雅黑"/>
          <w:sz w:val="20"/>
        </w:rPr>
        <w:t xml:space="preserve">中国科学技术大学/浙江大学/武汉大学/山东大学研发管理特聘讲师</w:t>
      </w:r>
    </w:p>
    <w:p>
      <w:pPr/>
      <w:r>
        <w:rPr>
          <w:rFonts w:ascii="微软雅黑" w:eastAsia="微软雅黑" w:hAnsi="微软雅黑" w:cs="微软雅黑"/>
          <w:sz w:val="20"/>
        </w:rPr>
        <w:t xml:space="preserve">瑞士富兰克林大学EMBA</w:t>
      </w:r>
    </w:p>
    <w:p>
      <w:pPr/>
    </w:p>
    <w:p>
      <w:pPr/>
      <w:r>
        <w:rPr>
          <w:rFonts w:ascii="微软雅黑" w:eastAsia="微软雅黑" w:hAnsi="微软雅黑" w:cs="微软雅黑"/>
          <w:b/>
          <w:color w:val="404040"/>
          <w:sz w:val="24"/>
        </w:rPr>
        <w:t xml:space="preserve">专业背景:</w:t>
      </w:r>
    </w:p>
    <w:p>
      <w:pPr/>
      <w:r>
        <w:rPr>
          <w:rFonts w:ascii="微软雅黑" w:eastAsia="微软雅黑" w:hAnsi="微软雅黑" w:cs="微软雅黑"/>
          <w:sz w:val="20"/>
        </w:rPr>
        <w:t xml:space="preserve">20年高科技企业研发项目管理实战与研发创新管理培训、咨询丰富实战经验。</w:t>
      </w:r>
    </w:p>
    <w:p>
      <w:pPr/>
      <w:r>
        <w:rPr>
          <w:rFonts w:ascii="微软雅黑" w:eastAsia="微软雅黑" w:hAnsi="微软雅黑" w:cs="微软雅黑"/>
          <w:sz w:val="20"/>
        </w:rPr>
        <w:t xml:space="preserve">曾任职国际EMS龙头企业富士康科技集团CMMSG事业群，从事商用计算机系统的研发项目管理工作，先后担任过结构设计工程师、系统工程师、项目经理、PMO经理等职位。先后与全球顶尖企业HP、IBM、SONY 等客户深度合作，成功完成了LAKEPORT、COLUMBUS、HORIZONAL等系列产品的研发和成功上市。</w:t>
      </w:r>
    </w:p>
    <w:p>
      <w:pPr/>
      <w:r>
        <w:rPr>
          <w:rFonts w:ascii="微软雅黑" w:eastAsia="微软雅黑" w:hAnsi="微软雅黑" w:cs="微软雅黑"/>
          <w:sz w:val="20"/>
        </w:rPr>
        <w:t xml:space="preserve">后在国内某著名通信设备公司HW工作，担任PDT项目经理，负责交换产品线的新产品研发项目管理工作，成功地将IPD集成产品开发流程与端到端研发项目管理体系在产品线试点并推行。同时，作为项目核心组成员与国际顶尖咨询顾问（IBM顾问团队）一道在研发系统推动公司级研发管理变革（IPD），并具体负责此研发管理变革在本部门的推动与具体实施工作。</w:t>
      </w:r>
    </w:p>
    <w:p>
      <w:pPr/>
      <w:r>
        <w:rPr>
          <w:rFonts w:ascii="微软雅黑" w:eastAsia="微软雅黑" w:hAnsi="微软雅黑" w:cs="微软雅黑"/>
          <w:sz w:val="20"/>
        </w:rPr>
        <w:t xml:space="preserve">后加入深圳华成企业研发管理咨询公司，专注于为广大高科技企业提供研发创新管理体系培训、咨询和研发管理体系信息化规划与实施咨询服务。作为项目经理和核心顾问，成功实施了包括美的集团、ATL新能源、CATL宁德时代、中联重科、烽火通信、京信通信、长城汽车、中车集团、TCL、国家电网、浪潮信息、冠宇电池、航天九院539研究所、天赐新材、瀚川智能、星星充电、佳都科技、上海拓璞智能、中国重燃等上百个IPD咨询项目。对标IPD（集成产品开发）研发管理和RDPM项目管理业界最佳管理模式，帮助企业建立了以市场和客户为中心的、系统、高效的端到端研发管理体系；并通过试点推行辅导，真正实现了IPD体系的“落地生根”，帮助客户建立研发创新核心竞争力；同时帮助企业培养和锻炼了一批懂IPD的中高层管理者和产品经理|研发项目经理|交付项目经理人才梯队。</w:t>
      </w:r>
    </w:p>
    <w:p>
      <w:pPr/>
    </w:p>
    <w:p>
      <w:pPr/>
      <w:r>
        <w:rPr>
          <w:rFonts w:ascii="微软雅黑" w:eastAsia="微软雅黑" w:hAnsi="微软雅黑" w:cs="微软雅黑"/>
          <w:b/>
          <w:color w:val="404040"/>
          <w:sz w:val="24"/>
        </w:rPr>
        <w:t xml:space="preserve">擅长课程:</w:t>
      </w:r>
    </w:p>
    <w:p>
      <w:pPr/>
      <w:r>
        <w:rPr>
          <w:rFonts w:ascii="微软雅黑" w:eastAsia="微软雅黑" w:hAnsi="微软雅黑" w:cs="微软雅黑"/>
          <w:sz w:val="20"/>
        </w:rPr>
        <w:t xml:space="preserve">专注于科技型企业新产品研发创新管理体系建设，对标IPD（集成产品开发）研发管理和RDPM项目管理业界最佳管理模式，为企业提供从公开课内训咨询研发管理IT平台体系落地推行贴身辅导的端到端研发管理解决方案。</w:t>
      </w:r>
    </w:p>
    <w:p>
      <w:pPr/>
      <w:r>
        <w:rPr>
          <w:rFonts w:ascii="微软雅黑" w:eastAsia="微软雅黑" w:hAnsi="微软雅黑" w:cs="微软雅黑"/>
          <w:sz w:val="20"/>
        </w:rPr>
        <w:t xml:space="preserve">擅长的培训课程主要包括：</w:t>
      </w:r>
    </w:p>
    <w:p>
      <w:pPr/>
    </w:p>
    <w:p>
      <w:pPr/>
      <w:r>
        <w:rPr>
          <w:rFonts w:ascii="微软雅黑" w:eastAsia="微软雅黑" w:hAnsi="微软雅黑" w:cs="微软雅黑"/>
          <w:b/>
          <w:color w:val="404040"/>
          <w:sz w:val="24"/>
        </w:rPr>
        <w:t xml:space="preserve">项目管理系列：</w:t>
      </w:r>
    </w:p>
    <w:p>
      <w:pPr/>
      <w:r>
        <w:rPr>
          <w:rFonts w:ascii="微软雅黑" w:eastAsia="微软雅黑" w:hAnsi="微软雅黑" w:cs="微软雅黑"/>
          <w:sz w:val="20"/>
        </w:rPr>
        <w:t xml:space="preserve">1）《研发项目管理最佳实践实战演练》</w:t>
      </w:r>
    </w:p>
    <w:p>
      <w:pPr/>
      <w:r>
        <w:rPr>
          <w:rFonts w:ascii="微软雅黑" w:eastAsia="微软雅黑" w:hAnsi="微软雅黑" w:cs="微软雅黑"/>
          <w:sz w:val="20"/>
        </w:rPr>
        <w:t xml:space="preserve">2）《从思想到行动——项目管理业界最佳实践实战演练》</w:t>
      </w:r>
    </w:p>
    <w:p>
      <w:pPr/>
      <w:r>
        <w:rPr>
          <w:rFonts w:ascii="微软雅黑" w:eastAsia="微软雅黑" w:hAnsi="微软雅黑" w:cs="微软雅黑"/>
          <w:sz w:val="20"/>
        </w:rPr>
        <w:t xml:space="preserve">3）《基于IPD的研发项目管理最佳实践实战演练》</w:t>
      </w:r>
    </w:p>
    <w:p>
      <w:pPr/>
      <w:r>
        <w:rPr>
          <w:rFonts w:ascii="微软雅黑" w:eastAsia="微软雅黑" w:hAnsi="微软雅黑" w:cs="微软雅黑"/>
          <w:sz w:val="20"/>
        </w:rPr>
        <w:t xml:space="preserve">4）《研发项目管理工具与模板实战演练》</w:t>
      </w:r>
    </w:p>
    <w:p>
      <w:pPr/>
      <w:r>
        <w:rPr>
          <w:rFonts w:ascii="微软雅黑" w:eastAsia="微软雅黑" w:hAnsi="微软雅黑" w:cs="微软雅黑"/>
          <w:sz w:val="20"/>
        </w:rPr>
        <w:t xml:space="preserve">5）《卓越的项目管理实践与应用实战演练》</w:t>
      </w:r>
    </w:p>
    <w:p>
      <w:pPr/>
      <w:r>
        <w:rPr>
          <w:rFonts w:ascii="微软雅黑" w:eastAsia="微软雅黑" w:hAnsi="微软雅黑" w:cs="微软雅黑"/>
          <w:b/>
          <w:color w:val="404040"/>
          <w:sz w:val="24"/>
        </w:rPr>
        <w:t xml:space="preserve">IPD（集成产品开发）研发管理系列：</w:t>
      </w:r>
    </w:p>
    <w:p>
      <w:pPr/>
      <w:r>
        <w:rPr>
          <w:rFonts w:ascii="微软雅黑" w:eastAsia="微软雅黑" w:hAnsi="微软雅黑" w:cs="微软雅黑"/>
          <w:sz w:val="20"/>
        </w:rPr>
        <w:t xml:space="preserve">1）《IPD集成产品开发管理体系精讲》</w:t>
      </w:r>
    </w:p>
    <w:p>
      <w:pPr/>
      <w:r>
        <w:rPr>
          <w:rFonts w:ascii="微软雅黑" w:eastAsia="微软雅黑" w:hAnsi="微软雅黑" w:cs="微软雅黑"/>
          <w:sz w:val="20"/>
        </w:rPr>
        <w:t xml:space="preserve">2）《市场驱动的产品开发流程最佳实践实战演练》</w:t>
      </w:r>
    </w:p>
    <w:p>
      <w:pPr/>
      <w:r>
        <w:rPr>
          <w:rFonts w:ascii="微软雅黑" w:eastAsia="微软雅黑" w:hAnsi="微软雅黑" w:cs="微软雅黑"/>
          <w:sz w:val="20"/>
        </w:rPr>
        <w:t xml:space="preserve">3）《新产品研发流程优化与研发项目管理实战演练》</w:t>
      </w:r>
    </w:p>
    <w:p>
      <w:pPr/>
      <w:r>
        <w:rPr>
          <w:rFonts w:ascii="微软雅黑" w:eastAsia="微软雅黑" w:hAnsi="微软雅黑" w:cs="微软雅黑"/>
          <w:sz w:val="20"/>
        </w:rPr>
        <w:t xml:space="preserve">4）《研发质量管理最佳实践》</w:t>
      </w:r>
    </w:p>
    <w:p>
      <w:pPr/>
      <w:r>
        <w:rPr>
          <w:rFonts w:ascii="微软雅黑" w:eastAsia="微软雅黑" w:hAnsi="微软雅黑" w:cs="微软雅黑"/>
          <w:sz w:val="20"/>
        </w:rPr>
        <w:t xml:space="preserve">5）《研发人员的绩效考核与激励》</w:t>
      </w:r>
    </w:p>
    <w:p>
      <w:pPr/>
      <w:r>
        <w:rPr>
          <w:rFonts w:ascii="微软雅黑" w:eastAsia="微软雅黑" w:hAnsi="微软雅黑" w:cs="微软雅黑"/>
          <w:b/>
          <w:color w:val="404040"/>
          <w:sz w:val="24"/>
        </w:rPr>
        <w:t xml:space="preserve">研发管理技能提升系列：</w:t>
      </w:r>
    </w:p>
    <w:p>
      <w:pPr/>
      <w:r>
        <w:rPr>
          <w:rFonts w:ascii="微软雅黑" w:eastAsia="微软雅黑" w:hAnsi="微软雅黑" w:cs="微软雅黑"/>
          <w:sz w:val="20"/>
        </w:rPr>
        <w:t xml:space="preserve">1）《成功的项目经理》</w:t>
      </w:r>
    </w:p>
    <w:p>
      <w:pPr/>
      <w:r>
        <w:rPr>
          <w:rFonts w:ascii="微软雅黑" w:eastAsia="微软雅黑" w:hAnsi="微软雅黑" w:cs="微软雅黑"/>
          <w:sz w:val="20"/>
        </w:rPr>
        <w:t xml:space="preserve">2）《成功的产品经理》</w:t>
      </w:r>
    </w:p>
    <w:p>
      <w:pPr/>
      <w:r>
        <w:rPr>
          <w:rFonts w:ascii="微软雅黑" w:eastAsia="微软雅黑" w:hAnsi="微软雅黑" w:cs="微软雅黑"/>
          <w:sz w:val="20"/>
        </w:rPr>
        <w:t xml:space="preserve">3）《优秀到卓越：从技术向管理转型成功之道》</w:t>
      </w:r>
    </w:p>
    <w:p>
      <w:pPr/>
      <w:r>
        <w:rPr>
          <w:rFonts w:ascii="微软雅黑" w:eastAsia="微软雅黑" w:hAnsi="微软雅黑" w:cs="微软雅黑"/>
          <w:sz w:val="20"/>
        </w:rPr>
        <w:t xml:space="preserve">4）《如何打造高绩效的研发团队——研发人员的选育用留管理成功之道》</w:t>
      </w:r>
    </w:p>
    <w:p>
      <w:pPr/>
    </w:p>
    <w:p>
      <w:pPr/>
      <w:r>
        <w:rPr>
          <w:rFonts w:ascii="微软雅黑" w:eastAsia="微软雅黑" w:hAnsi="微软雅黑" w:cs="微软雅黑"/>
          <w:b/>
          <w:color w:val="404040"/>
          <w:sz w:val="24"/>
        </w:rPr>
        <w:t xml:space="preserve">授课风格</w:t>
      </w:r>
    </w:p>
    <w:p>
      <w:pPr/>
      <w:r>
        <w:rPr>
          <w:rFonts w:ascii="微软雅黑" w:eastAsia="微软雅黑" w:hAnsi="微软雅黑" w:cs="微软雅黑"/>
          <w:sz w:val="20"/>
        </w:rPr>
        <w:t xml:space="preserve">思维严谨、形式多样、语言幽默、案例丰富、强调实战，学以致用</w:t>
      </w:r>
    </w:p>
    <w:p>
      <w:pPr/>
    </w:p>
    <w:p>
      <w:pPr/>
      <w:r>
        <w:rPr>
          <w:rFonts w:ascii="微软雅黑" w:eastAsia="微软雅黑" w:hAnsi="微软雅黑" w:cs="微软雅黑"/>
          <w:b/>
          <w:color w:val="404040"/>
          <w:sz w:val="24"/>
        </w:rPr>
        <w:t xml:space="preserve">管理培训背景</w:t>
      </w:r>
    </w:p>
    <w:p>
      <w:pPr/>
      <w:r>
        <w:rPr>
          <w:rFonts w:ascii="微软雅黑" w:eastAsia="微软雅黑" w:hAnsi="微软雅黑" w:cs="微软雅黑"/>
          <w:sz w:val="20"/>
        </w:rPr>
        <w:t xml:space="preserve">曾在各地多次举办《市场驱动的产品开发流程管理》、《研发项目管理实战》、《新产品开发流程优化与项目管理》、《项目管理最佳实践》、《研发质量管理》、《成功的产品经理》、《从技术走向管理》、《研发人员的考核与激励》等公开课，曾经为近千家企业提供了专业的研发管理培训，培训过的企业主要包括：中国移动、中国联通、国家电网、中国中车、TCL、美的集团、OPPO、CATL宁德时代、烽火通信、京信通信、海尔集团、长城汽车、汉能集团、南方航空、时代光华、威凯检测、亿纬锂能、肯耐珂萨、欧派、西子OTIS、中联重科、莱尔德、上海三菱电梯、成飞集团、联适导航、港珠澳大桥中交联合体、马士基、远铸智能、德龙建伍、三安光电、武汉大学研究生院、乐凯集团、晟通集团、UR时装、至高通信、山东大学总裁班、武汉大学总裁版、中国科技大学先研院、奥克斯、万家乐、亨通集团、佛山照明、华大半导体、芯昇科技、云米科技、尚途差旅、玄武无线、得力文具、上海艾帕电力电子、同方威视、北京KND、超思电子、大族激光、天津仪表集团、万东医疗、航天五院、北京移动、中国互联网信息中心（CNNIC）、大唐移动、中国普天公司、神州数码、中电华大、FRNAKE、奥马电器、吉品科技、圣丰种业、国电智深、至高通信、天合光能、春发食品、吉阳自动化、海鸥卫浴、瑞声声学、易事特、赛尔富科技、蔚蓝生物、昆药集团、腾辉光伏、亿动智能、业聚医疗、汉朔智能、绿网科技、华星光电等。其中部分公司邀请讲课超过5次以上，得到了受训企业和学员的普遍认可。</w:t>
      </w:r>
    </w:p>
    <w:p>
      <w:pPr/>
      <w:r>
        <w:br w:type="page"/>
      </w:r>
    </w:p>
    <w:p>
      <w:pPr>
        <w:pStyle w:val="Normal_bffd24ee-df9e-4af5-bd09-0b0fb7300fc1"/>
        <w:widowControl/>
        <w:snapToGrid w:val="0"/>
        <w:jc w:val="center"/>
        <w:rPr>
          <w:rFonts w:ascii="微软雅黑" w:eastAsia="微软雅黑" w:hAnsi="微软雅黑" w:cs="微软雅黑" w:hint="eastAsia"/>
          <w:b/>
          <w:bCs/>
          <w:color w:val="44749F"/>
          <w:kern w:val="0"/>
          <w:sz w:val="20"/>
          <w:szCs w:val="20"/>
        </w:rPr>
      </w:pPr>
    </w:p>
    <w:p>
      <w:pPr>
        <w:pStyle w:val="Normal_bffd24ee-df9e-4af5-bd09-0b0fb7300fc1"/>
        <w:widowControl/>
        <w:snapToGrid w:val="0"/>
        <w:jc w:val="center"/>
        <w:rPr>
          <w:rFonts w:ascii="微软雅黑" w:eastAsia="微软雅黑" w:hAnsi="微软雅黑" w:cs="微软雅黑" w:hint="eastAsia"/>
          <w:b/>
          <w:bCs/>
          <w:color w:val="44749F"/>
          <w:kern w:val="0"/>
          <w:sz w:val="20"/>
          <w:szCs w:val="20"/>
        </w:rPr>
      </w:pPr>
    </w:p>
    <w:p>
      <w:pPr>
        <w:pStyle w:val="Normal_bffd24ee-df9e-4af5-bd09-0b0fb7300fc1"/>
        <w:widowControl/>
        <w:snapToGrid w:val="0"/>
        <w:jc w:val="center"/>
        <w:rPr>
          <w:rFonts w:ascii="微软雅黑" w:eastAsia="微软雅黑" w:hAnsi="微软雅黑" w:cs="微软雅黑" w:hint="eastAsia"/>
          <w:b/>
          <w:bCs/>
          <w:color w:val="44749F"/>
          <w:kern w:val="0"/>
          <w:sz w:val="20"/>
          <w:szCs w:val="20"/>
        </w:rPr>
      </w:pPr>
    </w:p>
    <w:p>
      <w:pPr>
        <w:pStyle w:val="Normal_bffd24ee-df9e-4af5-bd09-0b0fb7300fc1"/>
        <w:widowControl/>
        <w:snapToGrid w:val="0"/>
        <w:jc w:val="center"/>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r>
        <w:rPr>
          <w:rFonts w:ascii="微软雅黑" w:eastAsia="微软雅黑" w:hAnsi="微软雅黑" w:cs="微软雅黑" w:hint="eastAsia"/>
          <w:b/>
          <w:bCs/>
          <w:color w:val="44749F"/>
          <w:kern w:val="0"/>
          <w:sz w:val="20"/>
          <w:szCs w:val="20"/>
        </w:rPr>
        <w:t xml:space="preserve">（下方附：公司介绍、培训报名表等内容）</w:t>
      </w:r>
    </w:p>
    <w:p>
      <w:pPr>
        <w:pStyle w:val="Normal_bffd24ee-df9e-4af5-bd09-0b0fb7300fc1"/>
        <w:snapToGrid w:val="0"/>
        <w:spacing w:after="312" w:afterLines="100"/>
        <w:rPr>
          <w:rFonts w:ascii="微软雅黑" w:eastAsia="微软雅黑" w:hAnsi="微软雅黑" w:cs="宋体"/>
          <w:b/>
          <w:bCs/>
          <w:color w:val="0070C0"/>
          <w:kern w:val="0"/>
          <w:sz w:val="20"/>
          <w:szCs w:val="20"/>
        </w:rPr>
      </w:pPr>
    </w:p>
    <w:p>
      <w:pPr>
        <w:pStyle w:val="Normal_bffd24ee-df9e-4af5-bd09-0b0fb7300fc1"/>
        <w:snapToGrid w:val="0"/>
        <w:spacing w:after="312" w:afterLines="100"/>
        <w:rPr>
          <w:rFonts w:ascii="微软雅黑" w:eastAsia="微软雅黑" w:hAnsi="微软雅黑" w:cs="宋体"/>
          <w:b/>
          <w:bCs/>
          <w:color w:val="44749F"/>
          <w:kern w:val="0"/>
          <w:sz w:val="26"/>
          <w:szCs w:val="26"/>
        </w:rPr>
      </w:pPr>
      <w:r>
        <w:rPr>
          <w:rFonts w:ascii="微软雅黑" w:eastAsia="微软雅黑" w:hAnsi="微软雅黑" w:cs="宋体" w:hint="eastAsia"/>
          <w:b/>
          <w:bCs/>
          <w:color w:val="44749F"/>
          <w:kern w:val="0"/>
          <w:sz w:val="26"/>
          <w:szCs w:val="26"/>
        </w:rPr>
        <w:t xml:space="preserve">关于华嗣咨询/</w:t>
      </w:r>
      <w:r>
        <w:rPr>
          <w:rFonts w:ascii="微软雅黑" w:eastAsia="微软雅黑" w:hAnsi="微软雅黑" w:cs="宋体"/>
          <w:b/>
          <w:bCs/>
          <w:color w:val="44749F"/>
          <w:kern w:val="0"/>
          <w:sz w:val="26"/>
          <w:szCs w:val="26"/>
        </w:rPr>
        <w:t xml:space="preserve">About EFC Link</w:t>
      </w:r>
      <w:bookmarkStart w:id="0" w:name="_GoBack"/>
      <w:bookmarkEnd w:id="0"/>
    </w:p>
    <w:p>
      <w:pPr>
        <w:pStyle w:val="Normal_bffd24ee-df9e-4af5-bd09-0b0fb7300fc1"/>
        <w:snapToGrid w:val="0"/>
        <w:spacing w:after="312" w:afterLines="100"/>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r>
        <w:rPr>
          <w:rFonts w:ascii="微软雅黑" w:eastAsia="微软雅黑" w:hAnsi="微软雅黑" w:cs="微软雅黑" w:hint="eastAsia"/>
          <w:color w:val="404040"/>
          <w:kern w:val="0"/>
          <w:sz w:val="20"/>
          <w:szCs w:val="20"/>
          <w14:textFill>
            <w14:solidFill>
              <w14:schemeClr w14:val="tx1">
                <w14:lumMod w14:val="75000"/>
                <w14:lumOff w14:val="25000"/>
              </w14:schemeClr>
            </w14:solidFill>
          </w14:textFill>
        </w:rPr>
        <w:t xml:space="preserve">华嗣集团</w:t>
      </w:r>
      <w:r>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t xml:space="preserve"> 创建于2010年，总部位于上海，是国内综合性人力资源解决方案与企业服务供应商。我们专业为企业提供公开课、内训、项目咨询、职业证书、人才招聘、人力资源外包、法律咨询、企业福利、高端设计等综合服务，旗下拥有多个独立业务品牌，我们通过保持长期的项目创新、拓展与裂变，构筑了多元化的集团生态圈。</w:t>
      </w:r>
    </w:p>
    <w:p>
      <w:pPr>
        <w:pStyle w:val="Normal_bffd24ee-df9e-4af5-bd09-0b0fb7300fc1"/>
        <w:snapToGrid w:val="0"/>
        <w:spacing w:after="312" w:afterLines="100"/>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r>
        <w:rPr>
          <w:rFonts w:ascii="微软雅黑" w:eastAsia="微软雅黑" w:hAnsi="微软雅黑" w:cs="微软雅黑" w:hint="eastAsia"/>
          <w:color w:val="404040"/>
          <w:kern w:val="0"/>
          <w:sz w:val="20"/>
          <w:szCs w:val="20"/>
          <w14:textFill>
            <w14:solidFill>
              <w14:schemeClr w14:val="tx1">
                <w14:lumMod w14:val="75000"/>
                <w14:lumOff w14:val="25000"/>
              </w14:schemeClr>
            </w14:solidFill>
          </w14:textFill>
        </w:rPr>
        <w:t xml:space="preserve">我们拥有一支极具活力的专业顾问团队，始终本着</w:t>
      </w:r>
      <w:r>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t xml:space="preserve">"专业、高效、精准"的态度，为企业定制“更前沿、更全面、更落地”的高品质解决方案，帮助企业推进人才发展，提升效能；帮助个人搭建人脉及职业发展平台，提升核心竞争力。</w:t>
      </w:r>
    </w:p>
    <w:p>
      <w:pPr>
        <w:pStyle w:val="Normal_bffd24ee-df9e-4af5-bd09-0b0fb7300fc1"/>
        <w:snapToGrid w:val="0"/>
        <w:spacing w:after="312" w:afterLines="100"/>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r>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t xml:space="preserve">我们每年为5000多个客户提供优质服务，客户不仅包含大量领先的世界500强、国内外大型知名企业，同时也为中小型企业以及职场精英定制个性化方案，业务遍布全国各地。</w:t>
      </w:r>
    </w:p>
    <w:p>
      <w:pPr>
        <w:pStyle w:val="Normal_bffd24ee-df9e-4af5-bd09-0b0fb7300fc1"/>
        <w:adjustRightInd w:val="0"/>
        <w:snapToGrid w:val="0"/>
        <w:spacing w:line="288" w:lineRule="auto"/>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p>
    <w:p>
      <w:pPr>
        <w:pStyle w:val="Normal_bffd24ee-df9e-4af5-bd09-0b0fb7300fc1"/>
        <w:snapToGrid w:val="0"/>
        <w:rPr>
          <w:rFonts w:ascii="微软雅黑" w:eastAsia="微软雅黑" w:hAnsi="微软雅黑" w:cs="宋体"/>
          <w:b/>
          <w:bCs/>
          <w:color w:val="44749F"/>
          <w:kern w:val="0"/>
          <w:sz w:val="26"/>
          <w:szCs w:val="26"/>
        </w:rPr>
      </w:pPr>
      <w:r>
        <w:rPr>
          <w:rFonts w:ascii="微软雅黑" w:eastAsia="微软雅黑" w:hAnsi="微软雅黑" w:cs="宋体" w:hint="eastAsia"/>
          <w:b/>
          <w:bCs/>
          <w:color w:val="44749F"/>
          <w:kern w:val="0"/>
          <w:sz w:val="26"/>
          <w:szCs w:val="26"/>
        </w:rPr>
        <w:t xml:space="preserve">更多课程/</w:t>
      </w:r>
      <w:r>
        <w:rPr>
          <w:rFonts w:ascii="微软雅黑" w:eastAsia="微软雅黑" w:hAnsi="微软雅黑" w:cs="宋体"/>
          <w:b/>
          <w:bCs/>
          <w:color w:val="44749F"/>
          <w:kern w:val="0"/>
          <w:sz w:val="26"/>
          <w:szCs w:val="26"/>
        </w:rPr>
        <w:t xml:space="preserve"> More Courses</w:t>
      </w:r>
    </w:p>
    <w:tbl>
      <w:tblPr>
        <w:tblStyle w:val="TableGrid"/>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Look w:firstRow="0" w:lastRow="0" w:firstColumn="0" w:lastColumn="0" w:noHBand="1" w:noVBand="1"/>
      </w:tblPr>
      <w:tblGrid>
        <w:gridCol w:w="6941"/>
        <w:gridCol w:w="2795"/>
      </w:tblGrid>
      <w:tr>
        <w:tblPrEx>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2473"/>
          <w:jc w:val="center"/>
        </w:trPr>
        <w:tc>
          <w:tcPr>
            <w:tcW w:w="6941" w:type="dxa"/>
            <w:vAlign w:val="center"/>
          </w:tcPr>
          <w:p>
            <w:pPr>
              <w:pStyle w:val="ListParagraph_92c650af-ec9c-4910-862c-6d869c0a315f"/>
              <w:numPr>
                <w:ilvl w:val="0"/>
                <w:numId w:val="5"/>
              </w:numPr>
              <w:snapToGrid w:val="0"/>
              <w:spacing w:line="288" w:lineRule="auto"/>
              <w:ind w:firstLineChars="0"/>
              <w:rPr>
                <w:rFonts w:ascii="微软雅黑" w:eastAsia="微软雅黑" w:hAnsi="微软雅黑"/>
                <w:color w:val="404040"/>
                <w:sz w:val="20"/>
                <w:szCs w:val="20"/>
                <w14:textFill>
                  <w14:solidFill>
                    <w14:schemeClr w14:val="tx1">
                      <w14:lumMod w14:val="75000"/>
                      <w14:lumOff w14:val="25000"/>
                    </w14:schemeClr>
                  </w14:solidFill>
                </w14:textFill>
              </w:rPr>
            </w:pPr>
            <w:r>
              <w:rPr>
                <w:rFonts w:ascii="微软雅黑" w:eastAsia="微软雅黑" w:hAnsi="微软雅黑" w:hint="eastAsia"/>
                <w:color w:val="404040"/>
                <w:sz w:val="20"/>
                <w:szCs w:val="20"/>
                <w14:textFill>
                  <w14:solidFill>
                    <w14:schemeClr w14:val="tx1">
                      <w14:lumMod w14:val="75000"/>
                      <w14:lumOff w14:val="25000"/>
                    </w14:schemeClr>
                  </w14:solidFill>
                </w14:textFill>
              </w:rPr>
              <w:t xml:space="preserve">如需了解更多课程主题及课程内容，可关注右侧小程序，进行查看。</w:t>
            </w:r>
          </w:p>
          <w:p>
            <w:pPr>
              <w:pStyle w:val="ListParagraph_92c650af-ec9c-4910-862c-6d869c0a315f"/>
              <w:numPr>
                <w:ilvl w:val="0"/>
                <w:numId w:val="5"/>
              </w:numPr>
              <w:snapToGrid w:val="0"/>
              <w:spacing w:line="288" w:lineRule="auto"/>
              <w:ind w:firstLineChars="0"/>
              <w:rPr>
                <w:rFonts w:ascii="微软雅黑" w:eastAsia="微软雅黑" w:hAnsi="微软雅黑"/>
                <w:color w:val="404040"/>
                <w:sz w:val="20"/>
                <w:szCs w:val="20"/>
                <w14:textFill>
                  <w14:solidFill>
                    <w14:schemeClr w14:val="tx1">
                      <w14:lumMod w14:val="75000"/>
                      <w14:lumOff w14:val="25000"/>
                    </w14:schemeClr>
                  </w14:solidFill>
                </w14:textFill>
              </w:rPr>
            </w:pPr>
            <w:r>
              <w:rPr>
                <w:rFonts w:ascii="微软雅黑" w:eastAsia="微软雅黑" w:hAnsi="微软雅黑" w:hint="eastAsia"/>
                <w:color w:val="404040"/>
                <w:sz w:val="20"/>
                <w:szCs w:val="20"/>
                <w14:textFill>
                  <w14:solidFill>
                    <w14:schemeClr w14:val="tx1">
                      <w14:lumMod w14:val="75000"/>
                      <w14:lumOff w14:val="25000"/>
                    </w14:schemeClr>
                  </w14:solidFill>
                </w14:textFill>
              </w:rPr>
              <w:t xml:space="preserve">我们所有的公开课课程，均可结合企内部情况，定制内训。</w:t>
            </w:r>
          </w:p>
          <w:p>
            <w:pPr>
              <w:pStyle w:val="ListParagraph_92c650af-ec9c-4910-862c-6d869c0a315f"/>
              <w:numPr>
                <w:ilvl w:val="0"/>
                <w:numId w:val="5"/>
              </w:numPr>
              <w:snapToGrid w:val="0"/>
              <w:spacing w:line="288" w:lineRule="auto"/>
              <w:ind w:firstLineChars="0"/>
              <w:rPr>
                <w:rFonts w:ascii="微软雅黑" w:eastAsia="微软雅黑" w:hAnsi="微软雅黑"/>
                <w:color w:val="404040"/>
                <w:sz w:val="20"/>
                <w:szCs w:val="20"/>
                <w14:textFill>
                  <w14:solidFill>
                    <w14:schemeClr w14:val="tx1">
                      <w14:lumMod w14:val="75000"/>
                      <w14:lumOff w14:val="25000"/>
                    </w14:schemeClr>
                  </w14:solidFill>
                </w14:textFill>
              </w:rPr>
            </w:pPr>
            <w:r>
              <w:rPr>
                <w:rFonts w:ascii="微软雅黑" w:eastAsia="微软雅黑" w:hAnsi="微软雅黑" w:hint="eastAsia"/>
                <w:color w:val="404040"/>
                <w:sz w:val="20"/>
                <w:szCs w:val="20"/>
                <w14:textFill>
                  <w14:solidFill>
                    <w14:schemeClr w14:val="tx1">
                      <w14:lumMod w14:val="75000"/>
                      <w14:lumOff w14:val="25000"/>
                    </w14:schemeClr>
                  </w14:solidFill>
                </w14:textFill>
              </w:rPr>
              <w:t xml:space="preserve">如您有任何疑问，可联系您的专属顾问详细咨询。</w:t>
            </w:r>
          </w:p>
          <w:p>
            <w:pPr>
              <w:pStyle w:val="ListParagraph_92c650af-ec9c-4910-862c-6d869c0a315f"/>
              <w:snapToGrid w:val="0"/>
              <w:spacing w:line="288" w:lineRule="auto"/>
              <w:ind w:left="360" w:firstLine="0" w:firstLineChars="0"/>
              <w:rPr>
                <w:rFonts w:ascii="微软雅黑" w:eastAsia="微软雅黑" w:hAnsi="微软雅黑"/>
                <w:color w:val="404040"/>
                <w:sz w:val="20"/>
                <w:szCs w:val="20"/>
                <w14:textFill>
                  <w14:solidFill>
                    <w14:schemeClr w14:val="tx1">
                      <w14:lumMod w14:val="75000"/>
                      <w14:lumOff w14:val="25000"/>
                    </w14:schemeClr>
                  </w14:solidFill>
                </w14:textFill>
              </w:rPr>
            </w:pPr>
            <w:r>
              <w:rPr>
                <w:rFonts w:ascii="微软雅黑" w:eastAsia="微软雅黑" w:hAnsi="微软雅黑" w:hint="eastAsia"/>
                <w:color w:val="404040"/>
                <w:sz w:val="20"/>
                <w:szCs w:val="20"/>
                <w14:textFill>
                  <w14:solidFill>
                    <w14:schemeClr w14:val="tx1">
                      <w14:lumMod w14:val="75000"/>
                      <w14:lumOff w14:val="25000"/>
                    </w14:schemeClr>
                  </w14:solidFill>
                </w14:textFill>
              </w:rPr>
              <w:t xml:space="preserve">或拨打咨询电话：</w:t>
            </w:r>
            <w:r>
              <w:rPr>
                <w:rFonts w:ascii="微软雅黑" w:eastAsia="微软雅黑" w:hAnsi="微软雅黑" w:hint="eastAsia"/>
                <w:b/>
                <w:bCs/>
                <w:color w:val="0070C0"/>
                <w:sz w:val="20"/>
                <w:szCs w:val="20"/>
              </w:rPr>
              <w:t xml:space="preserve">0</w:t>
            </w:r>
            <w:r>
              <w:rPr>
                <w:rFonts w:ascii="微软雅黑" w:eastAsia="微软雅黑" w:hAnsi="微软雅黑"/>
                <w:b/>
                <w:bCs/>
                <w:color w:val="0070C0"/>
                <w:sz w:val="20"/>
                <w:szCs w:val="20"/>
              </w:rPr>
              <w:t xml:space="preserve">21</w:t>
            </w:r>
            <w:r>
              <w:rPr>
                <w:rFonts w:ascii="微软雅黑" w:eastAsia="微软雅黑" w:hAnsi="微软雅黑" w:hint="eastAsia"/>
                <w:b/>
                <w:bCs/>
                <w:color w:val="0070C0"/>
                <w:sz w:val="20"/>
                <w:szCs w:val="20"/>
              </w:rPr>
              <w:t xml:space="preserve">-</w:t>
            </w:r>
            <w:r>
              <w:rPr>
                <w:rFonts w:ascii="微软雅黑" w:eastAsia="微软雅黑" w:hAnsi="微软雅黑"/>
                <w:b/>
                <w:bCs/>
                <w:color w:val="0070C0"/>
                <w:sz w:val="20"/>
                <w:szCs w:val="20"/>
              </w:rPr>
              <w:t xml:space="preserve">54846287</w:t>
            </w:r>
          </w:p>
        </w:tc>
        <w:tc>
          <w:tcPr>
            <w:tcW w:w="2795" w:type="dxa"/>
            <w:vAlign w:val="center"/>
          </w:tcPr>
          <w:p>
            <w:pPr>
              <w:pStyle w:val="Normal_bffd24ee-df9e-4af5-bd09-0b0fb7300fc1"/>
              <w:snapToGrid w:val="0"/>
              <w:jc w:val="center"/>
              <w:rPr>
                <w:rFonts w:ascii="微软雅黑" w:eastAsia="微软雅黑" w:hAnsi="微软雅黑" w:cs="宋体"/>
                <w:b/>
                <w:bCs/>
                <w:kern w:val="0"/>
                <w:sz w:val="24"/>
                <w:szCs w:val="24"/>
              </w:rPr>
            </w:pPr>
            <w:r>
              <w:rPr>
                <w:rFonts w:ascii="微软雅黑" w:eastAsia="微软雅黑" w:hAnsi="微软雅黑" w:cs="宋体"/>
                <w:b/>
                <w:bCs/>
                <w:kern w:val="0"/>
                <w:sz w:val="24"/>
                <w:szCs w:val="24"/>
              </w:rPr>
              <w:drawing>
                <wp:inline distT="0" distB="0" distL="0" distR="0">
                  <wp:extent cx="1070610" cy="1070610"/>
                  <wp:effectExtent l="19050" t="19050" r="22860" b="22860"/>
                  <wp:docPr id="16419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pic:nvPicPr>
                        <pic:blipFill>
                          <a:blip r:embed="rId9"/>
                          <a:stretch>
                            <a:fillRect/>
                          </a:stretch>
                        </pic:blipFill>
                        <pic:spPr>
                          <a:xfrm>
                            <a:off x="0" y="0"/>
                            <a:ext cx="1070610" cy="1070610"/>
                          </a:xfrm>
                          <a:prstGeom prst="rect">
                            <a:avLst/>
                          </a:prstGeom>
                          <a:ln w="19050">
                            <a:solidFill>
                              <a:srgbClr val="0070C0"/>
                            </a:solidFill>
                          </a:ln>
                        </pic:spPr>
                      </pic:pic>
                    </a:graphicData>
                  </a:graphic>
                </wp:inline>
              </w:drawing>
            </w:r>
          </w:p>
        </w:tc>
      </w:tr>
    </w:tbl>
    <w:p>
      <w:pPr>
        <w:pStyle w:val="Normal_bffd24ee-df9e-4af5-bd09-0b0fb7300fc1"/>
        <w:adjustRightInd w:val="0"/>
        <w:snapToGrid w:val="0"/>
        <w:spacing w:line="288" w:lineRule="auto"/>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p>
    <w:p>
      <w:pPr>
        <w:pStyle w:val="Normal_bffd24ee-df9e-4af5-bd09-0b0fb7300fc1"/>
        <w:adjustRightInd w:val="0"/>
        <w:snapToGrid w:val="0"/>
        <w:spacing w:line="288" w:lineRule="auto"/>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r>
        <w:br w:type="page"/>
      </w:r>
    </w:p>
    <w:p>
      <w:pPr>
        <w:pStyle w:val="Normal_bffd24ee-df9e-4af5-bd09-0b0fb7300fc1"/>
        <w:snapToGrid w:val="0"/>
        <w:jc w:val="center"/>
        <w:rPr>
          <w:rFonts w:ascii="微软雅黑" w:eastAsia="微软雅黑" w:hAnsi="微软雅黑" w:cs="宋体"/>
          <w:b/>
          <w:bCs/>
          <w:color w:val="0070C0"/>
          <w:kern w:val="0"/>
          <w:sz w:val="20"/>
          <w:szCs w:val="20"/>
        </w:rPr>
      </w:pPr>
    </w:p>
    <w:p>
      <w:pPr>
        <w:pStyle w:val="Normal_bffd24ee-df9e-4af5-bd09-0b0fb7300fc1"/>
        <w:snapToGrid w:val="0"/>
        <w:jc w:val="center"/>
        <w:rPr>
          <w:rFonts w:ascii="微软雅黑" w:eastAsia="微软雅黑" w:hAnsi="微软雅黑" w:cs="宋体"/>
          <w:b/>
          <w:bCs/>
          <w:color w:val="0070C0"/>
          <w:kern w:val="0"/>
          <w:sz w:val="20"/>
          <w:szCs w:val="20"/>
        </w:rPr>
      </w:pPr>
    </w:p>
    <w:p>
      <w:pPr>
        <w:pStyle w:val="Normal_bffd24ee-df9e-4af5-bd09-0b0fb7300fc1"/>
        <w:snapToGrid w:val="0"/>
        <w:jc w:val="center"/>
        <w:rPr>
          <w:rFonts w:ascii="微软雅黑" w:eastAsia="微软雅黑" w:hAnsi="微软雅黑" w:cs="宋体" w:hint="eastAsia"/>
          <w:b/>
          <w:bCs/>
          <w:color w:val="0070C0"/>
          <w:kern w:val="0"/>
          <w:sz w:val="20"/>
          <w:szCs w:val="20"/>
        </w:rPr>
      </w:pPr>
    </w:p>
    <w:p>
      <w:pPr>
        <w:pStyle w:val="Normal_bffd24ee-df9e-4af5-bd09-0b0fb7300fc1"/>
        <w:snapToGrid w:val="0"/>
        <w:jc w:val="center"/>
        <w:rPr>
          <w:rFonts w:ascii="微软雅黑" w:eastAsia="微软雅黑" w:hAnsi="微软雅黑" w:cs="宋体"/>
          <w:b/>
          <w:bCs/>
          <w:color w:val="44749F"/>
          <w:kern w:val="0"/>
          <w:sz w:val="32"/>
          <w:szCs w:val="32"/>
        </w:rPr>
      </w:pPr>
      <w:r>
        <w:rPr>
          <w:rFonts w:ascii="微软雅黑" w:eastAsia="微软雅黑" w:hAnsi="微软雅黑" w:cs="宋体" w:hint="eastAsia"/>
          <w:b/>
          <w:bCs/>
          <w:color w:val="44749F"/>
          <w:kern w:val="0"/>
          <w:sz w:val="32"/>
          <w:szCs w:val="32"/>
        </w:rPr>
        <w:t xml:space="preserve">R</w:t>
      </w:r>
      <w:r>
        <w:rPr>
          <w:rFonts w:ascii="微软雅黑" w:eastAsia="微软雅黑" w:hAnsi="微软雅黑" w:cs="宋体"/>
          <w:b/>
          <w:bCs/>
          <w:color w:val="44749F"/>
          <w:kern w:val="0"/>
          <w:sz w:val="32"/>
          <w:szCs w:val="32"/>
        </w:rPr>
        <w:t xml:space="preserve">EGISTRATION FORM</w:t>
      </w:r>
    </w:p>
    <w:p>
      <w:pPr>
        <w:pStyle w:val="Normal_bffd24ee-df9e-4af5-bd09-0b0fb7300fc1"/>
        <w:snapToGrid w:val="0"/>
        <w:jc w:val="center"/>
        <w:rPr>
          <w:sz w:val="32"/>
          <w:szCs w:val="32"/>
        </w:rPr>
      </w:pPr>
      <w:r>
        <w:rPr>
          <w:rFonts w:ascii="微软雅黑" w:eastAsia="微软雅黑" w:hAnsi="微软雅黑" w:cs="Times New Roman" w:hint="eastAsia"/>
          <w:color w:val="404040"/>
          <w:sz w:val="32"/>
          <w:szCs w:val="32"/>
          <w14:textFill>
            <w14:solidFill>
              <w14:schemeClr w14:val="tx1">
                <w14:lumMod w14:val="75000"/>
                <w14:lumOff w14:val="25000"/>
              </w14:schemeClr>
            </w14:solidFill>
          </w14:textFill>
        </w:rPr>
        <w:t xml:space="preserve">培训报名表</w:t>
      </w:r>
    </w:p>
    <w:p>
      <w:pPr>
        <w:pStyle w:val="Normal_bffd24ee-df9e-4af5-bd09-0b0fb7300fc1"/>
        <w:snapToGrid w:val="0"/>
      </w:pPr>
    </w:p>
    <w:p>
      <w:pPr>
        <w:pStyle w:val="Normal_bffd24ee-df9e-4af5-bd09-0b0fb7300fc1"/>
        <w:snapToGrid w:val="0"/>
      </w:pPr>
    </w:p>
    <w:p>
      <w:pPr>
        <w:pStyle w:val="Normal_bffd24ee-df9e-4af5-bd09-0b0fb7300fc1"/>
        <w:snapToGrid w:val="0"/>
        <w:rPr>
          <w:rFonts w:ascii="微软雅黑" w:eastAsia="微软雅黑" w:hAnsi="微软雅黑"/>
          <w:color w:val="404040"/>
          <w:sz w:val="22"/>
          <w14:textFill>
            <w14:solidFill>
              <w14:schemeClr w14:val="tx1">
                <w14:lumMod w14:val="75000"/>
                <w14:lumOff w14:val="25000"/>
              </w14:schemeClr>
            </w14:solidFill>
          </w14:textFill>
        </w:rPr>
      </w:pPr>
      <w:r>
        <w:rPr>
          <w:rFonts w:ascii="微软雅黑" w:eastAsia="微软雅黑" w:hAnsi="微软雅黑" w:hint="eastAsia"/>
          <w:color w:val="404040"/>
          <w:sz w:val="22"/>
          <w14:textFill>
            <w14:solidFill>
              <w14:schemeClr w14:val="tx1">
                <w14:lumMod w14:val="75000"/>
                <w14:lumOff w14:val="25000"/>
              </w14:schemeClr>
            </w14:solidFill>
          </w14:textFill>
        </w:rPr>
        <w:t xml:space="preserve">欢迎参加</w:t>
      </w:r>
      <w:r>
        <w:rPr>
          <w:rFonts w:ascii="微软雅黑" w:eastAsia="微软雅黑" w:hAnsi="微软雅黑"/>
          <w:color w:val="404040"/>
          <w:sz w:val="22"/>
          <w14:textFill>
            <w14:solidFill>
              <w14:schemeClr w14:val="tx1">
                <w14:lumMod w14:val="75000"/>
                <w14:lumOff w14:val="25000"/>
              </w14:schemeClr>
            </w14:solidFill>
          </w14:textFill>
        </w:rPr>
        <w:t xml:space="preserve">EFC Link</w:t>
      </w:r>
      <w:r>
        <w:rPr>
          <w:rFonts w:ascii="微软雅黑" w:eastAsia="微软雅黑" w:hAnsi="微软雅黑" w:hint="eastAsia"/>
          <w:color w:val="404040"/>
          <w:sz w:val="22"/>
          <w14:textFill>
            <w14:solidFill>
              <w14:schemeClr w14:val="tx1">
                <w14:lumMod w14:val="75000"/>
                <w14:lumOff w14:val="25000"/>
              </w14:schemeClr>
            </w14:solidFill>
          </w14:textFill>
        </w:rPr>
        <w:t xml:space="preserve">培训课程，请您填写并确认如下信息：</w:t>
      </w:r>
    </w:p>
    <w:tbl>
      <w:tblPr>
        <w:tblStyle w:val="NormalTable"/>
        <w:tblpPr w:leftFromText="180" w:rightFromText="180" w:vertAnchor="text" w:horzAnchor="margin" w:tblpXSpec="inside" w:tblpY="18"/>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Look w:firstRow="0" w:lastRow="0" w:firstColumn="0" w:lastColumn="0" w:noHBand="1" w:noVBand="1"/>
      </w:tblPr>
      <w:tblGrid>
        <w:gridCol w:w="1271"/>
        <w:gridCol w:w="3686"/>
        <w:gridCol w:w="1275"/>
        <w:gridCol w:w="3544"/>
      </w:tblGrid>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52"/>
        </w:trPr>
        <w:tc>
          <w:tcPr>
            <w:tcW w:w="9776" w:type="dxa"/>
            <w:gridSpan w:val="4"/>
            <w:shd w:val="clear" w:color="auto" w:fill="2E75B5" w:themeFill="accent5" w:themeFillShade="BF"/>
            <w:noWrap w:val="1"/>
            <w:vAlign w:val="center"/>
          </w:tcPr>
          <w:p>
            <w:pPr>
              <w:pStyle w:val="Normal_bffd24ee-df9e-4af5-bd09-0b0fb7300fc1"/>
              <w:snapToGrid w:val="0"/>
              <w:jc w:val="center"/>
              <w:rPr>
                <w:rFonts w:ascii="微软雅黑" w:eastAsia="微软雅黑" w:hAnsi="微软雅黑"/>
                <w:b/>
                <w:bCs/>
                <w:color w:val="595959"/>
                <w:sz w:val="22"/>
              </w:rPr>
            </w:pPr>
            <w:r>
              <w:rPr>
                <w:rFonts w:ascii="微软雅黑" w:eastAsia="微软雅黑" w:hAnsi="微软雅黑" w:hint="eastAsia"/>
                <w:b/>
                <w:bCs/>
                <w:color w:val="FFFFFF"/>
                <w:sz w:val="22"/>
                <w14:textFill>
                  <w14:solidFill>
                    <w14:schemeClr w14:val="bg1"/>
                  </w14:solidFill>
                </w14:textFill>
              </w:rPr>
              <w:t xml:space="preserve">培训联系人信息</w:t>
            </w: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52"/>
        </w:trPr>
        <w:tc>
          <w:tcPr>
            <w:tcW w:w="1271"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公司名称</w:t>
            </w:r>
          </w:p>
        </w:tc>
        <w:tc>
          <w:tcPr>
            <w:tcW w:w="8505" w:type="dxa"/>
            <w:gridSpan w:val="3"/>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52"/>
        </w:trPr>
        <w:tc>
          <w:tcPr>
            <w:tcW w:w="1271"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姓    名</w:t>
            </w:r>
          </w:p>
        </w:tc>
        <w:tc>
          <w:tcPr>
            <w:tcW w:w="3686"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p>
        </w:tc>
        <w:tc>
          <w:tcPr>
            <w:tcW w:w="1275"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性     别</w:t>
            </w:r>
          </w:p>
        </w:tc>
        <w:tc>
          <w:tcPr>
            <w:tcW w:w="3544" w:type="dxa"/>
            <w:shd w:val="clear" w:color="auto" w:fill="auto"/>
            <w:vAlign w:val="center"/>
          </w:tcPr>
          <w:p>
            <w:pPr>
              <w:pStyle w:val="Normal_bffd24ee-df9e-4af5-bd09-0b0fb7300fc1"/>
              <w:snapToGrid w:val="0"/>
              <w:jc w:val="center"/>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52"/>
        </w:trPr>
        <w:tc>
          <w:tcPr>
            <w:tcW w:w="1271"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电    话</w:t>
            </w:r>
          </w:p>
        </w:tc>
        <w:tc>
          <w:tcPr>
            <w:tcW w:w="3686"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p>
        </w:tc>
        <w:tc>
          <w:tcPr>
            <w:tcW w:w="1275"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职     位</w:t>
            </w:r>
          </w:p>
        </w:tc>
        <w:tc>
          <w:tcPr>
            <w:tcW w:w="3544" w:type="dxa"/>
            <w:shd w:val="clear" w:color="auto" w:fill="auto"/>
            <w:vAlign w:val="center"/>
          </w:tcPr>
          <w:p>
            <w:pPr>
              <w:pStyle w:val="Normal_bffd24ee-df9e-4af5-bd09-0b0fb7300fc1"/>
              <w:snapToGrid w:val="0"/>
              <w:jc w:val="center"/>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52"/>
        </w:trPr>
        <w:tc>
          <w:tcPr>
            <w:tcW w:w="1271"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邮    箱</w:t>
            </w:r>
          </w:p>
        </w:tc>
        <w:tc>
          <w:tcPr>
            <w:tcW w:w="3686"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p>
        </w:tc>
        <w:tc>
          <w:tcPr>
            <w:tcW w:w="1275"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座     机</w:t>
            </w:r>
          </w:p>
        </w:tc>
        <w:tc>
          <w:tcPr>
            <w:tcW w:w="3544" w:type="dxa"/>
            <w:shd w:val="clear" w:color="auto" w:fill="auto"/>
            <w:vAlign w:val="center"/>
          </w:tcPr>
          <w:p>
            <w:pPr>
              <w:pStyle w:val="Normal_bffd24ee-df9e-4af5-bd09-0b0fb7300fc1"/>
              <w:snapToGrid w:val="0"/>
              <w:jc w:val="center"/>
              <w:rPr>
                <w:rFonts w:ascii="微软雅黑" w:eastAsia="微软雅黑" w:hAnsi="微软雅黑"/>
                <w:color w:val="595959"/>
                <w:sz w:val="18"/>
                <w:szCs w:val="18"/>
              </w:rPr>
            </w:pPr>
          </w:p>
        </w:tc>
      </w:tr>
    </w:tbl>
    <w:p>
      <w:pPr>
        <w:pStyle w:val="Normal_bffd24ee-df9e-4af5-bd09-0b0fb7300fc1"/>
        <w:snapToGrid w:val="0"/>
        <w:rPr>
          <w:rFonts w:ascii="微软雅黑" w:eastAsia="微软雅黑" w:hAnsi="微软雅黑"/>
          <w:b/>
          <w:bCs/>
          <w:color w:val="F2F2F2"/>
          <w:spacing w:val="20"/>
          <w:sz w:val="28"/>
          <w:szCs w:val="28"/>
        </w:rPr>
      </w:pPr>
    </w:p>
    <w:tbl>
      <w:tblPr>
        <w:tblStyle w:val="NormalTable"/>
        <w:tblW w:w="9776" w:type="dxa"/>
        <w:tblInd w:w="0" w:type="dxa"/>
        <w:tblCellMar>
          <w:top w:w="0" w:type="dxa"/>
          <w:left w:w="108" w:type="dxa"/>
          <w:bottom w:w="0" w:type="dxa"/>
          <w:right w:w="108" w:type="dxa"/>
        </w:tblCellMar>
        <w:tblLook w:firstRow="0" w:lastRow="0" w:firstColumn="0" w:lastColumn="0" w:noHBand="1" w:noVBand="1"/>
      </w:tblPr>
      <w:tblGrid>
        <w:gridCol w:w="1271"/>
        <w:gridCol w:w="3686"/>
        <w:gridCol w:w="1275"/>
        <w:gridCol w:w="3544"/>
      </w:tblGrid>
      <w:tr>
        <w:tblPrEx>
          <w:tblW w:w="9776" w:type="dxa"/>
          <w:tblInd w:w="0" w:type="dxa"/>
          <w:tblBorders/>
          <w:shd w:val="clear" w:color="auto" w:fill="auto"/>
          <w:tblCellMar>
            <w:top w:w="0" w:type="dxa"/>
            <w:left w:w="108" w:type="dxa"/>
            <w:bottom w:w="0" w:type="dxa"/>
            <w:right w:w="108" w:type="dxa"/>
          </w:tblCellMar>
        </w:tblPrEx>
        <w:trPr>
          <w:trHeight w:val="572"/>
        </w:trPr>
        <w:tc>
          <w:tcPr>
            <w:tcW w:w="9776" w:type="dxa"/>
            <w:gridSpan w:val="4"/>
            <w:tcBorders>
              <w:top w:val="single" w:sz="4" w:space="0" w:color="D9D9D9"/>
              <w:left w:val="single" w:sz="4" w:space="0" w:color="D9D9D9"/>
              <w:bottom w:val="single" w:sz="4" w:space="0" w:color="D9D9D9"/>
              <w:right w:val="single" w:sz="4" w:space="0" w:color="D9D9D9"/>
            </w:tcBorders>
            <w:shd w:val="clear" w:color="auto" w:fill="585858" w:themeFill="text1" w:themeFillTint="A6"/>
            <w:noWrap w:val="1"/>
            <w:vAlign w:val="center"/>
          </w:tcPr>
          <w:p>
            <w:pPr>
              <w:pStyle w:val="Normal_bffd24ee-df9e-4af5-bd09-0b0fb7300fc1"/>
              <w:snapToGrid w:val="0"/>
              <w:jc w:val="center"/>
              <w:rPr>
                <w:rFonts w:ascii="微软雅黑" w:eastAsia="微软雅黑" w:hAnsi="微软雅黑"/>
                <w:b/>
                <w:bCs/>
                <w:color w:val="595959"/>
                <w:sz w:val="22"/>
              </w:rPr>
            </w:pPr>
            <w:r>
              <w:rPr>
                <w:rFonts w:ascii="微软雅黑" w:eastAsia="微软雅黑" w:hAnsi="微软雅黑" w:hint="eastAsia"/>
                <w:b/>
                <w:bCs/>
                <w:color w:val="FFFFFF"/>
                <w:sz w:val="22"/>
                <w14:textFill>
                  <w14:solidFill>
                    <w14:schemeClr w14:val="bg1"/>
                  </w14:solidFill>
                </w14:textFill>
              </w:rPr>
              <w:t xml:space="preserve">课程报名信息</w:t>
            </w:r>
          </w:p>
        </w:tc>
      </w:tr>
      <w:tr>
        <w:tblPrEx>
          <w:tblW w:w="9776" w:type="dxa"/>
          <w:tblInd w:w="0" w:type="dxa"/>
          <w:tblBorders/>
          <w:shd w:val="clear" w:color="auto" w:fill="auto"/>
          <w:tblCellMar>
            <w:top w:w="0" w:type="dxa"/>
            <w:left w:w="108" w:type="dxa"/>
            <w:bottom w:w="0" w:type="dxa"/>
            <w:right w:w="108" w:type="dxa"/>
          </w:tblCellMar>
        </w:tblPrEx>
        <w:trPr>
          <w:trHeight w:val="444"/>
        </w:trPr>
        <w:tc>
          <w:tcPr>
            <w:tcW w:w="1271"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b/>
                <w:bCs/>
                <w:color w:val="595959"/>
                <w:sz w:val="18"/>
                <w:szCs w:val="18"/>
              </w:rPr>
            </w:pPr>
            <w:r>
              <w:rPr>
                <w:rFonts w:ascii="微软雅黑" w:eastAsia="微软雅黑" w:hAnsi="微软雅黑" w:hint="eastAsia"/>
                <w:b/>
                <w:bCs/>
                <w:color w:val="44749F"/>
                <w:sz w:val="18"/>
                <w:szCs w:val="18"/>
              </w:rPr>
              <w:t xml:space="preserve">课程名称</w:t>
            </w:r>
            <w:r>
              <w:rPr>
                <w:rFonts w:ascii="微软雅黑" w:eastAsia="微软雅黑" w:hAnsi="微软雅黑" w:hint="eastAsia"/>
                <w:b/>
                <w:bCs/>
                <w:color w:val="0070C0"/>
                <w:sz w:val="18"/>
                <w:szCs w:val="18"/>
              </w:rPr>
              <w:t xml:space="preserve">  </w:t>
            </w:r>
            <w:r>
              <w:rPr>
                <w:rFonts w:ascii="微软雅黑" w:eastAsia="微软雅黑" w:hAnsi="微软雅黑" w:hint="eastAsia"/>
                <w:b/>
                <w:bCs/>
                <w:color w:val="595959"/>
                <w:sz w:val="18"/>
                <w:szCs w:val="18"/>
              </w:rPr>
              <w:t xml:space="preserve">  </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课程场次</w:t>
            </w:r>
          </w:p>
        </w:tc>
        <w:tc>
          <w:tcPr>
            <w:tcW w:w="3544"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市 </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年</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月</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日</w:t>
            </w: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doub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合计人数</w:t>
            </w:r>
          </w:p>
        </w:tc>
        <w:tc>
          <w:tcPr>
            <w:tcW w:w="3686" w:type="dxa"/>
            <w:tcBorders>
              <w:top w:val="single" w:sz="4" w:space="0" w:color="D9D9D9"/>
              <w:left w:val="single" w:sz="4" w:space="0" w:color="D9D9D9"/>
              <w:bottom w:val="doub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doub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课程单价</w:t>
            </w:r>
          </w:p>
        </w:tc>
        <w:tc>
          <w:tcPr>
            <w:tcW w:w="3544" w:type="dxa"/>
            <w:tcBorders>
              <w:top w:val="single" w:sz="4" w:space="0" w:color="D9D9D9"/>
              <w:left w:val="single" w:sz="4" w:space="0" w:color="D9D9D9"/>
              <w:bottom w:val="doub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元/人</w:t>
            </w: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doub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b/>
                <w:bCs/>
                <w:color w:val="44749F"/>
                <w:sz w:val="18"/>
                <w:szCs w:val="18"/>
              </w:rPr>
              <w:t xml:space="preserve">参会人员1</w:t>
            </w:r>
          </w:p>
        </w:tc>
        <w:tc>
          <w:tcPr>
            <w:tcW w:w="3686" w:type="dxa"/>
            <w:tcBorders>
              <w:top w:val="doub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275" w:type="dxa"/>
            <w:tcBorders>
              <w:top w:val="doub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联系方式</w:t>
            </w:r>
          </w:p>
        </w:tc>
        <w:tc>
          <w:tcPr>
            <w:tcW w:w="3544" w:type="dxa"/>
            <w:tcBorders>
              <w:top w:val="doub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职    位</w:t>
            </w:r>
          </w:p>
        </w:tc>
        <w:tc>
          <w:tcPr>
            <w:tcW w:w="3686"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性    别</w:t>
            </w:r>
          </w:p>
        </w:tc>
        <w:tc>
          <w:tcPr>
            <w:tcW w:w="3544"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邮    箱</w:t>
            </w:r>
          </w:p>
        </w:tc>
        <w:tc>
          <w:tcPr>
            <w:tcW w:w="8505" w:type="dxa"/>
            <w:gridSpan w:val="3"/>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b/>
                <w:bCs/>
                <w:color w:val="44749F"/>
                <w:sz w:val="18"/>
                <w:szCs w:val="18"/>
              </w:rPr>
              <w:t xml:space="preserve">参会人员2</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联系方式</w:t>
            </w:r>
          </w:p>
        </w:tc>
        <w:tc>
          <w:tcPr>
            <w:tcW w:w="3544"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职    位</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性    别</w:t>
            </w:r>
          </w:p>
        </w:tc>
        <w:tc>
          <w:tcPr>
            <w:tcW w:w="3544"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邮    箱</w:t>
            </w:r>
          </w:p>
        </w:tc>
        <w:tc>
          <w:tcPr>
            <w:tcW w:w="8505" w:type="dxa"/>
            <w:gridSpan w:val="3"/>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b/>
                <w:bCs/>
                <w:color w:val="44749F"/>
                <w:sz w:val="18"/>
                <w:szCs w:val="18"/>
              </w:rPr>
              <w:t xml:space="preserve">参会人员3</w:t>
            </w:r>
          </w:p>
        </w:tc>
        <w:tc>
          <w:tcPr>
            <w:tcW w:w="3686"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联系方式</w:t>
            </w:r>
          </w:p>
        </w:tc>
        <w:tc>
          <w:tcPr>
            <w:tcW w:w="3544"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职    位</w:t>
            </w:r>
          </w:p>
        </w:tc>
        <w:tc>
          <w:tcPr>
            <w:tcW w:w="3686"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性    别</w:t>
            </w:r>
          </w:p>
        </w:tc>
        <w:tc>
          <w:tcPr>
            <w:tcW w:w="3544"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doub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邮    箱</w:t>
            </w:r>
          </w:p>
        </w:tc>
        <w:tc>
          <w:tcPr>
            <w:tcW w:w="8505" w:type="dxa"/>
            <w:gridSpan w:val="3"/>
            <w:tcBorders>
              <w:top w:val="single" w:sz="4" w:space="0" w:color="D9D9D9"/>
              <w:left w:val="single" w:sz="4" w:space="0" w:color="D9D9D9"/>
              <w:bottom w:val="double" w:sz="4" w:space="0" w:color="D9D9D9"/>
              <w:right w:val="single" w:sz="4" w:space="0" w:color="D9D9D9"/>
            </w:tcBorders>
            <w:shd w:val="clear" w:color="auto" w:fill="F1F1F1" w:themeFill="background1" w:themeFillShade="F2"/>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1666"/>
        </w:trPr>
        <w:tc>
          <w:tcPr>
            <w:tcW w:w="1271" w:type="dxa"/>
            <w:tcBorders>
              <w:top w:val="doub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b/>
                <w:bCs/>
                <w:color w:val="44749F"/>
                <w:sz w:val="18"/>
                <w:szCs w:val="18"/>
              </w:rPr>
              <w:t xml:space="preserve">付款方式</w:t>
            </w:r>
          </w:p>
        </w:tc>
        <w:tc>
          <w:tcPr>
            <w:tcW w:w="3686" w:type="dxa"/>
            <w:tcBorders>
              <w:top w:val="doub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 </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rPr>
              <w:t xml:space="preserve">]</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rPr>
              <w:t xml:space="preserve">课前</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转账（公对公/支付</w:t>
            </w:r>
            <w:r>
              <w:rPr>
                <w:rFonts w:ascii="微软雅黑" w:eastAsia="微软雅黑" w:hAnsi="微软雅黑" w:hint="eastAsia"/>
                <w:color w:val="595959"/>
                <w:sz w:val="18"/>
                <w:szCs w:val="18"/>
              </w:rPr>
              <w:t xml:space="preserve">宝/微信）</w:t>
            </w:r>
          </w:p>
          <w:p>
            <w:pPr>
              <w:pStyle w:val="Normal_bffd24ee-df9e-4af5-bd09-0b0fb7300fc1"/>
              <w:snapToGrid w:val="0"/>
              <w:jc w:val="left"/>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 </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rPr>
              <w:t xml:space="preserve">]</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rPr>
              <w:t xml:space="preserve">现场付款（支付宝/微信/刷卡）</w:t>
            </w:r>
          </w:p>
        </w:tc>
        <w:tc>
          <w:tcPr>
            <w:tcW w:w="1275" w:type="dxa"/>
            <w:tcBorders>
              <w:top w:val="doub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center"/>
              <w:rPr>
                <w:rFonts w:ascii="微软雅黑" w:eastAsia="微软雅黑" w:hAnsi="微软雅黑"/>
                <w:b/>
                <w:bCs/>
                <w:color w:val="595959"/>
                <w:sz w:val="18"/>
                <w:szCs w:val="18"/>
              </w:rPr>
            </w:pPr>
            <w:r>
              <w:rPr>
                <w:rFonts w:ascii="微软雅黑" w:eastAsia="微软雅黑" w:hAnsi="微软雅黑" w:hint="eastAsia"/>
                <w:b/>
                <w:bCs/>
                <w:color w:val="44749F"/>
                <w:sz w:val="18"/>
                <w:szCs w:val="18"/>
              </w:rPr>
              <w:t xml:space="preserve">总计金额</w:t>
            </w:r>
          </w:p>
        </w:tc>
        <w:tc>
          <w:tcPr>
            <w:tcW w:w="3544" w:type="dxa"/>
            <w:tcBorders>
              <w:top w:val="double" w:sz="4" w:space="0" w:color="D9D9D9"/>
              <w:left w:val="single" w:sz="4" w:space="0" w:color="D9D9D9"/>
              <w:bottom w:val="single" w:sz="4" w:space="0" w:color="D9D9D9"/>
              <w:right w:val="single" w:sz="4" w:space="0" w:color="D9D9D9"/>
            </w:tcBorders>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元</w:t>
            </w:r>
          </w:p>
        </w:tc>
      </w:tr>
    </w:tbl>
    <w:p>
      <w:pPr>
        <w:pStyle w:val="Normal_bffd24ee-df9e-4af5-bd09-0b0fb7300fc1"/>
        <w:snapToGrid w:val="0"/>
      </w:pPr>
    </w:p>
    <w:p>
      <w:pPr>
        <w:pStyle w:val="Normal_bffd24ee-df9e-4af5-bd09-0b0fb7300fc1"/>
        <w:snapToGrid w:val="0"/>
      </w:pPr>
    </w:p>
    <w:p>
      <w:pPr>
        <w:pStyle w:val="Normal_bffd24ee-df9e-4af5-bd09-0b0fb7300fc1"/>
        <w:snapToGrid w:val="0"/>
        <w:rPr>
          <w:rFonts w:ascii="微软雅黑" w:eastAsia="微软雅黑" w:hAnsi="微软雅黑" w:hint="eastAsia"/>
          <w:b/>
          <w:bCs/>
          <w:color w:val="595959"/>
          <w:sz w:val="20"/>
          <w:szCs w:val="20"/>
        </w:rPr>
      </w:pPr>
    </w:p>
    <w:tbl>
      <w:tblPr>
        <w:tblStyle w:val="NormalTable"/>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Look w:firstRow="0" w:lastRow="0" w:firstColumn="0" w:lastColumn="0" w:noHBand="1" w:noVBand="1"/>
      </w:tblPr>
      <w:tblGrid>
        <w:gridCol w:w="1253"/>
        <w:gridCol w:w="1719"/>
        <w:gridCol w:w="6804"/>
      </w:tblGrid>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9776" w:type="dxa"/>
            <w:gridSpan w:val="3"/>
            <w:shd w:val="clear" w:color="auto" w:fill="2E75B5" w:themeFill="accent5" w:themeFillShade="BF"/>
            <w:noWrap w:val="1"/>
            <w:vAlign w:val="center"/>
          </w:tcPr>
          <w:p>
            <w:pPr>
              <w:pStyle w:val="Normal_bffd24ee-df9e-4af5-bd09-0b0fb7300fc1"/>
              <w:snapToGrid w:val="0"/>
              <w:jc w:val="center"/>
              <w:rPr>
                <w:rFonts w:ascii="微软雅黑" w:eastAsia="微软雅黑" w:hAnsi="微软雅黑"/>
                <w:b/>
                <w:bCs/>
                <w:color w:val="F2F2F2"/>
                <w:spacing w:val="20"/>
                <w:sz w:val="28"/>
                <w:szCs w:val="28"/>
              </w:rPr>
            </w:pPr>
            <w:r>
              <w:rPr>
                <w:rFonts w:ascii="微软雅黑" w:eastAsia="微软雅黑" w:hAnsi="微软雅黑" w:hint="eastAsia"/>
                <w:b/>
                <w:bCs/>
                <w:color w:val="FFFFFF"/>
                <w:sz w:val="22"/>
                <w14:textFill>
                  <w14:solidFill>
                    <w14:schemeClr w14:val="bg1"/>
                  </w14:solidFill>
                </w14:textFill>
              </w:rPr>
              <w:t xml:space="preserve">开票信息</w:t>
            </w: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发票抬头</w:t>
            </w:r>
          </w:p>
        </w:tc>
        <w:tc>
          <w:tcPr>
            <w:tcW w:w="8523" w:type="dxa"/>
            <w:gridSpan w:val="2"/>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税    号</w:t>
            </w:r>
          </w:p>
        </w:tc>
        <w:tc>
          <w:tcPr>
            <w:tcW w:w="8523" w:type="dxa"/>
            <w:gridSpan w:val="2"/>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公司地址</w:t>
            </w:r>
          </w:p>
        </w:tc>
        <w:tc>
          <w:tcPr>
            <w:tcW w:w="8523" w:type="dxa"/>
            <w:gridSpan w:val="2"/>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电    话</w:t>
            </w:r>
          </w:p>
        </w:tc>
        <w:tc>
          <w:tcPr>
            <w:tcW w:w="8523" w:type="dxa"/>
            <w:gridSpan w:val="2"/>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开 户 行</w:t>
            </w:r>
          </w:p>
        </w:tc>
        <w:tc>
          <w:tcPr>
            <w:tcW w:w="8523" w:type="dxa"/>
            <w:gridSpan w:val="2"/>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银行账号</w:t>
            </w:r>
          </w:p>
        </w:tc>
        <w:tc>
          <w:tcPr>
            <w:tcW w:w="8523" w:type="dxa"/>
            <w:gridSpan w:val="2"/>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发票类型</w:t>
            </w:r>
          </w:p>
        </w:tc>
        <w:tc>
          <w:tcPr>
            <w:tcW w:w="8523" w:type="dxa"/>
            <w:gridSpan w:val="2"/>
            <w:shd w:val="clear" w:color="auto" w:fill="auto"/>
            <w:noWrap w:val="1"/>
            <w:vAlign w:val="center"/>
          </w:tcPr>
          <w:p>
            <w:pPr>
              <w:pStyle w:val="Normal_bffd24ee-df9e-4af5-bd09-0b0fb7300fc1"/>
              <w:snapToGrid w:val="0"/>
              <w:ind w:firstLine="527" w:firstLineChars="293"/>
              <w:jc w:val="left"/>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增值税专用发票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增值税普通发票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收据</w:t>
            </w: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发票内容</w:t>
            </w:r>
          </w:p>
        </w:tc>
        <w:tc>
          <w:tcPr>
            <w:tcW w:w="8523" w:type="dxa"/>
            <w:gridSpan w:val="2"/>
            <w:shd w:val="clear" w:color="auto" w:fill="auto"/>
            <w:noWrap w:val="1"/>
            <w:vAlign w:val="center"/>
          </w:tcPr>
          <w:p>
            <w:pPr>
              <w:pStyle w:val="Normal_bffd24ee-df9e-4af5-bd09-0b0fb7300fc1"/>
              <w:snapToGrid w:val="0"/>
              <w:ind w:firstLine="527" w:firstLineChars="293"/>
              <w:jc w:val="left"/>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咨询费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会务费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服务费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培训服务费</w:t>
            </w: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领取方式</w:t>
            </w:r>
          </w:p>
        </w:tc>
        <w:tc>
          <w:tcPr>
            <w:tcW w:w="8523" w:type="dxa"/>
            <w:gridSpan w:val="2"/>
            <w:shd w:val="clear" w:color="auto" w:fill="auto"/>
            <w:noWrap w:val="1"/>
            <w:vAlign w:val="center"/>
          </w:tcPr>
          <w:p>
            <w:pPr>
              <w:pStyle w:val="Normal_bffd24ee-df9e-4af5-bd09-0b0fb7300fc1"/>
              <w:snapToGrid w:val="0"/>
              <w:ind w:firstLine="527" w:firstLineChars="293"/>
              <w:jc w:val="left"/>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课前邮寄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现场领取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课后邮寄</w:t>
            </w: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53" w:type="dxa"/>
            <w:vMerge w:val="restart"/>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邮寄信息</w:t>
            </w:r>
          </w:p>
        </w:tc>
        <w:tc>
          <w:tcPr>
            <w:tcW w:w="1719"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收件人</w:t>
            </w:r>
          </w:p>
        </w:tc>
        <w:tc>
          <w:tcPr>
            <w:tcW w:w="6804" w:type="dxa"/>
            <w:shd w:val="clear" w:color="auto" w:fill="auto"/>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53" w:type="dxa"/>
            <w:vMerge/>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p>
        </w:tc>
        <w:tc>
          <w:tcPr>
            <w:tcW w:w="1719"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联系方式</w:t>
            </w:r>
          </w:p>
        </w:tc>
        <w:tc>
          <w:tcPr>
            <w:tcW w:w="6804" w:type="dxa"/>
            <w:shd w:val="clear" w:color="auto" w:fill="auto"/>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53" w:type="dxa"/>
            <w:vMerge/>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p>
        </w:tc>
        <w:tc>
          <w:tcPr>
            <w:tcW w:w="1719" w:type="dxa"/>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收件地址</w:t>
            </w:r>
          </w:p>
        </w:tc>
        <w:tc>
          <w:tcPr>
            <w:tcW w:w="6804" w:type="dxa"/>
            <w:shd w:val="clear" w:color="auto" w:fill="auto"/>
            <w:vAlign w:val="center"/>
          </w:tcPr>
          <w:p>
            <w:pPr>
              <w:pStyle w:val="Normal_bffd24ee-df9e-4af5-bd09-0b0fb7300fc1"/>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p>
        </w:tc>
      </w:tr>
    </w:tbl>
    <w:p>
      <w:pPr>
        <w:pStyle w:val="Normal_bffd24ee-df9e-4af5-bd09-0b0fb7300fc1"/>
        <w:snapToGrid w:val="0"/>
        <w:rPr>
          <w:rFonts w:ascii="微软雅黑" w:eastAsia="微软雅黑" w:hAnsi="微软雅黑"/>
          <w:b/>
          <w:bCs/>
          <w:color w:val="595959"/>
          <w:sz w:val="22"/>
        </w:rPr>
      </w:pPr>
    </w:p>
    <w:tbl>
      <w:tblPr>
        <w:tblStyle w:val="NormalTable"/>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Look w:firstRow="0" w:lastRow="0" w:firstColumn="0" w:lastColumn="0" w:noHBand="1" w:noVBand="1"/>
      </w:tblPr>
      <w:tblGrid>
        <w:gridCol w:w="1271"/>
        <w:gridCol w:w="1701"/>
        <w:gridCol w:w="6809"/>
      </w:tblGrid>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90"/>
        </w:trPr>
        <w:tc>
          <w:tcPr>
            <w:tcW w:w="9781" w:type="dxa"/>
            <w:gridSpan w:val="3"/>
            <w:shd w:val="clear" w:color="auto" w:fill="585858" w:themeFill="text1" w:themeFillTint="A6"/>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b/>
                <w:bCs/>
                <w:color w:val="FFFFFF"/>
                <w:sz w:val="22"/>
                <w14:textFill>
                  <w14:solidFill>
                    <w14:schemeClr w14:val="bg1"/>
                  </w14:solidFill>
                </w14:textFill>
              </w:rPr>
              <w:t xml:space="preserve">住宿代订</w:t>
            </w:r>
          </w:p>
        </w:tc>
      </w:tr>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71" w:type="dxa"/>
            <w:vMerge w:val="restart"/>
            <w:shd w:val="clear" w:color="auto" w:fill="auto"/>
            <w:noWrap w:val="1"/>
            <w:vAlign w:val="center"/>
          </w:tcPr>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如需代订</w:t>
            </w:r>
          </w:p>
          <w:p>
            <w:pPr>
              <w:pStyle w:val="Normal_bffd24ee-df9e-4af5-bd09-0b0fb7300fc1"/>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请填写</w:t>
            </w:r>
          </w:p>
        </w:tc>
        <w:tc>
          <w:tcPr>
            <w:tcW w:w="1701" w:type="dxa"/>
            <w:shd w:val="clear" w:color="auto" w:fill="auto"/>
            <w:vAlign w:val="center"/>
          </w:tcPr>
          <w:p>
            <w:pPr>
              <w:pStyle w:val="Normal_bffd24ee-df9e-4af5-bd09-0b0fb7300fc1"/>
              <w:snapToGrid w:val="0"/>
              <w:spacing w:line="312" w:lineRule="auto"/>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房间数量</w:t>
            </w:r>
          </w:p>
        </w:tc>
        <w:tc>
          <w:tcPr>
            <w:tcW w:w="6809" w:type="dxa"/>
            <w:shd w:val="clear" w:color="auto" w:fill="auto"/>
            <w:vAlign w:val="center"/>
          </w:tcPr>
          <w:p>
            <w:pPr>
              <w:pStyle w:val="Normal_bffd24ee-df9e-4af5-bd09-0b0fb7300fc1"/>
              <w:snapToGrid w:val="0"/>
              <w:spacing w:line="312" w:lineRule="auto"/>
              <w:jc w:val="left"/>
              <w:rPr>
                <w:rFonts w:ascii="微软雅黑" w:eastAsia="微软雅黑" w:hAnsi="微软雅黑"/>
                <w:color w:val="595959"/>
                <w:sz w:val="18"/>
                <w:szCs w:val="18"/>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s="微软雅黑" w:hint="eastAsia"/>
                <w:color w:val="595959"/>
                <w:sz w:val="18"/>
                <w:szCs w:val="21"/>
              </w:rPr>
              <w:t xml:space="preserve">单人房</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s="微软雅黑" w:hint="eastAsia"/>
                <w:color w:val="595959"/>
                <w:sz w:val="18"/>
                <w:szCs w:val="21"/>
              </w:rPr>
              <w:t xml:space="preserve">间 </w:t>
            </w:r>
            <w:r>
              <w:rPr>
                <w:rFonts w:ascii="微软雅黑" w:eastAsia="微软雅黑" w:hAnsi="微软雅黑" w:cs="微软雅黑"/>
                <w:color w:val="595959"/>
                <w:sz w:val="18"/>
                <w:szCs w:val="21"/>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s="微软雅黑" w:hint="eastAsia"/>
                <w:color w:val="595959"/>
                <w:sz w:val="18"/>
                <w:szCs w:val="21"/>
              </w:rPr>
              <w:t xml:space="preserve">双人房</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s="微软雅黑" w:hint="eastAsia"/>
                <w:color w:val="595959"/>
                <w:sz w:val="18"/>
                <w:szCs w:val="21"/>
              </w:rPr>
              <w:t xml:space="preserve">间</w:t>
            </w:r>
          </w:p>
        </w:tc>
      </w:tr>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71" w:type="dxa"/>
            <w:vMerge/>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701" w:type="dxa"/>
            <w:shd w:val="clear" w:color="auto" w:fill="auto"/>
            <w:vAlign w:val="center"/>
          </w:tcPr>
          <w:p>
            <w:pPr>
              <w:pStyle w:val="Normal_bffd24ee-df9e-4af5-bd09-0b0fb7300fc1"/>
              <w:snapToGrid w:val="0"/>
              <w:spacing w:line="312" w:lineRule="auto"/>
              <w:jc w:val="center"/>
              <w:rPr>
                <w:rFonts w:ascii="微软雅黑" w:eastAsia="微软雅黑" w:hAnsi="微软雅黑"/>
                <w:color w:val="595959"/>
                <w:sz w:val="18"/>
                <w:szCs w:val="18"/>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住 宿 人</w:t>
            </w:r>
          </w:p>
        </w:tc>
        <w:tc>
          <w:tcPr>
            <w:tcW w:w="6809" w:type="dxa"/>
            <w:shd w:val="clear" w:color="auto" w:fill="auto"/>
            <w:vAlign w:val="center"/>
          </w:tcPr>
          <w:p>
            <w:pPr>
              <w:pStyle w:val="Normal_bffd24ee-df9e-4af5-bd09-0b0fb7300fc1"/>
              <w:snapToGrid w:val="0"/>
              <w:spacing w:line="312" w:lineRule="auto"/>
              <w:jc w:val="left"/>
              <w:rPr>
                <w:rFonts w:ascii="微软雅黑" w:eastAsia="微软雅黑" w:hAnsi="微软雅黑"/>
                <w:color w:val="595959"/>
                <w:sz w:val="18"/>
                <w:szCs w:val="18"/>
                <w14:textFill>
                  <w14:solidFill>
                    <w14:schemeClr w14:val="tx1">
                      <w14:lumMod w14:val="65000"/>
                      <w14:lumOff w14:val="35000"/>
                    </w14:schemeClr>
                  </w14:solidFill>
                </w14:textFill>
              </w:rPr>
            </w:pPr>
          </w:p>
        </w:tc>
      </w:tr>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71" w:type="dxa"/>
            <w:vMerge/>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701" w:type="dxa"/>
            <w:shd w:val="clear" w:color="auto" w:fill="auto"/>
            <w:vAlign w:val="center"/>
          </w:tcPr>
          <w:p>
            <w:pPr>
              <w:pStyle w:val="Normal_bffd24ee-df9e-4af5-bd09-0b0fb7300fc1"/>
              <w:snapToGrid w:val="0"/>
              <w:spacing w:line="312" w:lineRule="auto"/>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rPr>
              <w:t xml:space="preserve">联系方式</w:t>
            </w:r>
          </w:p>
        </w:tc>
        <w:tc>
          <w:tcPr>
            <w:tcW w:w="6809" w:type="dxa"/>
            <w:shd w:val="clear" w:color="auto" w:fill="auto"/>
            <w:vAlign w:val="center"/>
          </w:tcPr>
          <w:p>
            <w:pPr>
              <w:pStyle w:val="Normal_bffd24ee-df9e-4af5-bd09-0b0fb7300fc1"/>
              <w:snapToGrid w:val="0"/>
              <w:spacing w:line="312" w:lineRule="auto"/>
              <w:jc w:val="left"/>
              <w:rPr>
                <w:rFonts w:ascii="微软雅黑" w:eastAsia="微软雅黑" w:hAnsi="微软雅黑"/>
                <w:color w:val="595959"/>
                <w:sz w:val="18"/>
                <w:szCs w:val="18"/>
                <w14:textFill>
                  <w14:solidFill>
                    <w14:schemeClr w14:val="tx1">
                      <w14:lumMod w14:val="65000"/>
                      <w14:lumOff w14:val="35000"/>
                    </w14:schemeClr>
                  </w14:solidFill>
                </w14:textFill>
              </w:rPr>
            </w:pPr>
          </w:p>
        </w:tc>
      </w:tr>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71" w:type="dxa"/>
            <w:vMerge/>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701" w:type="dxa"/>
            <w:shd w:val="clear" w:color="auto" w:fill="auto"/>
            <w:vAlign w:val="center"/>
          </w:tcPr>
          <w:p>
            <w:pPr>
              <w:pStyle w:val="Normal_bffd24ee-df9e-4af5-bd09-0b0fb7300fc1"/>
              <w:snapToGrid w:val="0"/>
              <w:spacing w:line="312" w:lineRule="auto"/>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住宿时间</w:t>
            </w:r>
          </w:p>
        </w:tc>
        <w:tc>
          <w:tcPr>
            <w:tcW w:w="6809" w:type="dxa"/>
            <w:shd w:val="clear" w:color="auto" w:fill="auto"/>
            <w:vAlign w:val="center"/>
          </w:tcPr>
          <w:p>
            <w:pPr>
              <w:pStyle w:val="Normal_bffd24ee-df9e-4af5-bd09-0b0fb7300fc1"/>
              <w:snapToGrid w:val="0"/>
              <w:spacing w:line="312" w:lineRule="auto"/>
              <w:jc w:val="left"/>
              <w:rPr>
                <w:rFonts w:ascii="微软雅黑" w:eastAsia="微软雅黑" w:hAnsi="微软雅黑"/>
                <w:color w:val="595959"/>
                <w:sz w:val="18"/>
                <w:szCs w:val="18"/>
              </w:rPr>
            </w:pP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rPr>
              <w:t xml:space="preserve">月</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rPr>
              <w:t xml:space="preserve">日</w:t>
            </w:r>
            <w:r>
              <w:rPr>
                <w:rFonts w:ascii="微软雅黑" w:eastAsia="微软雅黑" w:hAnsi="微软雅黑" w:hint="eastAsia"/>
                <w:color w:val="595959"/>
                <w:sz w:val="18"/>
                <w:szCs w:val="18"/>
              </w:rPr>
              <w:t xml:space="preserve">（入住日期）</w:t>
            </w:r>
            <w:r>
              <w:rPr>
                <w:rFonts w:ascii="微软雅黑" w:eastAsia="微软雅黑" w:hAnsi="微软雅黑"/>
                <w:color w:val="595959"/>
                <w:sz w:val="18"/>
                <w:szCs w:val="18"/>
              </w:rPr>
              <w:t xml:space="preserve">  至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rPr>
              <w:t xml:space="preserve">月</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rPr>
              <w:t xml:space="preserve">日</w:t>
            </w:r>
            <w:r>
              <w:rPr>
                <w:rFonts w:ascii="微软雅黑" w:eastAsia="微软雅黑" w:hAnsi="微软雅黑" w:hint="eastAsia"/>
                <w:color w:val="595959"/>
                <w:sz w:val="18"/>
                <w:szCs w:val="18"/>
              </w:rPr>
              <w:t xml:space="preserve">（退房日期）</w:t>
            </w:r>
          </w:p>
        </w:tc>
      </w:tr>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71" w:type="dxa"/>
            <w:vMerge/>
            <w:shd w:val="clear" w:color="auto" w:fill="auto"/>
            <w:noWrap w:val="1"/>
            <w:vAlign w:val="center"/>
          </w:tcPr>
          <w:p>
            <w:pPr>
              <w:pStyle w:val="Normal_bffd24ee-df9e-4af5-bd09-0b0fb7300fc1"/>
              <w:snapToGrid w:val="0"/>
              <w:jc w:val="left"/>
              <w:rPr>
                <w:rFonts w:ascii="微软雅黑" w:eastAsia="微软雅黑" w:hAnsi="微软雅黑"/>
                <w:color w:val="595959"/>
                <w:sz w:val="18"/>
                <w:szCs w:val="18"/>
              </w:rPr>
            </w:pPr>
          </w:p>
        </w:tc>
        <w:tc>
          <w:tcPr>
            <w:tcW w:w="1701" w:type="dxa"/>
            <w:shd w:val="clear" w:color="auto" w:fill="auto"/>
            <w:vAlign w:val="center"/>
          </w:tcPr>
          <w:p>
            <w:pPr>
              <w:pStyle w:val="Normal_bffd24ee-df9e-4af5-bd09-0b0fb7300fc1"/>
              <w:snapToGrid w:val="0"/>
              <w:spacing w:line="312" w:lineRule="auto"/>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住宿预算</w:t>
            </w:r>
          </w:p>
        </w:tc>
        <w:tc>
          <w:tcPr>
            <w:tcW w:w="6809" w:type="dxa"/>
            <w:shd w:val="clear" w:color="auto" w:fill="auto"/>
            <w:vAlign w:val="center"/>
          </w:tcPr>
          <w:p>
            <w:pPr>
              <w:pStyle w:val="Normal_bffd24ee-df9e-4af5-bd09-0b0fb7300fc1"/>
              <w:snapToGrid w:val="0"/>
              <w:spacing w:line="312" w:lineRule="auto"/>
              <w:jc w:val="left"/>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元以内/人（一晚价格）</w:t>
            </w:r>
          </w:p>
        </w:tc>
      </w:tr>
    </w:tbl>
    <w:p>
      <w:pPr>
        <w:pStyle w:val="Normal_bffd24ee-df9e-4af5-bd09-0b0fb7300fc1"/>
        <w:snapToGrid w:val="0"/>
        <w:rPr>
          <w:rFonts w:ascii="微软雅黑" w:eastAsia="微软雅黑" w:hAnsi="微软雅黑"/>
          <w:b/>
          <w:bCs/>
          <w:color w:val="595959"/>
          <w:sz w:val="20"/>
          <w:szCs w:val="20"/>
        </w:rPr>
      </w:pPr>
    </w:p>
    <w:p>
      <w:pPr>
        <w:pStyle w:val="Normal_bffd24ee-df9e-4af5-bd09-0b0fb7300fc1"/>
        <w:snapToGrid w:val="0"/>
        <w:rPr>
          <w:rFonts w:ascii="微软雅黑" w:eastAsia="微软雅黑" w:hAnsi="微软雅黑"/>
          <w:b/>
          <w:color w:val="44749F"/>
          <w:sz w:val="24"/>
          <w:szCs w:val="24"/>
        </w:rPr>
      </w:pPr>
      <w:r>
        <w:rPr>
          <w:rFonts w:ascii="微软雅黑" w:eastAsia="微软雅黑" w:hAnsi="微软雅黑" w:hint="eastAsia"/>
          <w:b/>
          <w:color w:val="44749F"/>
          <w:sz w:val="24"/>
          <w:szCs w:val="24"/>
        </w:rPr>
        <w:t xml:space="preserve">温馨提示</w:t>
      </w:r>
    </w:p>
    <w:p>
      <w:pPr>
        <w:pStyle w:val="Normal_bffd24ee-df9e-4af5-bd09-0b0fb7300fc1"/>
        <w:numPr>
          <w:ilvl w:val="0"/>
          <w:numId w:val="6"/>
        </w:numPr>
        <w:snapToGrid w:val="0"/>
        <w:spacing w:line="288" w:lineRule="auto"/>
        <w:jc w:val="left"/>
        <w:rPr>
          <w:rFonts w:ascii="微软雅黑" w:eastAsia="微软雅黑" w:hAnsi="微软雅黑"/>
          <w:color w:val="595959"/>
          <w:sz w:val="16"/>
          <w:szCs w:val="16"/>
        </w:rPr>
      </w:pPr>
      <w:r>
        <w:rPr>
          <w:rFonts w:ascii="微软雅黑" w:eastAsia="微软雅黑" w:hAnsi="微软雅黑" w:hint="eastAsia"/>
          <w:color w:val="595959"/>
          <w:sz w:val="16"/>
          <w:szCs w:val="16"/>
        </w:rPr>
        <w:t xml:space="preserve">上表“</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hint="eastAsia"/>
          <w:color w:val="595959"/>
          <w:sz w:val="16"/>
          <w:szCs w:val="16"/>
        </w:rPr>
        <w:t xml:space="preserve">”部分请确认后打“√”，本表填写完成后，请回传至我司，为确保您报名无误，建议您再次电话确认。</w:t>
      </w:r>
    </w:p>
    <w:p>
      <w:pPr>
        <w:pStyle w:val="Normal_bffd24ee-df9e-4af5-bd09-0b0fb7300fc1"/>
        <w:numPr>
          <w:ilvl w:val="0"/>
          <w:numId w:val="6"/>
        </w:numPr>
        <w:snapToGrid w:val="0"/>
        <w:spacing w:line="288" w:lineRule="auto"/>
        <w:jc w:val="left"/>
        <w:rPr>
          <w:rFonts w:ascii="微软雅黑" w:eastAsia="微软雅黑" w:hAnsi="微软雅黑"/>
          <w:color w:val="595959"/>
          <w:sz w:val="16"/>
          <w:szCs w:val="16"/>
        </w:rPr>
      </w:pPr>
      <w:r>
        <w:rPr>
          <w:rFonts w:ascii="微软雅黑" w:eastAsia="微软雅黑" w:hAnsi="微软雅黑" w:hint="eastAsia"/>
          <w:color w:val="595959"/>
          <w:sz w:val="16"/>
          <w:szCs w:val="16"/>
        </w:rPr>
        <w:t xml:space="preserve">本课程可针对企业需求，上门服务，组织内训，欢迎咨询。</w:t>
      </w:r>
    </w:p>
    <w:p>
      <w:pPr>
        <w:pStyle w:val="Normal_bffd24ee-df9e-4af5-bd09-0b0fb7300fc1"/>
        <w:numPr>
          <w:ilvl w:val="0"/>
          <w:numId w:val="6"/>
        </w:numPr>
        <w:snapToGrid w:val="0"/>
        <w:spacing w:line="288" w:lineRule="auto"/>
        <w:jc w:val="left"/>
        <w:rPr>
          <w:rFonts w:ascii="微软雅黑" w:eastAsia="微软雅黑" w:hAnsi="微软雅黑"/>
          <w:color w:val="595959"/>
          <w:sz w:val="16"/>
          <w:szCs w:val="16"/>
        </w:rPr>
      </w:pPr>
      <w:r>
        <w:rPr>
          <w:rFonts w:ascii="微软雅黑" w:eastAsia="微软雅黑" w:hAnsi="微软雅黑" w:hint="eastAsia"/>
          <w:color w:val="595959"/>
          <w:sz w:val="16"/>
          <w:szCs w:val="16"/>
        </w:rPr>
        <w:t xml:space="preserve">我公司收到报名表和汇款后，会在开课前一星期内将《开课确认函》发送至您的邮箱。</w:t>
      </w:r>
    </w:p>
    <w:p>
      <w:pPr>
        <w:pStyle w:val="Normal_bffd24ee-df9e-4af5-bd09-0b0fb7300fc1"/>
        <w:numPr>
          <w:ilvl w:val="0"/>
          <w:numId w:val="6"/>
        </w:numPr>
        <w:snapToGrid w:val="0"/>
        <w:spacing w:line="288" w:lineRule="auto"/>
        <w:jc w:val="left"/>
        <w:rPr>
          <w:rFonts w:ascii="微软雅黑" w:eastAsia="微软雅黑" w:hAnsi="微软雅黑"/>
          <w:color w:val="595959"/>
          <w:sz w:val="16"/>
          <w:szCs w:val="16"/>
        </w:rPr>
      </w:pPr>
      <w:r>
        <w:rPr>
          <w:rFonts w:ascii="微软雅黑" w:eastAsia="微软雅黑" w:hAnsi="微软雅黑" w:hint="eastAsia"/>
          <w:color w:val="595959"/>
          <w:sz w:val="16"/>
          <w:szCs w:val="16"/>
        </w:rPr>
        <w:t xml:space="preserve">报名后，请务必出席。如遇特殊情况，无法出席，请务必于开课前一周之前通知我们，否则将收取一定的违约金。</w:t>
      </w:r>
    </w:p>
    <w:p>
      <w:pPr>
        <w:pStyle w:val="ListParagraph_92c650af-ec9c-4910-862c-6d869c0a315f"/>
        <w:numPr>
          <w:ilvl w:val="0"/>
          <w:numId w:val="6"/>
        </w:numPr>
        <w:snapToGrid w:val="0"/>
        <w:ind w:firstLineChars="0"/>
        <w:rPr>
          <w:rFonts w:ascii="微软雅黑" w:eastAsia="微软雅黑" w:hAnsi="微软雅黑"/>
          <w:color w:val="595959"/>
          <w:sz w:val="16"/>
          <w:szCs w:val="16"/>
        </w:rPr>
      </w:pPr>
      <w:r>
        <w:rPr>
          <w:rFonts w:ascii="微软雅黑" w:eastAsia="微软雅黑" w:hAnsi="微软雅黑" w:hint="eastAsia"/>
          <w:color w:val="595959"/>
          <w:sz w:val="16"/>
          <w:szCs w:val="16"/>
        </w:rPr>
        <w:t xml:space="preserve">培训当天，请根据我们提供的《开课确认函》，提前</w:t>
      </w:r>
      <w:r>
        <w:rPr>
          <w:rFonts w:ascii="微软雅黑" w:eastAsia="微软雅黑" w:hAnsi="微软雅黑"/>
          <w:color w:val="595959"/>
          <w:sz w:val="16"/>
          <w:szCs w:val="16"/>
        </w:rPr>
        <w:t xml:space="preserve">15</w:t>
      </w:r>
      <w:r>
        <w:rPr>
          <w:rFonts w:ascii="微软雅黑" w:eastAsia="微软雅黑" w:hAnsi="微软雅黑" w:hint="eastAsia"/>
          <w:color w:val="595959"/>
          <w:sz w:val="16"/>
          <w:szCs w:val="16"/>
        </w:rPr>
        <w:t xml:space="preserve">分钟至指定地点签到处办理报到手续。</w:t>
      </w:r>
    </w:p>
    <w:p>
      <w:pPr>
        <w:pStyle w:val="Normal_bffd24ee-df9e-4af5-bd09-0b0fb7300fc1"/>
        <w:snapToGrid w:val="0"/>
        <w:rPr>
          <w:rFonts w:ascii="微软雅黑" w:eastAsia="微软雅黑" w:hAnsi="微软雅黑"/>
          <w:color w:val="595959"/>
          <w:sz w:val="16"/>
          <w:szCs w:val="16"/>
        </w:rPr>
      </w:pPr>
    </w:p>
    <w:p>
      <w:pPr>
        <w:pStyle w:val="Normal_bffd24ee-df9e-4af5-bd09-0b0fb7300fc1"/>
        <w:snapToGrid w:val="0"/>
        <w:rPr>
          <w:rFonts w:ascii="微软雅黑" w:eastAsia="微软雅黑" w:hAnsi="微软雅黑" w:hint="eastAsia"/>
          <w:color w:val="595959"/>
          <w:sz w:val="16"/>
          <w:szCs w:val="16"/>
        </w:rPr>
      </w:pPr>
    </w:p>
    <w:sectPr>
      <w:headerReference w:type="default" r:id="rId10"/>
      <w:headerReference w:type="first" r:id="rId11"/>
      <w:footerReference w:type="default" r:id="rId12"/>
      <w:footerReference w:type="first" r:id="rId13"/>
      <w:pgSz w:w="11906" w:h="16838" w:orient="portrait"/>
      <w:pgMar w:top="1440" w:right="1080" w:bottom="1440" w:left="1080" w:header="851" w:footer="992" w:gutter="0"/>
      <w:pgNumType w:start="0"/>
      <w:cols w:num="1" w:space="425">
        <w:col w:w="9746"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EFF" w:usb1="C000785B" w:usb2="00000009" w:usb3="00000000" w:csb0="000001FF" w:csb1="00000000"/>
  </w:font>
  <w:font w:name="微软雅黑">
    <w:panose1 w:val="020B0503020204020204"/>
    <w:charset w:val="86"/>
    <w:family w:val="Auto"/>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r>
      <w:rPr>
        <w:noProof/>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113030</wp:posOffset>
              </wp:positionV>
              <wp:extent cx="2354580" cy="304800"/>
              <wp:effectExtent l="0" t="0" r="7620" b="0"/>
              <wp:wrapNone/>
              <wp:docPr id="164205" name="文本框 29"/>
              <wp:cNvGraphicFramePr>
                <a:graphicFrameLocks xmlns:a="http://schemas.openxmlformats.org/drawingml/2006/main" noChangeAspect="0"/>
              </wp:cNvGraphicFramePr>
              <a:graphic>
                <a:graphicData uri="http://schemas.microsoft.com/office/word/2010/wordprocessingShape">
                  <wps:wsp>
                    <wps:cNvSpPr/>
                    <wps:spPr>
                      <a:xfrm>
                        <a:off x="0" y="0"/>
                        <a:ext cx="2354580" cy="304800"/>
                      </a:xfrm>
                      <a:prstGeom prst="rect">
                        <a:avLst/>
                      </a:prstGeom>
                      <a:gradFill>
                        <a:gsLst>
                          <a:gs pos="0">
                            <a:schemeClr val="bg1">
                              <a:lumMod val="95000"/>
                            </a:schemeClr>
                          </a:gs>
                          <a:gs pos="100000">
                            <a:srgbClr val="F0F0F0"/>
                          </a:gs>
                        </a:gsLst>
                        <a:lin ang="0" scaled="1"/>
                      </a:gradFill>
                      <a:ln>
                        <a:noFill/>
                      </a:ln>
                    </wps:spPr>
                    <wps:txbx>
                      <w:txbxContent>
                        <w:p>
                          <w:pPr>
                            <w:rPr>
                              <w:color w:val="44749F" w:themeColor="accent5" w:themeShade="BF"/>
                              <w:sz w:val="19"/>
                              <w:szCs w:val="19"/>
                            </w:rPr>
                          </w:pPr>
                          <w:r>
                            <w:rPr>
                              <w:rFonts w:ascii="微软雅黑" w:eastAsia="微软雅黑" w:hAnsi="微软雅黑" w:hint="eastAsia"/>
                              <w:sz w:val="19"/>
                              <w:szCs w:val="19"/>
                            </w:rPr>
                            <w:t xml:space="preserve">咨询电话 </w:t>
                          </w:r>
                          <w:r>
                            <w:rPr>
                              <w:rFonts w:ascii="微软雅黑" w:eastAsia="微软雅黑" w:hAnsi="微软雅黑"/>
                              <w:sz w:val="19"/>
                              <w:szCs w:val="19"/>
                            </w:rPr>
                            <w:t xml:space="preserve">/ Hot Line</w:t>
                          </w:r>
                          <w:r>
                            <w:rPr>
                              <w:rFonts w:ascii="微软雅黑" w:eastAsia="微软雅黑" w:hAnsi="微软雅黑" w:hint="eastAsia"/>
                              <w:sz w:val="19"/>
                              <w:szCs w:val="19"/>
                            </w:rPr>
                            <w:t xml:space="preserve">：</w:t>
                          </w:r>
                          <w:r>
                            <w:rPr>
                              <w:rFonts w:ascii="微软雅黑" w:eastAsia="微软雅黑" w:hAnsi="微软雅黑" w:hint="eastAsia"/>
                              <w:b/>
                              <w:bCs/>
                              <w:color w:val="44749F" w:themeColor="accent5" w:themeShade="BF"/>
                              <w:sz w:val="19"/>
                              <w:szCs w:val="19"/>
                            </w:rPr>
                            <w:t xml:space="preserve">0</w:t>
                          </w:r>
                          <w:r>
                            <w:rPr>
                              <w:rFonts w:ascii="微软雅黑" w:eastAsia="微软雅黑" w:hAnsi="微软雅黑"/>
                              <w:b/>
                              <w:bCs/>
                              <w:color w:val="44749F" w:themeColor="accent5" w:themeShade="BF"/>
                              <w:sz w:val="19"/>
                              <w:szCs w:val="19"/>
                            </w:rPr>
                            <w:t xml:space="preserve">21-54846287</w:t>
                          </w:r>
                        </w:p>
                      </w:txbxContent>
                    </wps:txbx>
                    <wps:bodyPr rot="0" spcFirstLastPara="0" vertOverflow="overflow" horzOverflow="overflow" vert="horz" wrap="square" lIns="91440" tIns="45720" rIns="91440" bIns="45720" numCol="1" rtlCol="0" anchor="t" upright="0">
                      <a:noAutofit/>
                    </wps:bodyPr>
                  </wps:wsp>
                </a:graphicData>
              </a:graphic>
            </wp:anchor>
          </w:drawing>
        </mc:Choice>
        <mc:Fallback>
          <w:pict>
            <v:shape id="文本框 29" o:spid="_x0000_s286623" type="#_x0000_t202" style="height:24pt;margin-left:0;margin-top:8.9pt;mso-height-relative:page;mso-position-horizontal:right;mso-position-horizontal-relative:margin;mso-width-relative:page;mso-wrap-distance-bottom:0;mso-wrap-distance-left:9pt;mso-wrap-distance-right:9pt;mso-wrap-distance-top:0;mso-wrap-style:square;position:absolute;v-text-anchor:top;width:185.4pt;z-index:251664384" coordsize="21600,21600" filled="t" fillcolor="#f2f2f2" stroked="f" strokeweight="0.5pt">
              <v:fill color2="#f0f0f0" rotate="t" angle="90" focus="100%" type="gradient"/>
              <w10:bordertop type="none" width="0"/>
              <w10:borderleft type="none" width="0"/>
              <w10:borderbottom type="none" width="0"/>
              <w10:borderright type="none" width="0"/>
              <v:textbox style="layout-flow:horizontal" inset="7.2pt,3.6pt,7.2pt,3.6pt">
                <w:txbxContent>
                  <w:p>
                    <w:pPr>
                      <w:rPr>
                        <w:color w:val="44749F" w:themeColor="accent5" w:themeShade="BF"/>
                        <w:sz w:val="19"/>
                        <w:szCs w:val="19"/>
                      </w:rPr>
                    </w:pPr>
                    <w:r>
                      <w:rPr>
                        <w:rFonts w:ascii="微软雅黑" w:eastAsia="微软雅黑" w:hAnsi="微软雅黑" w:hint="eastAsia"/>
                        <w:sz w:val="19"/>
                        <w:szCs w:val="19"/>
                      </w:rPr>
                      <w:t xml:space="preserve">咨询电话 </w:t>
                    </w:r>
                    <w:r>
                      <w:rPr>
                        <w:rFonts w:ascii="微软雅黑" w:eastAsia="微软雅黑" w:hAnsi="微软雅黑"/>
                        <w:sz w:val="19"/>
                        <w:szCs w:val="19"/>
                      </w:rPr>
                      <w:t xml:space="preserve">/ Hot Line</w:t>
                    </w:r>
                    <w:r>
                      <w:rPr>
                        <w:rFonts w:ascii="微软雅黑" w:eastAsia="微软雅黑" w:hAnsi="微软雅黑" w:hint="eastAsia"/>
                        <w:sz w:val="19"/>
                        <w:szCs w:val="19"/>
                      </w:rPr>
                      <w:t xml:space="preserve">：</w:t>
                    </w:r>
                    <w:r>
                      <w:rPr>
                        <w:rFonts w:ascii="微软雅黑" w:eastAsia="微软雅黑" w:hAnsi="微软雅黑" w:hint="eastAsia"/>
                        <w:b/>
                        <w:bCs/>
                        <w:color w:val="44749F" w:themeColor="accent5" w:themeShade="BF"/>
                        <w:sz w:val="19"/>
                        <w:szCs w:val="19"/>
                      </w:rPr>
                      <w:t xml:space="preserve">0</w:t>
                    </w:r>
                    <w:r>
                      <w:rPr>
                        <w:rFonts w:ascii="微软雅黑" w:eastAsia="微软雅黑" w:hAnsi="微软雅黑"/>
                        <w:b/>
                        <w:bCs/>
                        <w:color w:val="44749F" w:themeColor="accent5" w:themeShade="BF"/>
                        <w:sz w:val="19"/>
                        <w:szCs w:val="19"/>
                      </w:rPr>
                      <w:t xml:space="preserve">21-54846287</w:t>
                    </w:r>
                  </w:p>
                </w:txbxContent>
              </v:textbox>
            </v:shape>
          </w:pict>
        </mc:Fallback>
      </mc:AlternateContent>
    </w:r>
    <w:r>
      <w:rPr>
        <w:noProof/>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page">
                <wp:posOffset>-1150620</wp:posOffset>
              </wp:positionH>
              <wp:positionV relativeFrom="paragraph">
                <wp:posOffset>-77470</wp:posOffset>
              </wp:positionV>
              <wp:extent cx="6522720" cy="960120"/>
              <wp:effectExtent l="0" t="0" r="0" b="0"/>
              <wp:wrapNone/>
              <wp:docPr id="164206" name="等腰三角形 49"/>
              <wp:cNvGraphicFramePr>
                <a:graphicFrameLocks xmlns:a="http://schemas.openxmlformats.org/drawingml/2006/main" noChangeAspect="0"/>
              </wp:cNvGraphicFramePr>
              <a:graphic>
                <a:graphicData uri="http://schemas.microsoft.com/office/word/2010/wordprocessingShape">
                  <wps:wsp>
                    <wps:cNvSpPr/>
                    <wps:spPr>
                      <a:xfrm flipH="1" flipV="1" rot="10800000">
                        <a:off x="0" y="0"/>
                        <a:ext cx="6522720" cy="960120"/>
                      </a:xfrm>
                      <a:custGeom xmlns:a="http://schemas.openxmlformats.org/drawingml/2006/main">
                        <a:avLst/>
                        <a:gdLst>
                          <a:gd name="connsiteX0" fmla="*/ 208683 w 6258080"/>
                          <a:gd name="connsiteY0" fmla="*/ 852805 h 852805"/>
                          <a:gd name="connsiteX1" fmla="*/ 1840437 w 6258080"/>
                          <a:gd name="connsiteY1" fmla="*/ 0 h 852805"/>
                          <a:gd name="connsiteX2" fmla="*/ 6243723 w 6258080"/>
                          <a:gd name="connsiteY2" fmla="*/ 852805 h 852805"/>
                          <a:gd name="connsiteX3" fmla="*/ 208683 w 6258080"/>
                          <a:gd name="connsiteY3" fmla="*/ 852805 h 852805"/>
                        </a:gdLst>
                        <a:ahLst/>
                        <a:cxnLst>
                          <a:cxn ang="0">
                            <a:pos x="connsiteX0" y="connsiteY0"/>
                          </a:cxn>
                          <a:cxn ang="0">
                            <a:pos x="connsiteX1" y="connsiteY1"/>
                          </a:cxn>
                          <a:cxn ang="0">
                            <a:pos x="connsiteX2" y="connsiteY2"/>
                          </a:cxn>
                          <a:cxn ang="0">
                            <a:pos x="connsiteX3" y="connsiteY3"/>
                          </a:cxn>
                        </a:cxnLst>
                        <a:rect l="l" t="t" r="r" b="b"/>
                        <a:pathLst>
                          <a:path w="6258080" h="852805">
                            <a:moveTo>
                              <a:pt x="208683" y="852805"/>
                            </a:moveTo>
                            <a:cubicBezTo>
                              <a:pt x="-525198" y="710671"/>
                              <a:pt x="834597" y="0"/>
                              <a:pt x="1840437" y="0"/>
                            </a:cubicBezTo>
                            <a:cubicBezTo>
                              <a:pt x="2846277" y="0"/>
                              <a:pt x="6515682" y="710671"/>
                              <a:pt x="6243723" y="852805"/>
                            </a:cubicBezTo>
                            <a:lnTo>
                              <a:pt x="208683" y="852805"/>
                            </a:lnTo>
                            <a:close/>
                          </a:path>
                        </a:pathLst>
                      </a:custGeom>
                      <a:gradFill>
                        <a:gsLst>
                          <a:gs pos="100000">
                            <a:schemeClr val="accent5">
                              <a:lumMod val="75000"/>
                            </a:schemeClr>
                          </a:gs>
                          <a:gs pos="0">
                            <a:schemeClr val="accent1">
                              <a:lumMod val="75000"/>
                              <a:alpha val="40000"/>
                            </a:schemeClr>
                          </a:gs>
                        </a:gsLst>
                        <a:lin ang="1080000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624" style="flip:x y;height:75.6pt;margin-left:-90.6pt;margin-top:-6.1pt;mso-height-relative:page;mso-position-horizontal-relative:page;mso-width-relative:page;mso-wrap-distance-bottom:0;mso-wrap-distance-left:9pt;mso-wrap-distance-right:9pt;mso-wrap-distance-top:0;mso-wrap-style:square;position:absolute;rotation:180;v-text-anchor:top;width:513.6pt;z-index:251663360" coordsize="6258080,852805" o:spt="100" adj="-11796480,,5400" path="m208683,852805c-525198,710671,834597,,1840437,c2846277,,6515682,710671,6243723,852805l208683,852805xe" filled="t" fillcolor="#4472c4" stroked="f" strokeweight="1pt">
              <v:fill opacity="26214f" color2="#2e75b6" rotate="t" angle="270" focus="100%" type="gradient"/>
              <v:stroke joinstyle="miter"/>
              <v:path o:connecttype="custom" o:connectlocs="217507,960120;1918264,0;6507755,960120;217507,960120" o:connectangles="0,0,0,0"/>
              <w10:bordertop type="none" width="0"/>
              <w10:borderleft type="none" width="0"/>
              <w10:borderbottom type="none" width="0"/>
              <w10:borderright type="none" width="0"/>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r>
      <w:rPr>
        <w:noProof/>
      </w:rPr>
      <mc:AlternateContent xmlns:mc="http://schemas.openxmlformats.org/markup-compatibility/2006">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113030</wp:posOffset>
              </wp:positionV>
              <wp:extent cx="2354580" cy="304800"/>
              <wp:effectExtent l="0" t="0" r="7620" b="0"/>
              <wp:wrapNone/>
              <wp:docPr id="164207" name="文本框 16"/>
              <wp:cNvGraphicFramePr>
                <a:graphicFrameLocks xmlns:a="http://schemas.openxmlformats.org/drawingml/2006/main" noChangeAspect="0"/>
              </wp:cNvGraphicFramePr>
              <a:graphic>
                <a:graphicData uri="http://schemas.microsoft.com/office/word/2010/wordprocessingShape">
                  <wps:wsp>
                    <wps:cNvSpPr/>
                    <wps:spPr>
                      <a:xfrm>
                        <a:off x="0" y="0"/>
                        <a:ext cx="2354580" cy="304800"/>
                      </a:xfrm>
                      <a:prstGeom prst="rect">
                        <a:avLst/>
                      </a:prstGeom>
                      <a:gradFill>
                        <a:gsLst>
                          <a:gs pos="0">
                            <a:schemeClr val="bg1">
                              <a:lumMod val="95000"/>
                            </a:schemeClr>
                          </a:gs>
                          <a:gs pos="100000">
                            <a:srgbClr val="F0F0F0"/>
                          </a:gs>
                        </a:gsLst>
                        <a:lin ang="0" scaled="1"/>
                      </a:gradFill>
                      <a:ln>
                        <a:noFill/>
                      </a:ln>
                    </wps:spPr>
                    <wps:txbx>
                      <w:txbxContent>
                        <w:p>
                          <w:pPr>
                            <w:rPr>
                              <w:color w:val="44749F" w:themeColor="accent5" w:themeShade="BF"/>
                              <w:sz w:val="19"/>
                              <w:szCs w:val="19"/>
                            </w:rPr>
                          </w:pPr>
                          <w:r>
                            <w:rPr>
                              <w:rFonts w:ascii="微软雅黑" w:eastAsia="微软雅黑" w:hAnsi="微软雅黑" w:hint="eastAsia"/>
                              <w:sz w:val="19"/>
                              <w:szCs w:val="19"/>
                            </w:rPr>
                            <w:t xml:space="preserve">咨询电话 </w:t>
                          </w:r>
                          <w:r>
                            <w:rPr>
                              <w:rFonts w:ascii="微软雅黑" w:eastAsia="微软雅黑" w:hAnsi="微软雅黑"/>
                              <w:sz w:val="19"/>
                              <w:szCs w:val="19"/>
                            </w:rPr>
                            <w:t xml:space="preserve">/ Hot Line</w:t>
                          </w:r>
                          <w:r>
                            <w:rPr>
                              <w:rFonts w:ascii="微软雅黑" w:eastAsia="微软雅黑" w:hAnsi="微软雅黑" w:hint="eastAsia"/>
                              <w:sz w:val="19"/>
                              <w:szCs w:val="19"/>
                            </w:rPr>
                            <w:t xml:space="preserve">：</w:t>
                          </w:r>
                          <w:r>
                            <w:rPr>
                              <w:rFonts w:ascii="微软雅黑" w:eastAsia="微软雅黑" w:hAnsi="微软雅黑" w:hint="eastAsia"/>
                              <w:b/>
                              <w:bCs/>
                              <w:color w:val="44749F" w:themeColor="accent5" w:themeShade="BF"/>
                              <w:sz w:val="19"/>
                              <w:szCs w:val="19"/>
                            </w:rPr>
                            <w:t xml:space="preserve">0</w:t>
                          </w:r>
                          <w:r>
                            <w:rPr>
                              <w:rFonts w:ascii="微软雅黑" w:eastAsia="微软雅黑" w:hAnsi="微软雅黑"/>
                              <w:b/>
                              <w:bCs/>
                              <w:color w:val="44749F" w:themeColor="accent5" w:themeShade="BF"/>
                              <w:sz w:val="19"/>
                              <w:szCs w:val="19"/>
                            </w:rPr>
                            <w:t xml:space="preserve">21-54846287</w:t>
                          </w:r>
                        </w:p>
                      </w:txbxContent>
                    </wps:txbx>
                    <wps:bodyPr rot="0" spcFirstLastPara="0" vertOverflow="overflow" horzOverflow="overflow" vert="horz" wrap="square" lIns="91440" tIns="45720" rIns="91440" bIns="45720" numCol="1" rtlCol="0" anchor="t" upright="0">
                      <a:noAutofit/>
                    </wps:bodyPr>
                  </wps:wsp>
                </a:graphicData>
              </a:graphic>
            </wp:anchor>
          </w:drawing>
        </mc:Choice>
        <mc:Fallback>
          <w:pict>
            <v:shape id="文本框 16" o:spid="_x0000_s286625" type="#_x0000_t202" style="height:24pt;margin-left:0;margin-top:8.9pt;mso-height-relative:page;mso-position-horizontal:right;mso-position-horizontal-relative:margin;mso-width-relative:page;mso-wrap-distance-bottom:0;mso-wrap-distance-left:9pt;mso-wrap-distance-right:9pt;mso-wrap-distance-top:0;mso-wrap-style:square;position:absolute;v-text-anchor:top;width:185.4pt;z-index:251669504" coordsize="21600,21600" filled="t" fillcolor="#f2f2f2" stroked="f" strokeweight="0.5pt">
              <v:fill color2="#f0f0f0" rotate="t" angle="90" focus="100%" type="gradient"/>
              <w10:bordertop type="none" width="0"/>
              <w10:borderleft type="none" width="0"/>
              <w10:borderbottom type="none" width="0"/>
              <w10:borderright type="none" width="0"/>
              <v:textbox style="layout-flow:horizontal" inset="7.2pt,3.6pt,7.2pt,3.6pt">
                <w:txbxContent>
                  <w:p>
                    <w:pPr>
                      <w:rPr>
                        <w:color w:val="44749F" w:themeColor="accent5" w:themeShade="BF"/>
                        <w:sz w:val="19"/>
                        <w:szCs w:val="19"/>
                      </w:rPr>
                    </w:pPr>
                    <w:r>
                      <w:rPr>
                        <w:rFonts w:ascii="微软雅黑" w:eastAsia="微软雅黑" w:hAnsi="微软雅黑" w:hint="eastAsia"/>
                        <w:sz w:val="19"/>
                        <w:szCs w:val="19"/>
                      </w:rPr>
                      <w:t xml:space="preserve">咨询电话 </w:t>
                    </w:r>
                    <w:r>
                      <w:rPr>
                        <w:rFonts w:ascii="微软雅黑" w:eastAsia="微软雅黑" w:hAnsi="微软雅黑"/>
                        <w:sz w:val="19"/>
                        <w:szCs w:val="19"/>
                      </w:rPr>
                      <w:t xml:space="preserve">/ Hot Line</w:t>
                    </w:r>
                    <w:r>
                      <w:rPr>
                        <w:rFonts w:ascii="微软雅黑" w:eastAsia="微软雅黑" w:hAnsi="微软雅黑" w:hint="eastAsia"/>
                        <w:sz w:val="19"/>
                        <w:szCs w:val="19"/>
                      </w:rPr>
                      <w:t xml:space="preserve">：</w:t>
                    </w:r>
                    <w:r>
                      <w:rPr>
                        <w:rFonts w:ascii="微软雅黑" w:eastAsia="微软雅黑" w:hAnsi="微软雅黑" w:hint="eastAsia"/>
                        <w:b/>
                        <w:bCs/>
                        <w:color w:val="44749F" w:themeColor="accent5" w:themeShade="BF"/>
                        <w:sz w:val="19"/>
                        <w:szCs w:val="19"/>
                      </w:rPr>
                      <w:t xml:space="preserve">0</w:t>
                    </w:r>
                    <w:r>
                      <w:rPr>
                        <w:rFonts w:ascii="微软雅黑" w:eastAsia="微软雅黑" w:hAnsi="微软雅黑"/>
                        <w:b/>
                        <w:bCs/>
                        <w:color w:val="44749F" w:themeColor="accent5" w:themeShade="BF"/>
                        <w:sz w:val="19"/>
                        <w:szCs w:val="19"/>
                      </w:rPr>
                      <w:t xml:space="preserve">21-54846287</w:t>
                    </w:r>
                  </w:p>
                </w:txbxContent>
              </v:textbox>
            </v:shape>
          </w:pict>
        </mc:Fallback>
      </mc:AlternateContent>
    </w:r>
    <w:r>
      <w:rPr>
        <w:noProof/>
      </w:rPr>
      <mc:AlternateContent xmlns:mc="http://schemas.openxmlformats.org/markup-compatibility/2006">
        <mc:Choice Requires="wps">
          <w:drawing>
            <wp:anchor distT="0" distB="0" distL="114300" distR="114300" simplePos="0" relativeHeight="251668480" behindDoc="0" locked="0" layoutInCell="1" allowOverlap="1">
              <wp:simplePos x="0" y="0"/>
              <wp:positionH relativeFrom="page">
                <wp:posOffset>-1150620</wp:posOffset>
              </wp:positionH>
              <wp:positionV relativeFrom="paragraph">
                <wp:posOffset>-77470</wp:posOffset>
              </wp:positionV>
              <wp:extent cx="6522720" cy="960120"/>
              <wp:effectExtent l="0" t="0" r="0" b="0"/>
              <wp:wrapNone/>
              <wp:docPr id="164208" name="等腰三角形 49"/>
              <wp:cNvGraphicFramePr>
                <a:graphicFrameLocks xmlns:a="http://schemas.openxmlformats.org/drawingml/2006/main" noChangeAspect="0"/>
              </wp:cNvGraphicFramePr>
              <a:graphic>
                <a:graphicData uri="http://schemas.microsoft.com/office/word/2010/wordprocessingShape">
                  <wps:wsp>
                    <wps:cNvSpPr/>
                    <wps:spPr>
                      <a:xfrm flipH="1" flipV="1" rot="10800000">
                        <a:off x="0" y="0"/>
                        <a:ext cx="6522720" cy="960120"/>
                      </a:xfrm>
                      <a:custGeom xmlns:a="http://schemas.openxmlformats.org/drawingml/2006/main">
                        <a:avLst/>
                        <a:gdLst>
                          <a:gd name="connsiteX0" fmla="*/ 208683 w 6258080"/>
                          <a:gd name="connsiteY0" fmla="*/ 852805 h 852805"/>
                          <a:gd name="connsiteX1" fmla="*/ 1840437 w 6258080"/>
                          <a:gd name="connsiteY1" fmla="*/ 0 h 852805"/>
                          <a:gd name="connsiteX2" fmla="*/ 6243723 w 6258080"/>
                          <a:gd name="connsiteY2" fmla="*/ 852805 h 852805"/>
                          <a:gd name="connsiteX3" fmla="*/ 208683 w 6258080"/>
                          <a:gd name="connsiteY3" fmla="*/ 852805 h 852805"/>
                        </a:gdLst>
                        <a:ahLst/>
                        <a:cxnLst>
                          <a:cxn ang="0">
                            <a:pos x="connsiteX0" y="connsiteY0"/>
                          </a:cxn>
                          <a:cxn ang="0">
                            <a:pos x="connsiteX1" y="connsiteY1"/>
                          </a:cxn>
                          <a:cxn ang="0">
                            <a:pos x="connsiteX2" y="connsiteY2"/>
                          </a:cxn>
                          <a:cxn ang="0">
                            <a:pos x="connsiteX3" y="connsiteY3"/>
                          </a:cxn>
                        </a:cxnLst>
                        <a:rect l="l" t="t" r="r" b="b"/>
                        <a:pathLst>
                          <a:path w="6258080" h="852805">
                            <a:moveTo>
                              <a:pt x="208683" y="852805"/>
                            </a:moveTo>
                            <a:cubicBezTo>
                              <a:pt x="-525198" y="710671"/>
                              <a:pt x="834597" y="0"/>
                              <a:pt x="1840437" y="0"/>
                            </a:cubicBezTo>
                            <a:cubicBezTo>
                              <a:pt x="2846277" y="0"/>
                              <a:pt x="6515682" y="710671"/>
                              <a:pt x="6243723" y="852805"/>
                            </a:cubicBezTo>
                            <a:lnTo>
                              <a:pt x="208683" y="852805"/>
                            </a:lnTo>
                            <a:close/>
                          </a:path>
                        </a:pathLst>
                      </a:custGeom>
                      <a:gradFill>
                        <a:gsLst>
                          <a:gs pos="100000">
                            <a:schemeClr val="accent5">
                              <a:lumMod val="75000"/>
                            </a:schemeClr>
                          </a:gs>
                          <a:gs pos="0">
                            <a:schemeClr val="accent1">
                              <a:lumMod val="75000"/>
                              <a:alpha val="40000"/>
                            </a:schemeClr>
                          </a:gs>
                        </a:gsLst>
                        <a:lin ang="1080000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626" style="flip:x y;height:75.6pt;margin-left:-90.6pt;margin-top:-6.1pt;mso-height-relative:page;mso-position-horizontal-relative:page;mso-width-relative:page;mso-wrap-distance-bottom:0;mso-wrap-distance-left:9pt;mso-wrap-distance-right:9pt;mso-wrap-distance-top:0;mso-wrap-style:square;position:absolute;rotation:180;v-text-anchor:top;width:513.6pt;z-index:251668480" coordsize="6258080,852805" o:spt="100" adj="-11796480,,5400" path="m208683,852805c-525198,710671,834597,,1840437,c2846277,,6515682,710671,6243723,852805l208683,852805xe" filled="t" fillcolor="#4472c4" stroked="f" strokeweight="1pt">
              <v:fill opacity="26214f" color2="#2e75b6" rotate="t" angle="270" focus="100%" type="gradient"/>
              <v:stroke joinstyle="miter"/>
              <v:path o:connecttype="custom" o:connectlocs="217507,960120;1918264,0;6507755,960120;217507,960120" o:connectangles="0,0,0,0"/>
              <w10:bordertop type="none" width="0"/>
              <w10:borderleft type="none" width="0"/>
              <w10:borderbottom type="none" width="0"/>
              <w10:borderright type="none" width="0"/>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r>
      <w:rPr>
        <w:noProof/>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posOffset>-960120</wp:posOffset>
              </wp:positionH>
              <wp:positionV relativeFrom="paragraph">
                <wp:posOffset>-738505</wp:posOffset>
              </wp:positionV>
              <wp:extent cx="3787140" cy="967740"/>
              <wp:effectExtent l="0" t="0" r="3810" b="3810"/>
              <wp:wrapNone/>
              <wp:docPr id="164199" name="等腰三角形 49"/>
              <wp:cNvGraphicFramePr>
                <a:graphicFrameLocks xmlns:a="http://schemas.openxmlformats.org/drawingml/2006/main" noChangeAspect="0"/>
              </wp:cNvGraphicFramePr>
              <a:graphic>
                <a:graphicData uri="http://schemas.microsoft.com/office/word/2010/wordprocessingShape">
                  <wps:wsp>
                    <wps:cNvSpPr/>
                    <wps:spPr>
                      <a:xfrm flipH="1" rot="10800000">
                        <a:off x="0" y="0"/>
                        <a:ext cx="3787140" cy="967740"/>
                      </a:xfrm>
                      <a:custGeom xmlns:a="http://schemas.openxmlformats.org/drawingml/2006/main">
                        <a:avLst/>
                        <a:gdLst>
                          <a:gd name="connsiteX0" fmla="*/ 107809 w 3300837"/>
                          <a:gd name="connsiteY0" fmla="*/ 495300 h 495300"/>
                          <a:gd name="connsiteX1" fmla="*/ 983187 w 3300837"/>
                          <a:gd name="connsiteY1" fmla="*/ 0 h 495300"/>
                          <a:gd name="connsiteX2" fmla="*/ 3292969 w 3300837"/>
                          <a:gd name="connsiteY2" fmla="*/ 495300 h 495300"/>
                          <a:gd name="connsiteX3" fmla="*/ 107809 w 3300837"/>
                          <a:gd name="connsiteY3" fmla="*/ 495300 h 495300"/>
                        </a:gdLst>
                        <a:ahLst/>
                        <a:cxnLst>
                          <a:cxn ang="0">
                            <a:pos x="connsiteX0" y="connsiteY0"/>
                          </a:cxn>
                          <a:cxn ang="0">
                            <a:pos x="connsiteX1" y="connsiteY1"/>
                          </a:cxn>
                          <a:cxn ang="0">
                            <a:pos x="connsiteX2" y="connsiteY2"/>
                          </a:cxn>
                          <a:cxn ang="0">
                            <a:pos x="connsiteX3" y="connsiteY3"/>
                          </a:cxn>
                        </a:cxnLst>
                        <a:rect l="l" t="t" r="r" b="b"/>
                        <a:pathLst>
                          <a:path w="3300837" h="495300">
                            <a:moveTo>
                              <a:pt x="107809" y="495300"/>
                            </a:moveTo>
                            <a:cubicBezTo>
                              <a:pt x="-277155" y="412750"/>
                              <a:pt x="452327" y="0"/>
                              <a:pt x="983187" y="0"/>
                            </a:cubicBezTo>
                            <a:cubicBezTo>
                              <a:pt x="1514047" y="0"/>
                              <a:pt x="3438865" y="412750"/>
                              <a:pt x="3292969" y="495300"/>
                            </a:cubicBezTo>
                            <a:lnTo>
                              <a:pt x="107809" y="495300"/>
                            </a:lnTo>
                            <a:close/>
                          </a:path>
                        </a:pathLst>
                      </a:custGeom>
                      <a:gradFill>
                        <a:gsLst>
                          <a:gs pos="0">
                            <a:schemeClr val="bg1">
                              <a:lumMod val="95000"/>
                            </a:schemeClr>
                          </a:gs>
                          <a:gs pos="100000">
                            <a:srgbClr val="F0F0F0"/>
                          </a:gs>
                        </a:gsLst>
                        <a:lin ang="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619" style="flip:x;height:76.2pt;margin-left:-75.6pt;margin-top:-58.15pt;mso-height-relative:page;mso-position-horizontal-relative:margin;mso-width-relative:page;mso-wrap-distance-bottom:0;mso-wrap-distance-left:9pt;mso-wrap-distance-right:9pt;mso-wrap-distance-top:0;mso-wrap-style:square;position:absolute;rotation:180;v-text-anchor:top;width:298.2pt;z-index:251661312" coordsize="3300837,495300" o:spt="100" adj="-11796480,,5400" path="m107809,495300c-277155,412750,452327,,983187,c1514047,,3438865,412750,3292969,495300l107809,495300xe" filled="t" fillcolor="#4472c4" stroked="f" strokeweight="1pt">
              <v:fill color2="#f0f0f0" rotate="t" angle="90" focus="100%" type="gradient"/>
              <v:stroke joinstyle="miter"/>
              <v:path o:connecttype="custom" o:connectlocs="123692,967740;1128037,0;3778112,967740;123692,967740" o:connectangles="0,0,0,0"/>
              <w10:bordertop type="none" width="0"/>
              <w10:borderleft type="none" width="0"/>
              <w10:borderbottom type="none" width="0"/>
              <w10:borderright type="none" width="0"/>
            </v:shape>
          </w:pict>
        </mc:Fallback>
      </mc:AlternateContent>
    </w:r>
    <w:r>
      <w:rPr>
        <w:noProof/>
      </w:rPr>
      <mc:AlternateContent xmlns:mc="http://schemas.openxmlformats.org/markup-compatibility/2006">
        <mc:Choice Requires="wps">
          <w:drawing>
            <wp:anchor distT="0" distB="0" distL="114300" distR="114300" simplePos="0" relativeHeight="251660288" behindDoc="0" locked="0" layoutInCell="1" allowOverlap="1">
              <wp:simplePos x="0" y="0"/>
              <wp:positionH relativeFrom="page">
                <wp:posOffset>1143000</wp:posOffset>
              </wp:positionH>
              <wp:positionV relativeFrom="paragraph">
                <wp:posOffset>-807085</wp:posOffset>
              </wp:positionV>
              <wp:extent cx="6416040" cy="1178560"/>
              <wp:effectExtent l="0" t="0" r="3810" b="2540"/>
              <wp:wrapNone/>
              <wp:docPr id="164200" name="等腰三角形 49"/>
              <wp:cNvGraphicFramePr>
                <a:graphicFrameLocks xmlns:a="http://schemas.openxmlformats.org/drawingml/2006/main" noChangeAspect="0"/>
              </wp:cNvGraphicFramePr>
              <a:graphic>
                <a:graphicData uri="http://schemas.microsoft.com/office/word/2010/wordprocessingShape">
                  <wps:wsp>
                    <wps:cNvSpPr/>
                    <wps:spPr>
                      <a:xfrm rot="10800000">
                        <a:off x="0" y="0"/>
                        <a:ext cx="6416040" cy="1178560"/>
                      </a:xfrm>
                      <a:custGeom xmlns:a="http://schemas.openxmlformats.org/drawingml/2006/main">
                        <a:avLst/>
                        <a:gdLst>
                          <a:gd name="connsiteX0" fmla="*/ 203755 w 6238425"/>
                          <a:gd name="connsiteY0" fmla="*/ 899160 h 899160"/>
                          <a:gd name="connsiteX1" fmla="*/ 1858177 w 6238425"/>
                          <a:gd name="connsiteY1" fmla="*/ 0 h 899160"/>
                          <a:gd name="connsiteX2" fmla="*/ 6223555 w 6238425"/>
                          <a:gd name="connsiteY2" fmla="*/ 899160 h 899160"/>
                          <a:gd name="connsiteX3" fmla="*/ 203755 w 6238425"/>
                          <a:gd name="connsiteY3" fmla="*/ 899160 h 899160"/>
                        </a:gdLst>
                        <a:ahLst/>
                        <a:cxnLst>
                          <a:cxn ang="0">
                            <a:pos x="connsiteX0" y="connsiteY0"/>
                          </a:cxn>
                          <a:cxn ang="0">
                            <a:pos x="connsiteX1" y="connsiteY1"/>
                          </a:cxn>
                          <a:cxn ang="0">
                            <a:pos x="connsiteX2" y="connsiteY2"/>
                          </a:cxn>
                          <a:cxn ang="0">
                            <a:pos x="connsiteX3" y="connsiteY3"/>
                          </a:cxn>
                        </a:cxnLst>
                        <a:rect l="l" t="t" r="r" b="b"/>
                        <a:pathLst>
                          <a:path w="6238425" h="899160">
                            <a:moveTo>
                              <a:pt x="203755" y="899160"/>
                            </a:moveTo>
                            <a:cubicBezTo>
                              <a:pt x="-523808" y="749300"/>
                              <a:pt x="854877" y="0"/>
                              <a:pt x="1858177" y="0"/>
                            </a:cubicBezTo>
                            <a:cubicBezTo>
                              <a:pt x="2861477" y="0"/>
                              <a:pt x="6499292" y="749300"/>
                              <a:pt x="6223555" y="899160"/>
                            </a:cubicBezTo>
                            <a:lnTo>
                              <a:pt x="203755" y="899160"/>
                            </a:lnTo>
                            <a:close/>
                          </a:path>
                        </a:pathLst>
                      </a:custGeom>
                      <a:gradFill>
                        <a:gsLst>
                          <a:gs pos="100000">
                            <a:schemeClr val="accent5">
                              <a:lumMod val="75000"/>
                              <a:alpha val="92000"/>
                            </a:schemeClr>
                          </a:gs>
                          <a:gs pos="0">
                            <a:schemeClr val="accent1">
                              <a:lumMod val="75000"/>
                            </a:schemeClr>
                          </a:gs>
                        </a:gsLst>
                        <a:lin ang="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620" style="height:92.8pt;margin-left:90pt;margin-top:-63.55pt;mso-height-relative:page;mso-position-horizontal-relative:page;mso-width-relative:page;mso-wrap-distance-bottom:0;mso-wrap-distance-left:9pt;mso-wrap-distance-right:9pt;mso-wrap-distance-top:0;mso-wrap-style:square;position:absolute;rotation:180;v-text-anchor:top;width:505.2pt;z-index:251660288" coordsize="6238425,899160" o:spt="100" adj="-11796480,,5400" path="m203755,899160c-523808,749300,854877,,1858177,c2861477,,6499292,749300,6223555,899160l203755,899160xe" filled="t" fillcolor="#4472c4" stroked="f" strokeweight="1pt">
              <v:fill color2="#2e75b6" o:opacity2="60293f" rotate="t" angle="90" focus="100%" type="gradient"/>
              <v:stroke joinstyle="miter"/>
              <v:path o:connecttype="custom" o:connectlocs="209556,1178560;1911081,0;6400746,1178560;209556,1178560" o:connectangles="0,0,0,0"/>
              <w10:bordertop type="none" width="0"/>
              <w10:borderleft type="none" width="0"/>
              <w10:borderbottom type="none" width="0"/>
              <w10:borderright type="none" width="0"/>
            </v:shape>
          </w:pict>
        </mc:Fallback>
      </mc:AlternateContent>
    </w:r>
    <w:r>
      <w:rPr>
        <w:noProof/>
      </w:rPr>
      <w:drawing>
        <wp:anchor distT="0" distB="0" distL="114300" distR="114300" simplePos="0" relativeHeight="251662336" behindDoc="0" locked="0" layoutInCell="1" allowOverlap="1">
          <wp:simplePos x="0" y="0"/>
          <wp:positionH relativeFrom="margin">
            <wp:posOffset>-99060</wp:posOffset>
          </wp:positionH>
          <wp:positionV relativeFrom="paragraph">
            <wp:posOffset>-364490</wp:posOffset>
          </wp:positionV>
          <wp:extent cx="934720" cy="417195"/>
          <wp:effectExtent l="0" t="0" r="0" b="1905"/>
          <wp:wrapNone/>
          <wp:docPr id="164201" name="图片 31"/>
          <wp:cNvGraphicFramePr>
            <a:graphicFrameLocks xmlns:a="http://schemas.openxmlformats.org/drawingml/2006/main" noChangeAspect="1"/>
          </wp:cNvGraphicFramePr>
          <a:graphic>
            <a:graphicData uri="http://schemas.openxmlformats.org/drawingml/2006/picture">
              <pic:pic>
                <pic:nvPicPr>
                  <pic:cNvPr id="0" name="图片 31"/>
                  <pic:cNvPicPr/>
                </pic:nvPicPr>
                <pic:blipFill>
                  <a:blip r:embed="rId1"/>
                  <a:stretch>
                    <a:fillRect/>
                  </a:stretch>
                </pic:blipFill>
                <pic:spPr>
                  <a:xfrm>
                    <a:off x="0" y="0"/>
                    <a:ext cx="934720" cy="417195"/>
                  </a:xfrm>
                  <a:prstGeom prst="rect">
                    <a:avLst/>
                  </a:prstGeom>
                </pic:spPr>
              </pic:pic>
            </a:graphicData>
          </a:graphic>
        </wp:anchor>
      </w:drawing>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r>
      <w:rPr>
        <w:noProof/>
      </w:rPr>
      <w:drawing>
        <wp:anchor distT="0" distB="0" distL="114300" distR="114300" simplePos="0" relativeHeight="251667456" behindDoc="0" locked="0" layoutInCell="1" allowOverlap="1">
          <wp:simplePos x="0" y="0"/>
          <wp:positionH relativeFrom="margin">
            <wp:posOffset>-99060</wp:posOffset>
          </wp:positionH>
          <wp:positionV relativeFrom="paragraph">
            <wp:posOffset>-311150</wp:posOffset>
          </wp:positionV>
          <wp:extent cx="934720" cy="417195"/>
          <wp:effectExtent l="0" t="0" r="0" b="1905"/>
          <wp:wrapNone/>
          <wp:docPr id="164202" name="图片 32"/>
          <wp:cNvGraphicFramePr>
            <a:graphicFrameLocks xmlns:a="http://schemas.openxmlformats.org/drawingml/2006/main" noChangeAspect="1"/>
          </wp:cNvGraphicFramePr>
          <a:graphic>
            <a:graphicData uri="http://schemas.openxmlformats.org/drawingml/2006/picture">
              <pic:pic>
                <pic:nvPicPr>
                  <pic:cNvPr id="0" name="图片 32"/>
                  <pic:cNvPicPr/>
                </pic:nvPicPr>
                <pic:blipFill>
                  <a:blip r:embed="rId1"/>
                  <a:stretch>
                    <a:fillRect/>
                  </a:stretch>
                </pic:blipFill>
                <pic:spPr>
                  <a:xfrm>
                    <a:off x="0" y="0"/>
                    <a:ext cx="934720" cy="417195"/>
                  </a:xfrm>
                  <a:prstGeom prst="rect">
                    <a:avLst/>
                  </a:prstGeom>
                </pic:spPr>
              </pic:pic>
            </a:graphicData>
          </a:graphic>
        </wp:anchor>
      </w:drawing>
    </w:r>
    <w:r>
      <w:rPr>
        <w:noProof/>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page">
                <wp:posOffset>1143000</wp:posOffset>
              </wp:positionH>
              <wp:positionV relativeFrom="paragraph">
                <wp:posOffset>-746125</wp:posOffset>
              </wp:positionV>
              <wp:extent cx="6416040" cy="1178560"/>
              <wp:effectExtent l="0" t="0" r="3810" b="2540"/>
              <wp:wrapNone/>
              <wp:docPr id="164203" name="等腰三角形 49"/>
              <wp:cNvGraphicFramePr>
                <a:graphicFrameLocks xmlns:a="http://schemas.openxmlformats.org/drawingml/2006/main" noChangeAspect="0"/>
              </wp:cNvGraphicFramePr>
              <a:graphic>
                <a:graphicData uri="http://schemas.microsoft.com/office/word/2010/wordprocessingShape">
                  <wps:wsp>
                    <wps:cNvSpPr/>
                    <wps:spPr>
                      <a:xfrm rot="10800000">
                        <a:off x="0" y="0"/>
                        <a:ext cx="6416040" cy="1178560"/>
                      </a:xfrm>
                      <a:custGeom xmlns:a="http://schemas.openxmlformats.org/drawingml/2006/main">
                        <a:avLst/>
                        <a:gdLst>
                          <a:gd name="connsiteX0" fmla="*/ 203755 w 6238425"/>
                          <a:gd name="connsiteY0" fmla="*/ 899160 h 899160"/>
                          <a:gd name="connsiteX1" fmla="*/ 1858177 w 6238425"/>
                          <a:gd name="connsiteY1" fmla="*/ 0 h 899160"/>
                          <a:gd name="connsiteX2" fmla="*/ 6223555 w 6238425"/>
                          <a:gd name="connsiteY2" fmla="*/ 899160 h 899160"/>
                          <a:gd name="connsiteX3" fmla="*/ 203755 w 6238425"/>
                          <a:gd name="connsiteY3" fmla="*/ 899160 h 899160"/>
                        </a:gdLst>
                        <a:ahLst/>
                        <a:cxnLst>
                          <a:cxn ang="0">
                            <a:pos x="connsiteX0" y="connsiteY0"/>
                          </a:cxn>
                          <a:cxn ang="0">
                            <a:pos x="connsiteX1" y="connsiteY1"/>
                          </a:cxn>
                          <a:cxn ang="0">
                            <a:pos x="connsiteX2" y="connsiteY2"/>
                          </a:cxn>
                          <a:cxn ang="0">
                            <a:pos x="connsiteX3" y="connsiteY3"/>
                          </a:cxn>
                        </a:cxnLst>
                        <a:rect l="l" t="t" r="r" b="b"/>
                        <a:pathLst>
                          <a:path w="6238425" h="899160">
                            <a:moveTo>
                              <a:pt x="203755" y="899160"/>
                            </a:moveTo>
                            <a:cubicBezTo>
                              <a:pt x="-523808" y="749300"/>
                              <a:pt x="854877" y="0"/>
                              <a:pt x="1858177" y="0"/>
                            </a:cubicBezTo>
                            <a:cubicBezTo>
                              <a:pt x="2861477" y="0"/>
                              <a:pt x="6499292" y="749300"/>
                              <a:pt x="6223555" y="899160"/>
                            </a:cubicBezTo>
                            <a:lnTo>
                              <a:pt x="203755" y="899160"/>
                            </a:lnTo>
                            <a:close/>
                          </a:path>
                        </a:pathLst>
                      </a:custGeom>
                      <a:gradFill>
                        <a:gsLst>
                          <a:gs pos="100000">
                            <a:schemeClr val="accent5">
                              <a:lumMod val="75000"/>
                              <a:alpha val="92000"/>
                            </a:schemeClr>
                          </a:gs>
                          <a:gs pos="0">
                            <a:schemeClr val="accent1">
                              <a:lumMod val="75000"/>
                            </a:schemeClr>
                          </a:gs>
                        </a:gsLst>
                        <a:lin ang="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621" style="height:92.8pt;margin-left:90pt;margin-top:-58.75pt;mso-height-relative:page;mso-position-horizontal-relative:page;mso-width-relative:page;mso-wrap-distance-bottom:0;mso-wrap-distance-left:9pt;mso-wrap-distance-right:9pt;mso-wrap-distance-top:0;mso-wrap-style:square;position:absolute;rotation:180;v-text-anchor:top;width:505.2pt;z-index:251665408" coordsize="6238425,899160" o:spt="100" adj="-11796480,,5400" path="m203755,899160c-523808,749300,854877,,1858177,c2861477,,6499292,749300,6223555,899160l203755,899160xe" filled="t" fillcolor="#4472c4" stroked="f" strokeweight="1pt">
              <v:fill color2="#2e75b6" o:opacity2="60293f" rotate="t" angle="90" focus="100%" type="gradient"/>
              <v:stroke joinstyle="miter"/>
              <v:path o:connecttype="custom" o:connectlocs="209556,1178560;1911081,0;6400746,1178560;209556,1178560" o:connectangles="0,0,0,0"/>
              <w10:bordertop type="none" width="0"/>
              <w10:borderleft type="none" width="0"/>
              <w10:borderbottom type="none" width="0"/>
              <w10:borderright type="none" width="0"/>
            </v:shape>
          </w:pict>
        </mc:Fallback>
      </mc:AlternateContent>
    </w:r>
    <w:r>
      <w:rPr>
        <w:noProof/>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posOffset>-960120</wp:posOffset>
              </wp:positionH>
              <wp:positionV relativeFrom="paragraph">
                <wp:posOffset>-669925</wp:posOffset>
              </wp:positionV>
              <wp:extent cx="3787140" cy="967740"/>
              <wp:effectExtent l="0" t="0" r="3810" b="3810"/>
              <wp:wrapNone/>
              <wp:docPr id="164204" name="等腰三角形 49"/>
              <wp:cNvGraphicFramePr>
                <a:graphicFrameLocks xmlns:a="http://schemas.openxmlformats.org/drawingml/2006/main" noChangeAspect="0"/>
              </wp:cNvGraphicFramePr>
              <a:graphic>
                <a:graphicData uri="http://schemas.microsoft.com/office/word/2010/wordprocessingShape">
                  <wps:wsp>
                    <wps:cNvSpPr/>
                    <wps:spPr>
                      <a:xfrm flipH="1" rot="10800000">
                        <a:off x="0" y="0"/>
                        <a:ext cx="3787140" cy="967740"/>
                      </a:xfrm>
                      <a:custGeom xmlns:a="http://schemas.openxmlformats.org/drawingml/2006/main">
                        <a:avLst/>
                        <a:gdLst>
                          <a:gd name="connsiteX0" fmla="*/ 107809 w 3300837"/>
                          <a:gd name="connsiteY0" fmla="*/ 495300 h 495300"/>
                          <a:gd name="connsiteX1" fmla="*/ 983187 w 3300837"/>
                          <a:gd name="connsiteY1" fmla="*/ 0 h 495300"/>
                          <a:gd name="connsiteX2" fmla="*/ 3292969 w 3300837"/>
                          <a:gd name="connsiteY2" fmla="*/ 495300 h 495300"/>
                          <a:gd name="connsiteX3" fmla="*/ 107809 w 3300837"/>
                          <a:gd name="connsiteY3" fmla="*/ 495300 h 495300"/>
                        </a:gdLst>
                        <a:ahLst/>
                        <a:cxnLst>
                          <a:cxn ang="0">
                            <a:pos x="connsiteX0" y="connsiteY0"/>
                          </a:cxn>
                          <a:cxn ang="0">
                            <a:pos x="connsiteX1" y="connsiteY1"/>
                          </a:cxn>
                          <a:cxn ang="0">
                            <a:pos x="connsiteX2" y="connsiteY2"/>
                          </a:cxn>
                          <a:cxn ang="0">
                            <a:pos x="connsiteX3" y="connsiteY3"/>
                          </a:cxn>
                        </a:cxnLst>
                        <a:rect l="l" t="t" r="r" b="b"/>
                        <a:pathLst>
                          <a:path w="3300837" h="495300">
                            <a:moveTo>
                              <a:pt x="107809" y="495300"/>
                            </a:moveTo>
                            <a:cubicBezTo>
                              <a:pt x="-277155" y="412750"/>
                              <a:pt x="452327" y="0"/>
                              <a:pt x="983187" y="0"/>
                            </a:cubicBezTo>
                            <a:cubicBezTo>
                              <a:pt x="1514047" y="0"/>
                              <a:pt x="3438865" y="412750"/>
                              <a:pt x="3292969" y="495300"/>
                            </a:cubicBezTo>
                            <a:lnTo>
                              <a:pt x="107809" y="495300"/>
                            </a:lnTo>
                            <a:close/>
                          </a:path>
                        </a:pathLst>
                      </a:custGeom>
                      <a:gradFill>
                        <a:gsLst>
                          <a:gs pos="0">
                            <a:schemeClr val="bg1">
                              <a:lumMod val="95000"/>
                            </a:schemeClr>
                          </a:gs>
                          <a:gs pos="100000">
                            <a:srgbClr val="F0F0F0"/>
                          </a:gs>
                        </a:gsLst>
                        <a:lin ang="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622" style="flip:x;height:76.2pt;margin-left:-75.6pt;margin-top:-52.75pt;mso-height-relative:page;mso-position-horizontal-relative:margin;mso-width-relative:page;mso-wrap-distance-bottom:0;mso-wrap-distance-left:9pt;mso-wrap-distance-right:9pt;mso-wrap-distance-top:0;mso-wrap-style:square;position:absolute;rotation:180;v-text-anchor:top;width:298.2pt;z-index:251666432" coordsize="3300837,495300" o:spt="100" adj="-11796480,,5400" path="m107809,495300c-277155,412750,452327,,983187,c1514047,,3438865,412750,3292969,495300l107809,495300xe" filled="t" fillcolor="#4472c4" stroked="f" strokeweight="1pt">
              <v:fill color2="#f0f0f0" rotate="t" angle="90" focus="100%" type="gradient"/>
              <v:stroke joinstyle="miter"/>
              <v:path o:connecttype="custom" o:connectlocs="123692,967740;1128037,0;3778112,967740;123692,967740" o:connectangles="0,0,0,0"/>
              <w10:bordertop type="none" width="0"/>
              <w10:borderleft type="none" width="0"/>
              <w10:borderbottom type="none" width="0"/>
              <w10:borderright type="none" width="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360" w:hanging="360"/>
      </w:pPr>
      <w:rPr>
        <w:rFonts w:hint="default"/>
      </w:rPr>
    </w:lvl>
    <w:lvl w:ilvl="1">
      <w:start w:val="1"/>
      <w:numFmt w:val="lowerLetter"/>
      <w:suff w:val="tab"/>
      <w:lvlText w:val="%2)"/>
      <w:lvlJc w:val="left"/>
      <w:pPr>
        <w:ind w:left="840" w:hanging="420"/>
      </w:pPr>
      <w:rPr/>
    </w:lvl>
    <w:lvl w:ilvl="2">
      <w:start w:val="1"/>
      <w:numFmt w:val="lowerRoman"/>
      <w:suff w:val="tab"/>
      <w:lvlText w:val="%3."/>
      <w:lvlJc w:val="right"/>
      <w:pPr>
        <w:ind w:left="1260" w:hanging="420"/>
      </w:pPr>
      <w:rPr/>
    </w:lvl>
    <w:lvl w:ilvl="3">
      <w:start w:val="1"/>
      <w:numFmt w:val="decimal"/>
      <w:suff w:val="tab"/>
      <w:lvlText w:val="%4."/>
      <w:lvlJc w:val="left"/>
      <w:pPr>
        <w:ind w:left="1680" w:hanging="420"/>
      </w:pPr>
      <w:rPr/>
    </w:lvl>
    <w:lvl w:ilvl="4">
      <w:start w:val="1"/>
      <w:numFmt w:val="lowerLetter"/>
      <w:suff w:val="tab"/>
      <w:lvlText w:val="%5)"/>
      <w:lvlJc w:val="left"/>
      <w:pPr>
        <w:ind w:left="2100" w:hanging="420"/>
      </w:pPr>
      <w:rPr/>
    </w:lvl>
    <w:lvl w:ilvl="5">
      <w:start w:val="1"/>
      <w:numFmt w:val="lowerRoman"/>
      <w:suff w:val="tab"/>
      <w:lvlText w:val="%6."/>
      <w:lvlJc w:val="right"/>
      <w:pPr>
        <w:ind w:left="2520" w:hanging="420"/>
      </w:pPr>
      <w:rPr/>
    </w:lvl>
    <w:lvl w:ilvl="6">
      <w:start w:val="1"/>
      <w:numFmt w:val="decimal"/>
      <w:suff w:val="tab"/>
      <w:lvlText w:val="%7."/>
      <w:lvlJc w:val="left"/>
      <w:pPr>
        <w:ind w:left="2940" w:hanging="420"/>
      </w:pPr>
      <w:rPr/>
    </w:lvl>
    <w:lvl w:ilvl="7">
      <w:start w:val="1"/>
      <w:numFmt w:val="lowerLetter"/>
      <w:suff w:val="tab"/>
      <w:lvlText w:val="%8)"/>
      <w:lvlJc w:val="left"/>
      <w:pPr>
        <w:ind w:left="3360" w:hanging="420"/>
      </w:pPr>
      <w:rPr/>
    </w:lvl>
    <w:lvl w:ilvl="8">
      <w:start w:val="1"/>
      <w:numFmt w:val="lowerRoman"/>
      <w:suff w:val="tab"/>
      <w:lvlText w:val="%9."/>
      <w:lvlJc w:val="right"/>
      <w:pPr>
        <w:ind w:left="3780" w:hanging="420"/>
      </w:pPr>
      <w:rPr/>
    </w:lvl>
  </w:abstractNum>
  <w:abstractNum w:abstractNumId="5">
    <w:multiLevelType w:val="multilevel"/>
    <w:lvl w:ilvl="0">
      <w:start w:val="1"/>
      <w:numFmt w:val="bullet"/>
      <w:suff w:val="tab"/>
      <w:lvlText w:val=""/>
      <w:lvlJc w:val="left"/>
      <w:pPr>
        <w:ind w:left="420" w:hanging="420"/>
      </w:pPr>
      <w:rPr>
        <w:rFonts w:ascii="Wingdings" w:hAnsi="Wingdings" w:hint="default"/>
      </w:rPr>
    </w:lvl>
    <w:lvl w:ilvl="1">
      <w:start w:val="1"/>
      <w:numFmt w:val="bullet"/>
      <w:suff w:val="tab"/>
      <w:lvlText w:val=""/>
      <w:lvlJc w:val="left"/>
      <w:pPr>
        <w:ind w:left="840" w:hanging="420"/>
      </w:pPr>
      <w:rPr>
        <w:rFonts w:ascii="Wingdings" w:hAnsi="Wingdings" w:hint="default"/>
      </w:rPr>
    </w:lvl>
    <w:lvl w:ilvl="2">
      <w:start w:val="1"/>
      <w:numFmt w:val="bullet"/>
      <w:suff w:val="tab"/>
      <w:lvlText w:val=""/>
      <w:lvlJc w:val="left"/>
      <w:pPr>
        <w:ind w:left="1260" w:hanging="420"/>
      </w:pPr>
      <w:rPr>
        <w:rFonts w:ascii="Wingdings" w:hAnsi="Wingdings" w:hint="default"/>
      </w:rPr>
    </w:lvl>
    <w:lvl w:ilvl="3">
      <w:start w:val="1"/>
      <w:numFmt w:val="bullet"/>
      <w:suff w:val="tab"/>
      <w:lvlText w:val=""/>
      <w:lvlJc w:val="left"/>
      <w:pPr>
        <w:ind w:left="1680" w:hanging="420"/>
      </w:pPr>
      <w:rPr>
        <w:rFonts w:ascii="Wingdings" w:hAnsi="Wingdings" w:hint="default"/>
      </w:rPr>
    </w:lvl>
    <w:lvl w:ilvl="4">
      <w:start w:val="1"/>
      <w:numFmt w:val="bullet"/>
      <w:suff w:val="tab"/>
      <w:lvlText w:val=""/>
      <w:lvlJc w:val="left"/>
      <w:pPr>
        <w:ind w:left="2100" w:hanging="420"/>
      </w:pPr>
      <w:rPr>
        <w:rFonts w:ascii="Wingdings" w:hAnsi="Wingdings" w:hint="default"/>
      </w:rPr>
    </w:lvl>
    <w:lvl w:ilvl="5">
      <w:start w:val="1"/>
      <w:numFmt w:val="bullet"/>
      <w:suff w:val="tab"/>
      <w:lvlText w:val=""/>
      <w:lvlJc w:val="left"/>
      <w:pPr>
        <w:ind w:left="2520" w:hanging="420"/>
      </w:pPr>
      <w:rPr>
        <w:rFonts w:ascii="Wingdings" w:hAnsi="Wingdings" w:hint="default"/>
      </w:rPr>
    </w:lvl>
    <w:lvl w:ilvl="6">
      <w:start w:val="1"/>
      <w:numFmt w:val="bullet"/>
      <w:suff w:val="tab"/>
      <w:lvlText w:val=""/>
      <w:lvlJc w:val="left"/>
      <w:pPr>
        <w:ind w:left="2940" w:hanging="420"/>
      </w:pPr>
      <w:rPr>
        <w:rFonts w:ascii="Wingdings" w:hAnsi="Wingdings" w:hint="default"/>
      </w:rPr>
    </w:lvl>
    <w:lvl w:ilvl="7">
      <w:start w:val="1"/>
      <w:numFmt w:val="bullet"/>
      <w:suff w:val="tab"/>
      <w:lvlText w:val=""/>
      <w:lvlJc w:val="left"/>
      <w:pPr>
        <w:ind w:left="3360" w:hanging="420"/>
      </w:pPr>
      <w:rPr>
        <w:rFonts w:ascii="Wingdings" w:hAnsi="Wingdings" w:hint="default"/>
      </w:rPr>
    </w:lvl>
    <w:lvl w:ilvl="8">
      <w:start w:val="1"/>
      <w:numFmt w:val="bullet"/>
      <w:suff w:val="tab"/>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bordersDoNotSurroundHeader/>
  <w:proofState w:spelling="clean" w:grammar="clean"/>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zhmYjcxMDVjNTU5Y2FhZTRlYjE1Y2IxMzE4ZWZi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等线" w:eastAsia="等线" w:hAnsi="等线" w:asciiTheme="minorHAnsi" w:eastAsiaTheme="minorEastAsia" w:hAnsiTheme="minorHAnsi" w:cs="Arial" w:cstheme="minorBidi"/>
      <w:kern w:val="2"/>
      <w:sz w:val="21"/>
      <w:szCs w:val="22"/>
    </w:rPr>
  </w:style>
  <w:style w:type="paragraph" w:styleId="Heading3">
    <w:name w:val="Heading 3"/>
    <w:basedOn w:val="Normal"/>
    <w:next w:val="Normal"/>
    <w:qFormat/>
    <w:pPr>
      <w:keepNext/>
      <w:widowControl/>
      <w:spacing w:before="240" w:after="60"/>
      <w:jc w:val="left"/>
      <w:outlineLvl w:val="2"/>
    </w:pPr>
    <w:rPr>
      <w:rFonts w:ascii="Arial" w:hAnsi="Arial"/>
      <w:b/>
      <w:bCs/>
      <w:kern w:val="0"/>
      <w:sz w:val="26"/>
      <w:szCs w:val="26"/>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Footer">
    <w:name w:val="Footer"/>
    <w:basedOn w:val="Normal"/>
    <w:link w:val="页脚字符"/>
    <w:uiPriority w:val="99"/>
    <w:unhideWhenUsed/>
    <w:qFormat/>
    <w:pPr>
      <w:tabs>
        <w:tab w:val="center" w:pos="4153"/>
        <w:tab w:val="right" w:pos="8306"/>
      </w:tabs>
      <w:snapToGrid w:val="0"/>
      <w:jc w:val="left"/>
    </w:pPr>
    <w:rPr>
      <w:sz w:val="18"/>
      <w:szCs w:val="18"/>
    </w:rPr>
  </w:style>
  <w:style w:type="paragraph" w:styleId="Header">
    <w:name w:val="Header"/>
    <w:basedOn w:val="Normal"/>
    <w:link w:val="页眉字符"/>
    <w:uiPriority w:val="99"/>
    <w:unhideWhenUsed/>
    <w:qFormat/>
    <w:pPr>
      <w:tabs>
        <w:tab w:val="center" w:pos="4153"/>
        <w:tab w:val="right" w:pos="8306"/>
      </w:tabs>
      <w:snapToGrid w:val="0"/>
      <w:jc w:val="center"/>
    </w:pPr>
    <w:rPr>
      <w:sz w:val="18"/>
      <w:szCs w:val="18"/>
    </w:rPr>
  </w:style>
  <w:style w:type="table" w:styleId="TableGrid">
    <w:name w:val="Table Grid"/>
    <w:basedOn w:val="NormalTable"/>
    <w:uiPriority w:val="39"/>
    <w:qForm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页眉字符">
    <w:name w:val="页眉 字符"/>
    <w:basedOn w:val="DefaultParagraphFont"/>
    <w:link w:val="Header"/>
    <w:uiPriority w:val="99"/>
    <w:qFormat/>
    <w:rPr>
      <w:rFonts w:ascii="等线" w:eastAsia="等线" w:hAnsi="等线" w:asciiTheme="minorHAnsi" w:eastAsiaTheme="minorEastAsia" w:hAnsiTheme="minorHAnsi" w:cs="Arial" w:cstheme="minorBidi"/>
      <w:kern w:val="2"/>
      <w:sz w:val="18"/>
      <w:szCs w:val="18"/>
    </w:rPr>
  </w:style>
  <w:style w:type="character" w:customStyle="1" w:styleId="页脚字符">
    <w:name w:val="页脚 字符"/>
    <w:basedOn w:val="DefaultParagraphFont"/>
    <w:link w:val="Footer"/>
    <w:uiPriority w:val="99"/>
    <w:qFormat/>
    <w:rPr>
      <w:sz w:val="18"/>
      <w:szCs w:val="18"/>
    </w:rPr>
  </w:style>
  <w:style w:type="table" w:customStyle="1" w:styleId="无格式表格11">
    <w:name w:val="无格式表格 11"/>
    <w:basedOn w:val="NormalTable"/>
    <w:uiPriority w:val="41"/>
    <w:qForm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cPr>
        <w:tcBorders>
          <w:top w:val="double" w:sz="4" w:space="0" w:color="BFBFBF" w:themeColor="background1" w:themeShade="BF"/>
        </w:tcBorders>
      </w:tcPr>
    </w:tblStylePr>
    <w:tblStylePr w:type="firstCol">
      <w:rPr>
        <w:b/>
        <w:bCs/>
      </w:rPr>
    </w:tblStylePr>
    <w:tblStylePr w:type="lastCol">
      <w:rPr>
        <w:b/>
        <w:bCs/>
      </w:rPr>
    </w:tblStylePr>
    <w:tblStylePr w:type="band1Vert">
      <w:rPr/>
      <w:tcPr>
        <w:shd w:val="clear" w:color="auto" w:fill="F2F2F2"/>
      </w:tcPr>
    </w:tblStylePr>
    <w:tblStylePr w:type="band1Horz">
      <w:rPr/>
      <w:tcPr>
        <w:shd w:val="clear" w:color="auto" w:fill="F2F2F2"/>
      </w:tcPr>
    </w:tblStylePr>
  </w:style>
  <w:style w:type="paragraph" w:styleId="ListParagraph">
    <w:name w:val="List Paragraph"/>
    <w:basedOn w:val="Normal"/>
    <w:uiPriority w:val="34"/>
    <w:qFormat/>
    <w:pPr>
      <w:ind w:firstLine="420" w:firstLineChars="200"/>
    </w:pPr>
    <w:rPr/>
  </w:style>
  <w:style w:type="paragraph" w:customStyle="1" w:styleId="列出段落1">
    <w:name w:val="列出段落1"/>
    <w:basedOn w:val="Normal"/>
    <w:uiPriority w:val="99"/>
    <w:qFormat/>
    <w:pPr>
      <w:ind w:firstLine="420" w:firstLineChars="200"/>
    </w:pPr>
    <w:rPr/>
  </w:style>
  <w:style w:type="paragraph" w:customStyle="1" w:styleId="p0">
    <w:name w:val="p0"/>
    <w:basedOn w:val="Normal"/>
    <w:uiPriority w:val="99"/>
    <w:qFormat/>
    <w:pPr>
      <w:widowControl/>
    </w:pPr>
    <w:rPr>
      <w:rFonts w:ascii="Times New Roman" w:hAnsi="Times New Roman"/>
      <w:kern w:val="0"/>
      <w:szCs w:val="21"/>
    </w:rPr>
  </w:style>
  <w:style w:type="paragraph" w:styleId="Normal_bffd24ee-df9e-4af5-bd09-0b0fb7300fc1">
    <w:name w:val="Normal_bffd24ee-df9e-4af5-bd09-0b0fb7300fc1"/>
    <w:qFormat/>
    <w:pPr>
      <w:widowControl w:val="0"/>
      <w:jc w:val="both"/>
    </w:pPr>
    <w:rPr>
      <w:rFonts w:ascii="等线" w:eastAsia="等线" w:hAnsi="等线" w:asciiTheme="minorHAnsi" w:eastAsiaTheme="minorEastAsia" w:hAnsiTheme="minorHAnsi" w:cs="Arial" w:cstheme="minorBidi"/>
      <w:kern w:val="2"/>
      <w:sz w:val="21"/>
      <w:szCs w:val="22"/>
      <w:lang w:val="en-US" w:eastAsia="zh-CN" w:bidi="ar-SA"/>
    </w:rPr>
  </w:style>
  <w:style w:type="paragraph" w:styleId="ListParagraph_92c650af-ec9c-4910-862c-6d869c0a315f">
    <w:name w:val="List Paragraph_92c650af-ec9c-4910-862c-6d869c0a315f"/>
    <w:basedOn w:val="Normal_bffd24ee-df9e-4af5-bd09-0b0fb7300fc1"/>
    <w:uiPriority w:val="34"/>
    <w:qFormat/>
    <w:pPr>
      <w:ind w:firstLine="420" w:firstLineChars="20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styles" Target="styles.xml" /><Relationship Id="rId16" Type="http://schemas.openxmlformats.org/officeDocument/2006/relationships/webSettings" Target="webSettings.xml" /><Relationship Id="rId17" Type="http://schemas.openxmlformats.org/officeDocument/2006/relationships/numbering" Target="numbering.xml" /><Relationship Id="rId18" Type="http://schemas.openxmlformats.org/officeDocument/2006/relationships/fontTable" Target="fontTable.xml" /><Relationship Id="rId19"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image" Target="media/image1.jpeg" /></Relationships>
</file>

<file path=word/_rels/header1.xml.rels>&#65279;<?xml version="1.0" encoding="utf-8"?><Relationships xmlns="http://schemas.openxmlformats.org/package/2006/relationships"><Relationship Id="rId1" Type="http://schemas.openxmlformats.org/officeDocument/2006/relationships/image" Target="media/image2.png" /></Relationships>
</file>

<file path=word/_rels/header2.xml.rels>&#65279;<?xml version="1.0" encoding="utf-8"?><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41</cp:revision>
  <dcterms:created xsi:type="dcterms:W3CDTF">2022-12-12T07:25:00Z</dcterms:created>
  <dcterms:modified xsi:type="dcterms:W3CDTF">2013-12-25T16:07:11Z</dcterms:modified>
</cp:coreProperties>
</file>

<file path=customXml/item2.xml><?xml version="1.0" encoding="utf-8"?>
<Properties xmlns:vt="http://schemas.openxmlformats.org/officeDocument/2006/docPropsVTypes" xmlns="http://schemas.openxmlformats.org/officeDocument/2006/extended-properties">
  <Template>Normal.dotm</Template>
  <TotalTime>34</TotalTime>
  <Pages>1</Pages>
  <Words>12</Words>
  <Characters>70</Characters>
  <Application>Microsoft Office Word</Application>
  <DocSecurity>0</DocSecurity>
  <Lines>1</Lines>
  <Paragraphs>1</Paragraphs>
  <CharactersWithSpaces>81</CharactersWithSpaces>
  <AppVersion>15.0000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E1FDD09F4F6D45E0A9385DA46B82129B</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41</cp:revision>
  <dcterms:created xsi:type="dcterms:W3CDTF">2022-12-12T07:25:00Z</dcterms:created>
  <dcterms:modified xsi:type="dcterms:W3CDTF">2023-01-09T08:32:00Z</dcterms:modified>
</cp:coreProperties>
</file>

<file path=customXml/item5.xml><?xml version="1.0" encoding="utf-8"?>
<Properties xmlns="http://schemas.openxmlformats.org/officeDocument/2006/extended-properties" xmlns:vt="http://schemas.openxmlformats.org/officeDocument/2006/docPropsVTypes">
  <Template>Normal.dotm</Template>
  <TotalTime>34</TotalTime>
  <Pages>1</Pages>
  <Words>12</Words>
  <Characters>70</Characters>
  <Application>Microsoft Office Word</Application>
  <DocSecurity>0</DocSecurity>
  <Lines>1</Lines>
  <Paragraphs>1</Paragraphs>
  <ScaleCrop>false</ScaleCrop>
  <Company/>
  <LinksUpToDate>false</LinksUpToDate>
  <CharactersWithSpaces>81</CharactersWithSpaces>
  <SharedDoc>false</SharedDoc>
  <HyperlinksChanged>false</HyperlinksChanged>
  <AppVersion>16.0000</AppVersion>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E1FDD09F4F6D45E0A9385DA46B82129B</vt:lpwstr>
  </property>
</Propertie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4943E5E0-F2EA-4BA1-BC14-B3A66A82A14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34</TotalTime>
  <Pages>1</Pages>
  <Words>12</Words>
  <Characters>70</Characters>
  <Application>Microsoft Office Word</Application>
  <DocSecurity>0</DocSecurity>
  <Lines>1</Lines>
  <Paragraphs>1</Paragraphs>
  <CharactersWithSpaces>81</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41</cp:revision>
  <dcterms:created xsi:type="dcterms:W3CDTF">2022-12-12T07:25:00Z</dcterms:created>
  <dcterms:modified xsi:type="dcterms:W3CDTF">2013-12-25T16:07:13Z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E1FDD09F4F6D45E0A9385DA46B82129B</vt:lpwstr>
  </property>
</Properties>
</file>