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5BEBF" w14:textId="77777777" w:rsidR="002431A3" w:rsidRDefault="00000000">
      <w:pPr>
        <w:widowControl/>
        <w:jc w:val="center"/>
        <w:rPr>
          <w:rStyle w:val="a9"/>
          <w:rFonts w:ascii="Microsoft YaHei Regular" w:eastAsia="Microsoft YaHei Regular" w:hAnsi="Microsoft YaHei Regular" w:cs="Microsoft YaHei Regular"/>
          <w:bCs w:val="0"/>
          <w:color w:val="3B3838" w:themeColor="background2" w:themeShade="40"/>
          <w:spacing w:val="8"/>
          <w:sz w:val="36"/>
          <w:szCs w:val="36"/>
          <w:shd w:val="clear" w:color="auto" w:fill="FFFFFF"/>
        </w:rPr>
      </w:pPr>
      <w:r>
        <w:rPr>
          <w:rFonts w:ascii="Microsoft YaHei Bold" w:eastAsia="Microsoft YaHei Bold" w:hAnsi="Microsoft YaHei Bold" w:cs="Microsoft YaHei Bold"/>
          <w:b/>
          <w:bCs/>
          <w:color w:val="262626"/>
          <w:kern w:val="0"/>
          <w:sz w:val="28"/>
          <w:szCs w:val="28"/>
          <w:lang w:bidi="ar"/>
        </w:rPr>
        <w:t>人才发展</w:t>
      </w:r>
      <w:r>
        <w:rPr>
          <w:rFonts w:ascii="Microsoft YaHei Bold" w:eastAsia="Microsoft YaHei Bold" w:hAnsi="Microsoft YaHei Bold" w:cs="Microsoft YaHei Bold" w:hint="eastAsia"/>
          <w:b/>
          <w:bCs/>
          <w:color w:val="262626"/>
          <w:kern w:val="0"/>
          <w:sz w:val="28"/>
          <w:szCs w:val="28"/>
          <w:lang w:bidi="ar"/>
        </w:rPr>
        <w:t>四</w:t>
      </w:r>
      <w:r>
        <w:rPr>
          <w:rFonts w:ascii="Microsoft YaHei Bold" w:eastAsia="Microsoft YaHei Bold" w:hAnsi="Microsoft YaHei Bold" w:cs="Microsoft YaHei Bold"/>
          <w:b/>
          <w:bCs/>
          <w:color w:val="262626"/>
          <w:kern w:val="0"/>
          <w:sz w:val="28"/>
          <w:szCs w:val="28"/>
          <w:lang w:bidi="ar"/>
        </w:rPr>
        <w:t>部曲之批量复制——</w:t>
      </w:r>
    </w:p>
    <w:p w14:paraId="51735843" w14:textId="77777777" w:rsidR="002431A3" w:rsidRDefault="00000000">
      <w:pPr>
        <w:widowControl/>
        <w:shd w:val="clear" w:color="auto" w:fill="FFFFFF"/>
        <w:ind w:left="120" w:right="120"/>
        <w:jc w:val="center"/>
        <w:rPr>
          <w:rStyle w:val="a9"/>
          <w:rFonts w:ascii="Microsoft YaHei Bold" w:eastAsia="Microsoft YaHei Bold" w:hAnsi="Microsoft YaHei Bold" w:cs="Microsoft YaHei Bold"/>
          <w:bCs w:val="0"/>
          <w:color w:val="3B3838" w:themeColor="background2" w:themeShade="40"/>
          <w:spacing w:val="8"/>
          <w:sz w:val="28"/>
          <w:szCs w:val="28"/>
          <w:shd w:val="clear" w:color="auto" w:fill="FFFFFF"/>
        </w:rPr>
      </w:pPr>
      <w:r>
        <w:rPr>
          <w:rStyle w:val="a9"/>
          <w:rFonts w:ascii="Microsoft YaHei Regular" w:eastAsia="Microsoft YaHei Regular" w:hAnsi="Microsoft YaHei Regular" w:cs="Microsoft YaHei Regular" w:hint="eastAsia"/>
          <w:bCs w:val="0"/>
          <w:color w:val="3B3838" w:themeColor="background2" w:themeShade="40"/>
          <w:spacing w:val="8"/>
          <w:sz w:val="36"/>
          <w:szCs w:val="36"/>
          <w:shd w:val="clear" w:color="auto" w:fill="FFFFFF"/>
        </w:rPr>
        <w:t>《</w:t>
      </w:r>
      <w:r>
        <w:rPr>
          <w:rFonts w:ascii="Microsoft YaHei Regular" w:eastAsia="Microsoft YaHei Regular" w:hAnsi="Microsoft YaHei Regular" w:cs="Microsoft YaHei Regular" w:hint="eastAsia"/>
          <w:color w:val="262626"/>
          <w:spacing w:val="19"/>
          <w:sz w:val="36"/>
          <w:szCs w:val="36"/>
          <w14:textOutline w14:w="3175" w14:cap="flat" w14:cmpd="sng" w14:algn="ctr">
            <w14:solidFill>
              <w14:srgbClr w14:val="262626"/>
            </w14:solidFill>
            <w14:prstDash w14:val="solid"/>
            <w14:miter w14:lim="0"/>
          </w14:textOutline>
        </w:rPr>
        <w:t>人</w:t>
      </w:r>
      <w:r>
        <w:rPr>
          <w:rFonts w:ascii="Microsoft YaHei Regular" w:eastAsia="Microsoft YaHei Regular" w:hAnsi="Microsoft YaHei Regular" w:cs="Microsoft YaHei Regular" w:hint="eastAsia"/>
          <w:color w:val="262626"/>
          <w:spacing w:val="14"/>
          <w:sz w:val="36"/>
          <w:szCs w:val="36"/>
          <w14:textOutline w14:w="3175" w14:cap="flat" w14:cmpd="sng" w14:algn="ctr">
            <w14:solidFill>
              <w14:srgbClr w14:val="262626"/>
            </w14:solidFill>
            <w14:prstDash w14:val="solid"/>
            <w14:miter w14:lim="0"/>
          </w14:textOutline>
        </w:rPr>
        <w:t>才快速培养与复制体系打造</w:t>
      </w:r>
      <w:r>
        <w:rPr>
          <w:rStyle w:val="a9"/>
          <w:rFonts w:ascii="Microsoft YaHei Regular" w:eastAsia="Microsoft YaHei Regular" w:hAnsi="Microsoft YaHei Regular" w:cs="Microsoft YaHei Regular" w:hint="eastAsia"/>
          <w:bCs w:val="0"/>
          <w:color w:val="3B3838" w:themeColor="background2" w:themeShade="40"/>
          <w:spacing w:val="8"/>
          <w:sz w:val="36"/>
          <w:szCs w:val="36"/>
          <w:shd w:val="clear" w:color="auto" w:fill="FFFFFF"/>
        </w:rPr>
        <w:t>》</w:t>
      </w:r>
    </w:p>
    <w:p w14:paraId="510DE8FE" w14:textId="77777777" w:rsidR="002431A3" w:rsidRDefault="00000000">
      <w:pPr>
        <w:widowControl/>
        <w:shd w:val="clear" w:color="auto" w:fill="FFFFFF"/>
        <w:ind w:rightChars="57" w:right="120"/>
        <w:rPr>
          <w:rFonts w:ascii="微软雅黑" w:eastAsia="微软雅黑" w:hAnsi="微软雅黑" w:cs="微软雅黑"/>
          <w:bCs/>
          <w:color w:val="3B3838" w:themeColor="background2" w:themeShade="40"/>
          <w:spacing w:val="15"/>
          <w:kern w:val="0"/>
          <w:szCs w:val="21"/>
        </w:rPr>
      </w:pPr>
      <w:r>
        <w:rPr>
          <w:rFonts w:ascii="Microsoft YaHei Bold" w:eastAsia="Microsoft YaHei Bold" w:hAnsi="Microsoft YaHei Bold" w:cs="Microsoft YaHei Bold" w:hint="eastAsia"/>
          <w:b/>
          <w:color w:val="3B3838" w:themeColor="background2" w:themeShade="40"/>
          <w:spacing w:val="15"/>
          <w:kern w:val="0"/>
          <w:szCs w:val="21"/>
        </w:rPr>
        <w:t>【</w:t>
      </w:r>
      <w:r>
        <w:rPr>
          <w:rFonts w:ascii="Microsoft YaHei Bold" w:eastAsia="Microsoft YaHei Bold" w:hAnsi="Microsoft YaHei Bold" w:cs="Microsoft YaHei Bold" w:hint="eastAsia"/>
          <w:b/>
          <w:color w:val="3B3838" w:themeColor="background2" w:themeShade="40"/>
          <w:spacing w:val="15"/>
          <w:kern w:val="0"/>
          <w:szCs w:val="21"/>
          <w:lang w:eastAsia="zh-Hans"/>
        </w:rPr>
        <w:t>报名详情</w:t>
      </w:r>
      <w:r>
        <w:rPr>
          <w:rFonts w:ascii="Microsoft YaHei Bold" w:eastAsia="Microsoft YaHei Bold" w:hAnsi="Microsoft YaHei Bold" w:cs="Microsoft YaHei Bold" w:hint="eastAsia"/>
          <w:b/>
          <w:color w:val="3B3838" w:themeColor="background2" w:themeShade="40"/>
          <w:spacing w:val="15"/>
          <w:kern w:val="0"/>
          <w:szCs w:val="21"/>
        </w:rPr>
        <w:t>】</w:t>
      </w:r>
    </w:p>
    <w:p w14:paraId="1DB02C45" w14:textId="77777777" w:rsidR="002431A3" w:rsidRDefault="00000000">
      <w:pPr>
        <w:widowControl/>
        <w:shd w:val="clear" w:color="auto" w:fill="FFFFFF"/>
        <w:ind w:rightChars="57" w:right="120"/>
        <w:rPr>
          <w:rFonts w:ascii="Microsoft YaHei Regular" w:eastAsia="Microsoft YaHei Regular" w:hAnsi="Microsoft YaHei Regular" w:cs="Microsoft YaHei Regular"/>
          <w:color w:val="000000"/>
          <w:kern w:val="0"/>
          <w:szCs w:val="21"/>
          <w:u w:val="single"/>
        </w:rPr>
      </w:pPr>
      <w:r>
        <w:rPr>
          <w:rFonts w:ascii="Microsoft YaHei Regular" w:eastAsia="Microsoft YaHei Regular" w:hAnsi="Microsoft YaHei Regular" w:cs="Microsoft YaHei Regular" w:hint="eastAsia"/>
          <w:bCs/>
          <w:color w:val="000000"/>
          <w:szCs w:val="21"/>
          <w:u w:val="single"/>
        </w:rPr>
        <w:t>场次：2024年</w:t>
      </w:r>
    </w:p>
    <w:p w14:paraId="0A9F1E4C" w14:textId="77777777" w:rsidR="002431A3" w:rsidRDefault="00000000">
      <w:pPr>
        <w:rPr>
          <w:rFonts w:ascii="Microsoft YaHei Regular" w:eastAsia="Microsoft YaHei Regular" w:hAnsi="Microsoft YaHei Regular" w:cs="Microsoft YaHei Regular"/>
          <w:bCs/>
          <w:color w:val="000000"/>
          <w:kern w:val="0"/>
          <w:szCs w:val="21"/>
          <w:u w:val="single"/>
        </w:rPr>
      </w:pPr>
      <w:r>
        <w:rPr>
          <w:rFonts w:ascii="Microsoft YaHei Regular" w:eastAsia="Microsoft YaHei Regular" w:hAnsi="Microsoft YaHei Regular" w:cs="Microsoft YaHei Regular" w:hint="eastAsia"/>
          <w:bCs/>
          <w:color w:val="000000"/>
          <w:kern w:val="0"/>
          <w:szCs w:val="21"/>
          <w:u w:val="single"/>
        </w:rPr>
        <w:t>费用：5980/元人（差旅费用请自理）</w:t>
      </w:r>
    </w:p>
    <w:p w14:paraId="155A0B2D" w14:textId="77777777" w:rsidR="002431A3" w:rsidRDefault="00000000">
      <w:pPr>
        <w:widowControl/>
        <w:shd w:val="clear" w:color="auto" w:fill="FFFFFF"/>
        <w:ind w:rightChars="57" w:right="120"/>
        <w:rPr>
          <w:rFonts w:ascii="Microsoft YaHei Bold" w:eastAsia="Microsoft YaHei Bold" w:hAnsi="Microsoft YaHei Bold" w:cs="Microsoft YaHei Bold"/>
          <w:b/>
          <w:color w:val="3B3838" w:themeColor="background2" w:themeShade="40"/>
          <w:spacing w:val="15"/>
          <w:kern w:val="0"/>
          <w:szCs w:val="21"/>
        </w:rPr>
      </w:pPr>
      <w:r>
        <w:rPr>
          <w:rFonts w:ascii="Microsoft YaHei Bold" w:eastAsia="Microsoft YaHei Bold" w:hAnsi="Microsoft YaHei Bold" w:cs="Microsoft YaHei Bold" w:hint="eastAsia"/>
          <w:b/>
          <w:color w:val="3B3838" w:themeColor="background2" w:themeShade="40"/>
          <w:spacing w:val="15"/>
          <w:kern w:val="0"/>
          <w:szCs w:val="21"/>
        </w:rPr>
        <w:t>【课程背景】</w:t>
      </w:r>
    </w:p>
    <w:p w14:paraId="3A6B6E5A" w14:textId="77777777" w:rsidR="002431A3" w:rsidRDefault="00000000">
      <w:pPr>
        <w:widowControl/>
        <w:shd w:val="clear" w:color="auto" w:fill="FFFFFF"/>
        <w:ind w:rightChars="57" w:right="120" w:firstLine="420"/>
        <w:rPr>
          <w:szCs w:val="21"/>
        </w:rPr>
      </w:pPr>
      <w:r>
        <w:rPr>
          <w:rFonts w:ascii="微软雅黑" w:eastAsia="微软雅黑" w:hAnsi="微软雅黑" w:cs="微软雅黑"/>
          <w:color w:val="262626"/>
          <w:kern w:val="0"/>
          <w:szCs w:val="21"/>
          <w:lang w:bidi="ar"/>
        </w:rPr>
        <w:t>“降本增效”是每家企业都关注的话题，随着内外部环境的变化，组织期待员工的回报效率更</w:t>
      </w:r>
      <w:r>
        <w:rPr>
          <w:rFonts w:ascii="微软雅黑" w:eastAsia="微软雅黑" w:hAnsi="微软雅黑" w:cs="微软雅黑" w:hint="eastAsia"/>
          <w:color w:val="262626"/>
          <w:kern w:val="0"/>
          <w:szCs w:val="21"/>
          <w:lang w:bidi="ar"/>
        </w:rPr>
        <w:t>快，回报的质量更高、回报的数量更多。如何激发企业内部人才的潜能，做正确的事，正确且高效地做事，是降本增效很重要的指导原则。企业HR和业务管理者既要关注“人”，又要关注“效”，这就要求HR和业务管理者把时间花在正确的人和事上，能够高效且正确地培养人，提升人的效能，以人效为抓手驱动业务增长。帮助更多企业以“低成本，高产出”的方式，实现人才的高效培养和复制！</w:t>
      </w:r>
    </w:p>
    <w:p w14:paraId="46754498" w14:textId="77777777" w:rsidR="002431A3" w:rsidRDefault="00000000">
      <w:pPr>
        <w:widowControl/>
        <w:shd w:val="clear" w:color="auto" w:fill="FFFFFF"/>
        <w:ind w:rightChars="57" w:right="120" w:firstLineChars="150" w:firstLine="315"/>
        <w:jc w:val="center"/>
        <w:rPr>
          <w:rFonts w:ascii="Microsoft YaHei Regular" w:eastAsia="Microsoft YaHei Regular" w:hAnsi="Microsoft YaHei Regular" w:cs="Microsoft YaHei Regular"/>
          <w:color w:val="3B3838" w:themeColor="background2" w:themeShade="40"/>
          <w:spacing w:val="15"/>
          <w:kern w:val="0"/>
          <w:szCs w:val="21"/>
        </w:rPr>
      </w:pPr>
      <w:r>
        <w:rPr>
          <w:noProof/>
        </w:rPr>
        <w:drawing>
          <wp:inline distT="0" distB="0" distL="114300" distR="114300" wp14:anchorId="0DB68BBF" wp14:editId="2F1BC979">
            <wp:extent cx="3386455" cy="2495550"/>
            <wp:effectExtent l="0" t="0" r="17145" b="190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8645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54327" w14:textId="77777777" w:rsidR="002431A3" w:rsidRDefault="00000000">
      <w:pPr>
        <w:widowControl/>
        <w:shd w:val="clear" w:color="auto" w:fill="FFFFFF"/>
        <w:ind w:rightChars="57" w:right="120"/>
        <w:rPr>
          <w:rFonts w:ascii="Microsoft YaHei Regular" w:eastAsia="Microsoft YaHei Regular" w:hAnsi="Microsoft YaHei Regular" w:cs="Microsoft YaHei Regular"/>
          <w:b/>
          <w:color w:val="3B3838" w:themeColor="background2" w:themeShade="40"/>
          <w:spacing w:val="15"/>
          <w:kern w:val="0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b/>
          <w:color w:val="3B3838" w:themeColor="background2" w:themeShade="40"/>
          <w:spacing w:val="15"/>
          <w:kern w:val="0"/>
          <w:szCs w:val="21"/>
        </w:rPr>
        <w:t>【课程收益】</w:t>
      </w:r>
    </w:p>
    <w:p w14:paraId="5F7DF107" w14:textId="77777777" w:rsidR="002431A3" w:rsidRDefault="00000000">
      <w:pPr>
        <w:widowControl/>
        <w:numPr>
          <w:ilvl w:val="0"/>
          <w:numId w:val="1"/>
        </w:numPr>
        <w:shd w:val="clear" w:color="auto" w:fill="FFFFFF"/>
        <w:ind w:rightChars="57" w:right="120"/>
        <w:rPr>
          <w:rFonts w:ascii="Microsoft YaHei Regular" w:eastAsia="Microsoft YaHei Regular" w:hAnsi="Microsoft YaHei Regular" w:cs="Microsoft YaHei Regular"/>
          <w:bCs/>
          <w:color w:val="3B3838" w:themeColor="background2" w:themeShade="40"/>
          <w:spacing w:val="15"/>
          <w:kern w:val="0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bCs/>
          <w:color w:val="3B3838" w:themeColor="background2" w:themeShade="40"/>
          <w:spacing w:val="15"/>
          <w:kern w:val="0"/>
          <w:szCs w:val="21"/>
        </w:rPr>
        <w:t>重塑新时代背景下的人才培养理念和思维</w:t>
      </w:r>
    </w:p>
    <w:p w14:paraId="7D948CC7" w14:textId="77777777" w:rsidR="002431A3" w:rsidRDefault="00000000">
      <w:pPr>
        <w:widowControl/>
        <w:numPr>
          <w:ilvl w:val="0"/>
          <w:numId w:val="1"/>
        </w:numPr>
        <w:shd w:val="clear" w:color="auto" w:fill="FFFFFF"/>
        <w:ind w:rightChars="57" w:right="120"/>
        <w:rPr>
          <w:rFonts w:ascii="Microsoft YaHei Regular" w:eastAsia="Microsoft YaHei Regular" w:hAnsi="Microsoft YaHei Regular" w:cs="Microsoft YaHei Regular"/>
          <w:bCs/>
          <w:color w:val="3B3838" w:themeColor="background2" w:themeShade="40"/>
          <w:spacing w:val="15"/>
          <w:kern w:val="0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bCs/>
          <w:color w:val="3B3838" w:themeColor="background2" w:themeShade="40"/>
          <w:spacing w:val="15"/>
          <w:kern w:val="0"/>
          <w:szCs w:val="21"/>
        </w:rPr>
        <w:t>掌握低成本、高效率的人才培养方式和方法</w:t>
      </w:r>
    </w:p>
    <w:p w14:paraId="46E9BC6F" w14:textId="77777777" w:rsidR="002431A3" w:rsidRDefault="00000000">
      <w:pPr>
        <w:widowControl/>
        <w:numPr>
          <w:ilvl w:val="0"/>
          <w:numId w:val="1"/>
        </w:numPr>
        <w:shd w:val="clear" w:color="auto" w:fill="FFFFFF"/>
        <w:ind w:rightChars="57" w:right="120"/>
        <w:rPr>
          <w:rFonts w:ascii="Microsoft YaHei Regular" w:eastAsia="Microsoft YaHei Regular" w:hAnsi="Microsoft YaHei Regular" w:cs="Microsoft YaHei Regular"/>
          <w:bCs/>
          <w:color w:val="3B3838" w:themeColor="background2" w:themeShade="40"/>
          <w:spacing w:val="15"/>
          <w:kern w:val="0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bCs/>
          <w:color w:val="3B3838" w:themeColor="background2" w:themeShade="40"/>
          <w:spacing w:val="15"/>
          <w:kern w:val="0"/>
          <w:szCs w:val="21"/>
        </w:rPr>
        <w:t>赢得与业务达成共识，获得业务认可和支持的落地方法技巧</w:t>
      </w:r>
    </w:p>
    <w:p w14:paraId="0FEEB7D5" w14:textId="77777777" w:rsidR="002431A3" w:rsidRDefault="00000000">
      <w:pPr>
        <w:widowControl/>
        <w:numPr>
          <w:ilvl w:val="0"/>
          <w:numId w:val="1"/>
        </w:numPr>
        <w:shd w:val="clear" w:color="auto" w:fill="FFFFFF"/>
        <w:ind w:rightChars="57" w:right="120"/>
        <w:rPr>
          <w:rFonts w:ascii="Microsoft YaHei Regular" w:eastAsia="Microsoft YaHei Regular" w:hAnsi="Microsoft YaHei Regular" w:cs="Microsoft YaHei Regular"/>
          <w:bCs/>
          <w:color w:val="3B3838" w:themeColor="background2" w:themeShade="40"/>
          <w:spacing w:val="15"/>
          <w:kern w:val="0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bCs/>
          <w:color w:val="3B3838" w:themeColor="background2" w:themeShade="40"/>
          <w:spacing w:val="15"/>
          <w:kern w:val="0"/>
          <w:szCs w:val="21"/>
        </w:rPr>
        <w:t>掌握解决人才快速复制中出现的各类典型问题的应对策略</w:t>
      </w:r>
    </w:p>
    <w:p w14:paraId="540F211F" w14:textId="77777777" w:rsidR="002431A3" w:rsidRDefault="00000000">
      <w:pPr>
        <w:widowControl/>
        <w:numPr>
          <w:ilvl w:val="0"/>
          <w:numId w:val="1"/>
        </w:numPr>
        <w:shd w:val="clear" w:color="auto" w:fill="FFFFFF"/>
        <w:ind w:rightChars="57" w:right="120"/>
        <w:rPr>
          <w:rFonts w:ascii="Microsoft YaHei Regular" w:eastAsia="Microsoft YaHei Regular" w:hAnsi="Microsoft YaHei Regular" w:cs="Microsoft YaHei Regular"/>
          <w:bCs/>
          <w:color w:val="3B3838" w:themeColor="background2" w:themeShade="40"/>
          <w:spacing w:val="15"/>
          <w:kern w:val="0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bCs/>
          <w:color w:val="3B3838" w:themeColor="background2" w:themeShade="40"/>
          <w:spacing w:val="15"/>
          <w:kern w:val="0"/>
          <w:szCs w:val="21"/>
        </w:rPr>
        <w:t>获取一套在企业内部搭建人才快速培养与复制体系的流程工具</w:t>
      </w:r>
    </w:p>
    <w:p w14:paraId="63768BAF" w14:textId="77777777" w:rsidR="002431A3" w:rsidRDefault="00000000">
      <w:pPr>
        <w:widowControl/>
        <w:shd w:val="clear" w:color="auto" w:fill="FFFFFF"/>
        <w:ind w:rightChars="57" w:right="120"/>
        <w:rPr>
          <w:rFonts w:ascii="Microsoft YaHei Regular" w:eastAsia="Microsoft YaHei Regular" w:hAnsi="Microsoft YaHei Regular" w:cs="Microsoft YaHei Regular"/>
          <w:b/>
          <w:color w:val="3B3838" w:themeColor="background2" w:themeShade="40"/>
          <w:spacing w:val="15"/>
          <w:kern w:val="0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b/>
          <w:color w:val="3B3838" w:themeColor="background2" w:themeShade="40"/>
          <w:spacing w:val="15"/>
          <w:kern w:val="0"/>
          <w:szCs w:val="21"/>
        </w:rPr>
        <w:t>【课程亮点】</w:t>
      </w:r>
    </w:p>
    <w:p w14:paraId="55D9A837" w14:textId="77777777" w:rsidR="002431A3" w:rsidRDefault="00000000">
      <w:pPr>
        <w:widowControl/>
        <w:numPr>
          <w:ilvl w:val="0"/>
          <w:numId w:val="2"/>
        </w:numPr>
        <w:shd w:val="clear" w:color="auto" w:fill="FFFFFF"/>
        <w:ind w:rightChars="57" w:right="120"/>
        <w:rPr>
          <w:rFonts w:ascii="Microsoft YaHei Regular" w:eastAsia="Microsoft YaHei Regular" w:hAnsi="Microsoft YaHei Regular" w:cs="Microsoft YaHei Regular"/>
          <w:bCs/>
          <w:color w:val="3B3838" w:themeColor="background2" w:themeShade="40"/>
          <w:spacing w:val="15"/>
          <w:kern w:val="0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bCs/>
          <w:color w:val="3B3838" w:themeColor="background2" w:themeShade="40"/>
          <w:spacing w:val="15"/>
          <w:kern w:val="0"/>
          <w:szCs w:val="21"/>
        </w:rPr>
        <w:t>全面系统：从思维理念到结果应用，从方法工具到流程体系的系统掌握</w:t>
      </w:r>
    </w:p>
    <w:p w14:paraId="1A17388C" w14:textId="77777777" w:rsidR="002431A3" w:rsidRDefault="00000000">
      <w:pPr>
        <w:widowControl/>
        <w:numPr>
          <w:ilvl w:val="0"/>
          <w:numId w:val="2"/>
        </w:numPr>
        <w:shd w:val="clear" w:color="auto" w:fill="FFFFFF"/>
        <w:ind w:rightChars="57" w:right="120"/>
        <w:rPr>
          <w:rFonts w:ascii="Microsoft YaHei Regular" w:eastAsia="Microsoft YaHei Regular" w:hAnsi="Microsoft YaHei Regular" w:cs="Microsoft YaHei Regular"/>
          <w:bCs/>
          <w:color w:val="3B3838" w:themeColor="background2" w:themeShade="40"/>
          <w:spacing w:val="15"/>
          <w:kern w:val="0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bCs/>
          <w:color w:val="3B3838" w:themeColor="background2" w:themeShade="40"/>
          <w:spacing w:val="15"/>
          <w:kern w:val="0"/>
          <w:szCs w:val="21"/>
        </w:rPr>
        <w:t>链接业务：聚焦组织环境和业务背景，紧密链接业务部门和业务问题解决</w:t>
      </w:r>
    </w:p>
    <w:p w14:paraId="07E1224A" w14:textId="77777777" w:rsidR="002431A3" w:rsidRDefault="00000000">
      <w:pPr>
        <w:widowControl/>
        <w:numPr>
          <w:ilvl w:val="0"/>
          <w:numId w:val="2"/>
        </w:numPr>
        <w:shd w:val="clear" w:color="auto" w:fill="FFFFFF"/>
        <w:ind w:rightChars="57" w:right="120"/>
        <w:rPr>
          <w:rFonts w:ascii="Microsoft YaHei Regular" w:eastAsia="Microsoft YaHei Regular" w:hAnsi="Microsoft YaHei Regular" w:cs="Microsoft YaHei Regular"/>
          <w:bCs/>
          <w:color w:val="3B3838" w:themeColor="background2" w:themeShade="40"/>
          <w:spacing w:val="15"/>
          <w:kern w:val="0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bCs/>
          <w:color w:val="3B3838" w:themeColor="background2" w:themeShade="40"/>
          <w:spacing w:val="15"/>
          <w:kern w:val="0"/>
          <w:szCs w:val="21"/>
        </w:rPr>
        <w:t>案例丰富：全球多家TOP企业人才快速复制与培养案例和经验沉淀总结</w:t>
      </w:r>
    </w:p>
    <w:p w14:paraId="62ED12AC" w14:textId="77777777" w:rsidR="002431A3" w:rsidRDefault="00000000">
      <w:pPr>
        <w:widowControl/>
        <w:numPr>
          <w:ilvl w:val="0"/>
          <w:numId w:val="2"/>
        </w:numPr>
        <w:shd w:val="clear" w:color="auto" w:fill="FFFFFF"/>
        <w:ind w:rightChars="57" w:right="120"/>
        <w:rPr>
          <w:rFonts w:ascii="Microsoft YaHei Regular" w:eastAsia="Microsoft YaHei Regular" w:hAnsi="Microsoft YaHei Regular" w:cs="Microsoft YaHei Regular"/>
          <w:bCs/>
          <w:color w:val="3B3838" w:themeColor="background2" w:themeShade="40"/>
          <w:spacing w:val="15"/>
          <w:kern w:val="0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bCs/>
          <w:color w:val="3B3838" w:themeColor="background2" w:themeShade="40"/>
          <w:spacing w:val="15"/>
          <w:kern w:val="0"/>
          <w:szCs w:val="21"/>
        </w:rPr>
        <w:t>实战落地：提供一套完整落地人才快速复制方法和流程</w:t>
      </w:r>
    </w:p>
    <w:p w14:paraId="3BF24D9D" w14:textId="77777777" w:rsidR="002431A3" w:rsidRDefault="00000000">
      <w:pPr>
        <w:widowControl/>
        <w:numPr>
          <w:ilvl w:val="0"/>
          <w:numId w:val="2"/>
        </w:numPr>
        <w:shd w:val="clear" w:color="auto" w:fill="FFFFFF"/>
        <w:ind w:rightChars="57" w:right="120"/>
        <w:rPr>
          <w:rFonts w:ascii="Microsoft YaHei Regular" w:eastAsia="Microsoft YaHei Regular" w:hAnsi="Microsoft YaHei Regular" w:cs="Microsoft YaHei Regular"/>
          <w:bCs/>
          <w:color w:val="3B3838" w:themeColor="background2" w:themeShade="40"/>
          <w:spacing w:val="15"/>
          <w:kern w:val="0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bCs/>
          <w:color w:val="3B3838" w:themeColor="background2" w:themeShade="40"/>
          <w:spacing w:val="15"/>
          <w:kern w:val="0"/>
          <w:szCs w:val="21"/>
        </w:rPr>
        <w:t>活学活用：教会学员如何解决人才复制过程中，出现的各类典型问题</w:t>
      </w:r>
    </w:p>
    <w:p w14:paraId="599866E9" w14:textId="77777777" w:rsidR="002431A3" w:rsidRDefault="00000000">
      <w:pPr>
        <w:widowControl/>
        <w:shd w:val="clear" w:color="auto" w:fill="FFFFFF"/>
        <w:ind w:rightChars="57" w:right="120"/>
        <w:rPr>
          <w:rFonts w:ascii="Microsoft YaHei Regular" w:eastAsia="Microsoft YaHei Regular" w:hAnsi="Microsoft YaHei Regular" w:cs="Microsoft YaHei Regular"/>
          <w:b/>
          <w:color w:val="3B3838" w:themeColor="background2" w:themeShade="40"/>
          <w:spacing w:val="15"/>
          <w:kern w:val="0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b/>
          <w:color w:val="3B3838" w:themeColor="background2" w:themeShade="40"/>
          <w:spacing w:val="15"/>
          <w:kern w:val="0"/>
          <w:szCs w:val="21"/>
        </w:rPr>
        <w:lastRenderedPageBreak/>
        <w:t>【课程对象】</w:t>
      </w:r>
    </w:p>
    <w:p w14:paraId="46B0E18B" w14:textId="77777777" w:rsidR="002431A3" w:rsidRDefault="00000000">
      <w:pPr>
        <w:widowControl/>
        <w:numPr>
          <w:ilvl w:val="0"/>
          <w:numId w:val="3"/>
        </w:numPr>
        <w:shd w:val="clear" w:color="auto" w:fill="FFFFFF"/>
        <w:ind w:rightChars="57" w:right="120"/>
        <w:rPr>
          <w:rFonts w:ascii="微软雅黑" w:eastAsia="微软雅黑" w:hAnsi="微软雅黑" w:cs="微软雅黑"/>
          <w:color w:val="262626"/>
          <w:spacing w:val="-7"/>
          <w:szCs w:val="21"/>
        </w:rPr>
      </w:pPr>
      <w:r>
        <w:rPr>
          <w:rFonts w:ascii="微软雅黑" w:eastAsia="微软雅黑" w:hAnsi="微软雅黑" w:cs="微软雅黑"/>
          <w:color w:val="262626"/>
          <w:spacing w:val="-7"/>
          <w:szCs w:val="21"/>
        </w:rPr>
        <w:t>人力资源各层级管理者；</w:t>
      </w:r>
    </w:p>
    <w:p w14:paraId="0AC976BA" w14:textId="77777777" w:rsidR="002431A3" w:rsidRDefault="00000000">
      <w:pPr>
        <w:widowControl/>
        <w:numPr>
          <w:ilvl w:val="0"/>
          <w:numId w:val="3"/>
        </w:numPr>
        <w:shd w:val="clear" w:color="auto" w:fill="FFFFFF"/>
        <w:ind w:rightChars="57" w:right="120"/>
        <w:rPr>
          <w:rFonts w:ascii="微软雅黑" w:eastAsia="微软雅黑" w:hAnsi="微软雅黑" w:cs="微软雅黑"/>
          <w:color w:val="262626"/>
          <w:spacing w:val="-6"/>
          <w:szCs w:val="21"/>
        </w:rPr>
      </w:pPr>
      <w:r>
        <w:rPr>
          <w:rFonts w:ascii="微软雅黑" w:eastAsia="微软雅黑" w:hAnsi="微软雅黑" w:cs="微软雅黑"/>
          <w:color w:val="262626"/>
          <w:spacing w:val="-6"/>
          <w:szCs w:val="21"/>
        </w:rPr>
        <w:t>各业务部门中高层管理人员；</w:t>
      </w:r>
    </w:p>
    <w:p w14:paraId="6DDC8041" w14:textId="77777777" w:rsidR="002431A3" w:rsidRDefault="00000000">
      <w:pPr>
        <w:widowControl/>
        <w:numPr>
          <w:ilvl w:val="0"/>
          <w:numId w:val="3"/>
        </w:numPr>
        <w:shd w:val="clear" w:color="auto" w:fill="FFFFFF"/>
        <w:ind w:rightChars="57" w:right="1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color w:val="262626"/>
          <w:spacing w:val="-12"/>
          <w:szCs w:val="21"/>
        </w:rPr>
        <w:t>培训</w:t>
      </w:r>
      <w:r>
        <w:rPr>
          <w:rFonts w:ascii="微软雅黑" w:eastAsia="微软雅黑" w:hAnsi="微软雅黑" w:cs="微软雅黑" w:hint="eastAsia"/>
          <w:color w:val="262626"/>
          <w:spacing w:val="-12"/>
          <w:szCs w:val="21"/>
        </w:rPr>
        <w:t>、</w:t>
      </w:r>
      <w:r>
        <w:rPr>
          <w:rFonts w:ascii="微软雅黑" w:eastAsia="微软雅黑" w:hAnsi="微软雅黑" w:cs="微软雅黑"/>
          <w:color w:val="262626"/>
          <w:spacing w:val="-12"/>
          <w:szCs w:val="21"/>
        </w:rPr>
        <w:t>学习发展</w:t>
      </w:r>
      <w:r>
        <w:rPr>
          <w:rFonts w:ascii="微软雅黑" w:eastAsia="微软雅黑" w:hAnsi="微软雅黑" w:cs="微软雅黑" w:hint="eastAsia"/>
          <w:color w:val="262626"/>
          <w:spacing w:val="-12"/>
          <w:szCs w:val="21"/>
        </w:rPr>
        <w:t>、</w:t>
      </w:r>
      <w:r>
        <w:rPr>
          <w:rFonts w:ascii="微软雅黑" w:eastAsia="微软雅黑" w:hAnsi="微软雅黑" w:cs="微软雅黑"/>
          <w:color w:val="262626"/>
          <w:spacing w:val="-12"/>
          <w:szCs w:val="21"/>
        </w:rPr>
        <w:t>人才发展</w:t>
      </w:r>
      <w:r>
        <w:rPr>
          <w:rFonts w:ascii="微软雅黑" w:eastAsia="微软雅黑" w:hAnsi="微软雅黑" w:cs="微软雅黑" w:hint="eastAsia"/>
          <w:color w:val="262626"/>
          <w:spacing w:val="-12"/>
          <w:szCs w:val="21"/>
        </w:rPr>
        <w:t>、</w:t>
      </w:r>
      <w:r>
        <w:rPr>
          <w:rFonts w:ascii="微软雅黑" w:eastAsia="微软雅黑" w:hAnsi="微软雅黑" w:cs="微软雅黑"/>
          <w:color w:val="262626"/>
          <w:spacing w:val="-12"/>
          <w:szCs w:val="21"/>
        </w:rPr>
        <w:t>组织发展等相关人</w:t>
      </w:r>
      <w:r>
        <w:rPr>
          <w:rFonts w:ascii="微软雅黑" w:eastAsia="微软雅黑" w:hAnsi="微软雅黑" w:cs="微软雅黑"/>
          <w:color w:val="262626"/>
          <w:spacing w:val="-10"/>
          <w:szCs w:val="21"/>
        </w:rPr>
        <w:t>员</w:t>
      </w:r>
      <w:r>
        <w:rPr>
          <w:rFonts w:ascii="微软雅黑" w:eastAsia="微软雅黑" w:hAnsi="微软雅黑" w:cs="微软雅黑" w:hint="eastAsia"/>
          <w:color w:val="262626"/>
          <w:spacing w:val="-10"/>
          <w:szCs w:val="21"/>
        </w:rPr>
        <w:t>。</w:t>
      </w:r>
    </w:p>
    <w:p w14:paraId="3F3130C7" w14:textId="77777777" w:rsidR="002431A3" w:rsidRDefault="00000000">
      <w:pPr>
        <w:pStyle w:val="aa"/>
        <w:ind w:firstLineChars="0" w:firstLine="0"/>
        <w:rPr>
          <w:rFonts w:ascii="Microsoft YaHei Regular" w:eastAsia="Microsoft YaHei Regular" w:hAnsi="Microsoft YaHei Regular" w:cs="Microsoft YaHei Regular"/>
          <w:b/>
          <w:color w:val="3B3838" w:themeColor="background2" w:themeShade="40"/>
          <w:spacing w:val="15"/>
          <w:kern w:val="0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b/>
          <w:color w:val="3B3838" w:themeColor="background2" w:themeShade="40"/>
          <w:spacing w:val="15"/>
          <w:kern w:val="0"/>
          <w:szCs w:val="21"/>
        </w:rPr>
        <w:t>【课程结构】</w:t>
      </w:r>
    </w:p>
    <w:p w14:paraId="5D29232C" w14:textId="77777777" w:rsidR="002431A3" w:rsidRDefault="00000000">
      <w:pPr>
        <w:widowControl/>
        <w:shd w:val="clear" w:color="auto" w:fill="FFFFFF"/>
        <w:ind w:rightChars="57" w:right="120"/>
        <w:jc w:val="center"/>
        <w:rPr>
          <w:rFonts w:ascii="微软雅黑" w:eastAsia="微软雅黑" w:hAnsi="微软雅黑" w:cs="微软雅黑"/>
          <w:szCs w:val="21"/>
        </w:rPr>
      </w:pPr>
      <w:r>
        <w:rPr>
          <w:noProof/>
        </w:rPr>
        <w:drawing>
          <wp:inline distT="0" distB="0" distL="114300" distR="114300" wp14:anchorId="580CEB71" wp14:editId="02B128A5">
            <wp:extent cx="3180715" cy="2376170"/>
            <wp:effectExtent l="0" t="0" r="0" b="1143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80715" cy="237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749DF" w14:textId="77777777" w:rsidR="002431A3" w:rsidRDefault="00000000">
      <w:pPr>
        <w:pStyle w:val="aa"/>
        <w:ind w:firstLineChars="0" w:firstLine="0"/>
        <w:rPr>
          <w:rFonts w:ascii="Microsoft YaHei Regular" w:eastAsia="Microsoft YaHei Regular" w:hAnsi="Microsoft YaHei Regular" w:cs="Microsoft YaHei Regular"/>
          <w:b/>
          <w:color w:val="3B3838" w:themeColor="background2" w:themeShade="40"/>
          <w:spacing w:val="15"/>
          <w:kern w:val="0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b/>
          <w:color w:val="3B3838" w:themeColor="background2" w:themeShade="40"/>
          <w:spacing w:val="15"/>
          <w:kern w:val="0"/>
          <w:szCs w:val="21"/>
        </w:rPr>
        <w:t>【课程大纲】</w:t>
      </w:r>
    </w:p>
    <w:p w14:paraId="7A199F4A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b/>
          <w:bCs/>
          <w:color w:val="262626"/>
          <w:kern w:val="0"/>
          <w:szCs w:val="21"/>
          <w:lang w:bidi="ar"/>
        </w:rPr>
        <w:t>课程导入：</w:t>
      </w:r>
    </w:p>
    <w:p w14:paraId="4400CB53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262626"/>
          <w:kern w:val="0"/>
          <w:szCs w:val="21"/>
          <w:lang w:bidi="ar"/>
        </w:rPr>
        <w:t>1.人力资本时代，人才培养中的“降与增”</w:t>
      </w:r>
    </w:p>
    <w:p w14:paraId="6D85094A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262626"/>
          <w:kern w:val="0"/>
          <w:szCs w:val="21"/>
          <w:lang w:bidi="ar"/>
        </w:rPr>
        <w:t>2.内外部环境变化下的人才培养痛点</w:t>
      </w:r>
    </w:p>
    <w:p w14:paraId="23C2496E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262626"/>
          <w:kern w:val="0"/>
          <w:szCs w:val="21"/>
          <w:lang w:bidi="ar"/>
        </w:rPr>
        <w:t>3.组织期待的人才队伍建设</w:t>
      </w:r>
    </w:p>
    <w:p w14:paraId="6F87CA03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262626"/>
          <w:kern w:val="0"/>
          <w:szCs w:val="21"/>
          <w:lang w:bidi="ar"/>
        </w:rPr>
        <w:t>4.从组织战略到人才战略</w:t>
      </w:r>
    </w:p>
    <w:p w14:paraId="475DD91D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b/>
          <w:bCs/>
          <w:color w:val="262626"/>
          <w:kern w:val="0"/>
          <w:szCs w:val="21"/>
          <w:lang w:bidi="ar"/>
        </w:rPr>
        <w:t>一、激活个体：人才差异化管理与培养</w:t>
      </w:r>
    </w:p>
    <w:p w14:paraId="765F0978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262626"/>
          <w:kern w:val="0"/>
          <w:szCs w:val="21"/>
          <w:lang w:bidi="ar"/>
        </w:rPr>
        <w:t>1.关键能力与人才差距</w:t>
      </w:r>
    </w:p>
    <w:p w14:paraId="36FB3BED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262626"/>
          <w:kern w:val="0"/>
          <w:szCs w:val="21"/>
          <w:lang w:bidi="ar"/>
        </w:rPr>
        <w:t>2.人才分层分类管理</w:t>
      </w:r>
    </w:p>
    <w:p w14:paraId="5F36CC56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262626"/>
          <w:kern w:val="0"/>
          <w:szCs w:val="21"/>
          <w:lang w:bidi="ar"/>
        </w:rPr>
        <w:t>3.721人才发展策略</w:t>
      </w:r>
    </w:p>
    <w:p w14:paraId="5449E5E5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262626"/>
          <w:kern w:val="0"/>
          <w:szCs w:val="21"/>
          <w:lang w:bidi="ar"/>
        </w:rPr>
        <w:t>4.企业4类人才快速复制策略</w:t>
      </w:r>
    </w:p>
    <w:p w14:paraId="32055630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262626"/>
          <w:kern w:val="0"/>
          <w:szCs w:val="21"/>
          <w:lang w:bidi="ar"/>
        </w:rPr>
        <w:t>5.九宫格3类人才发展策略</w:t>
      </w:r>
    </w:p>
    <w:p w14:paraId="11C83AAB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262626"/>
          <w:kern w:val="0"/>
          <w:szCs w:val="21"/>
          <w:lang w:bidi="ar"/>
        </w:rPr>
        <w:t>6.业务绩效目标与个人成长计划</w:t>
      </w:r>
    </w:p>
    <w:p w14:paraId="497F73AF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262626"/>
          <w:kern w:val="0"/>
          <w:szCs w:val="21"/>
          <w:lang w:bidi="ar"/>
        </w:rPr>
        <w:t>7.案例：用好IDP，实现人才差异化发展</w:t>
      </w:r>
    </w:p>
    <w:p w14:paraId="3985D7F1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b/>
          <w:bCs/>
          <w:color w:val="262626"/>
          <w:kern w:val="0"/>
          <w:szCs w:val="21"/>
          <w:lang w:bidi="ar"/>
        </w:rPr>
        <w:t>二、激活经验：用组织的智慧促进组织的发展</w:t>
      </w:r>
    </w:p>
    <w:p w14:paraId="5EBA0A72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262626"/>
          <w:kern w:val="0"/>
          <w:szCs w:val="21"/>
          <w:lang w:bidi="ar"/>
        </w:rPr>
        <w:t>1.人才有效培养的逻辑</w:t>
      </w:r>
    </w:p>
    <w:p w14:paraId="222FA5B6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262626"/>
          <w:kern w:val="0"/>
          <w:szCs w:val="21"/>
          <w:lang w:bidi="ar"/>
        </w:rPr>
        <w:t>2.识别内部真正的业务专家</w:t>
      </w:r>
    </w:p>
    <w:p w14:paraId="18F4F8FB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262626"/>
          <w:kern w:val="0"/>
          <w:szCs w:val="21"/>
          <w:lang w:bidi="ar"/>
        </w:rPr>
        <w:t>3.有效激活业务专家的意愿和积极性</w:t>
      </w:r>
    </w:p>
    <w:p w14:paraId="09008210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color w:val="262626"/>
          <w:kern w:val="0"/>
          <w:szCs w:val="21"/>
          <w:lang w:bidi="ar"/>
        </w:rPr>
      </w:pPr>
      <w:r>
        <w:rPr>
          <w:rFonts w:ascii="Microsoft YaHei Regular" w:eastAsia="Microsoft YaHei Regular" w:hAnsi="Microsoft YaHei Regular" w:cs="Microsoft YaHei Regular" w:hint="eastAsia"/>
          <w:color w:val="262626"/>
          <w:kern w:val="0"/>
          <w:szCs w:val="21"/>
          <w:lang w:bidi="ar"/>
        </w:rPr>
        <w:t>4.找到经验在业务部门着陆的契机</w:t>
      </w:r>
    </w:p>
    <w:p w14:paraId="738A6139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262626"/>
          <w:kern w:val="0"/>
          <w:szCs w:val="21"/>
          <w:lang w:bidi="ar"/>
        </w:rPr>
        <w:t>5.快速萃取业务经验的方式方法</w:t>
      </w:r>
    </w:p>
    <w:p w14:paraId="1EC0B781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262626"/>
          <w:kern w:val="0"/>
          <w:szCs w:val="21"/>
          <w:lang w:bidi="ar"/>
        </w:rPr>
        <w:t>6.输出一线关键岗位手册，快速拉齐平均水平</w:t>
      </w:r>
    </w:p>
    <w:p w14:paraId="624C83A3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262626"/>
          <w:kern w:val="0"/>
          <w:szCs w:val="21"/>
          <w:lang w:bidi="ar"/>
        </w:rPr>
        <w:t>7.聚焦关键挑战场景，解决业务问题</w:t>
      </w:r>
    </w:p>
    <w:p w14:paraId="2C62F1C3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262626"/>
          <w:kern w:val="0"/>
          <w:szCs w:val="21"/>
          <w:lang w:bidi="ar"/>
        </w:rPr>
        <w:t>8.建立企业知识库，沉淀组织智慧</w:t>
      </w:r>
    </w:p>
    <w:p w14:paraId="6AE18EBE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color w:val="C00000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C00000"/>
          <w:kern w:val="0"/>
          <w:szCs w:val="21"/>
          <w:lang w:bidi="ar"/>
        </w:rPr>
        <w:t>9.案例：业务快速发展一线门店销售店长快速复制</w:t>
      </w:r>
    </w:p>
    <w:p w14:paraId="6A2E051C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b/>
          <w:bCs/>
          <w:color w:val="262626"/>
          <w:kern w:val="0"/>
          <w:szCs w:val="21"/>
          <w:lang w:bidi="ar"/>
        </w:rPr>
        <w:lastRenderedPageBreak/>
        <w:t>三、激活业务：在实战中快速历练和提升</w:t>
      </w:r>
    </w:p>
    <w:p w14:paraId="0286E735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262626"/>
          <w:kern w:val="0"/>
          <w:szCs w:val="21"/>
          <w:lang w:bidi="ar"/>
        </w:rPr>
        <w:t>1.识别和诊断业务问题挑战场景</w:t>
      </w:r>
    </w:p>
    <w:p w14:paraId="0C607C2D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262626"/>
          <w:kern w:val="0"/>
          <w:szCs w:val="21"/>
          <w:lang w:bidi="ar"/>
        </w:rPr>
        <w:t>2.聚焦人才关键发展能力</w:t>
      </w:r>
    </w:p>
    <w:p w14:paraId="6C888C5C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262626"/>
          <w:kern w:val="0"/>
          <w:szCs w:val="21"/>
          <w:lang w:bidi="ar"/>
        </w:rPr>
        <w:t>3.明确各方的关键职责</w:t>
      </w:r>
    </w:p>
    <w:p w14:paraId="4D7D973A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262626"/>
          <w:kern w:val="0"/>
          <w:szCs w:val="21"/>
          <w:lang w:bidi="ar"/>
        </w:rPr>
        <w:t>4.获取业务负责人的支持</w:t>
      </w:r>
    </w:p>
    <w:p w14:paraId="661F79B0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262626"/>
          <w:kern w:val="0"/>
          <w:szCs w:val="21"/>
          <w:lang w:bidi="ar"/>
        </w:rPr>
        <w:t>5.提供和支持人才刻意练习的机会</w:t>
      </w:r>
    </w:p>
    <w:p w14:paraId="608C4B2C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262626"/>
          <w:kern w:val="0"/>
          <w:szCs w:val="21"/>
          <w:lang w:bidi="ar"/>
        </w:rPr>
        <w:t>6.根据业务问题循环提供赋能支持</w:t>
      </w:r>
    </w:p>
    <w:p w14:paraId="012CC8F4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262626"/>
          <w:kern w:val="0"/>
          <w:szCs w:val="21"/>
          <w:lang w:bidi="ar"/>
        </w:rPr>
        <w:t>7.平衡“学习诚可贵，时间价更高”之间的矛盾</w:t>
      </w:r>
    </w:p>
    <w:p w14:paraId="2E25F6AF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262626"/>
          <w:kern w:val="0"/>
          <w:szCs w:val="21"/>
          <w:lang w:bidi="ar"/>
        </w:rPr>
        <w:t>8.建立工作复盘思维</w:t>
      </w:r>
    </w:p>
    <w:p w14:paraId="01755A57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color w:val="C00000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C00000"/>
          <w:kern w:val="0"/>
          <w:szCs w:val="21"/>
          <w:lang w:bidi="ar"/>
        </w:rPr>
        <w:t>9.案例：中层管理人员“训练战”循环赋能人才培养模式</w:t>
      </w:r>
    </w:p>
    <w:p w14:paraId="0E177484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b/>
          <w:bCs/>
          <w:color w:val="262626"/>
          <w:kern w:val="0"/>
          <w:szCs w:val="21"/>
          <w:lang w:bidi="ar"/>
        </w:rPr>
        <w:t>四、激活导师：用优秀的人才培养组织和团队</w:t>
      </w:r>
    </w:p>
    <w:p w14:paraId="34DDB0ED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262626"/>
          <w:kern w:val="0"/>
          <w:szCs w:val="21"/>
          <w:lang w:bidi="ar"/>
        </w:rPr>
        <w:t>1.教是最好的学</w:t>
      </w:r>
    </w:p>
    <w:p w14:paraId="37D94DF0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262626"/>
          <w:kern w:val="0"/>
          <w:szCs w:val="21"/>
          <w:lang w:bidi="ar"/>
        </w:rPr>
        <w:t>2.导师制适用的人群及应用场景</w:t>
      </w:r>
    </w:p>
    <w:p w14:paraId="268FC1DC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262626"/>
          <w:kern w:val="0"/>
          <w:szCs w:val="21"/>
          <w:lang w:bidi="ar"/>
        </w:rPr>
        <w:t>3.影响导师制在企业成功落地的关键因素</w:t>
      </w:r>
    </w:p>
    <w:p w14:paraId="740CEE4F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262626"/>
          <w:kern w:val="0"/>
          <w:szCs w:val="21"/>
          <w:lang w:bidi="ar"/>
        </w:rPr>
        <w:t>4.有效激发业务导师的意愿和积极性</w:t>
      </w:r>
    </w:p>
    <w:p w14:paraId="2F1F414A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262626"/>
          <w:kern w:val="0"/>
          <w:szCs w:val="21"/>
          <w:lang w:bidi="ar"/>
        </w:rPr>
        <w:t>5.导师培养的关键和方法</w:t>
      </w:r>
    </w:p>
    <w:p w14:paraId="5D187FA2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262626"/>
          <w:kern w:val="0"/>
          <w:szCs w:val="21"/>
          <w:lang w:bidi="ar"/>
        </w:rPr>
        <w:t>6.导师激励和日常管理</w:t>
      </w:r>
    </w:p>
    <w:p w14:paraId="0FE55C32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262626"/>
          <w:kern w:val="0"/>
          <w:szCs w:val="21"/>
          <w:lang w:bidi="ar"/>
        </w:rPr>
        <w:t>7.辅导带教文化建立：打通内部导师和内部讲师体系</w:t>
      </w:r>
    </w:p>
    <w:p w14:paraId="6D0EA4AE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color w:val="C00000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C00000"/>
          <w:kern w:val="0"/>
          <w:szCs w:val="21"/>
          <w:lang w:bidi="ar"/>
        </w:rPr>
        <w:t>8.案例：双导师制在管培生项目中的应用</w:t>
      </w:r>
    </w:p>
    <w:p w14:paraId="65D0A217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b/>
          <w:bCs/>
          <w:color w:val="262626"/>
          <w:kern w:val="0"/>
          <w:szCs w:val="21"/>
          <w:lang w:bidi="ar"/>
        </w:rPr>
        <w:t>五：激活流程：建立人才批量精准复制系统</w:t>
      </w:r>
    </w:p>
    <w:p w14:paraId="0FE7485D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262626"/>
          <w:kern w:val="0"/>
          <w:szCs w:val="21"/>
          <w:lang w:bidi="ar"/>
        </w:rPr>
        <w:t>1.认知影响绩效差距的根源</w:t>
      </w:r>
    </w:p>
    <w:p w14:paraId="36CFE2DD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262626"/>
          <w:kern w:val="0"/>
          <w:szCs w:val="21"/>
          <w:lang w:bidi="ar"/>
        </w:rPr>
        <w:t>2.铁打的流程，流水的人才</w:t>
      </w:r>
    </w:p>
    <w:p w14:paraId="603F1246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262626"/>
          <w:kern w:val="0"/>
          <w:szCs w:val="21"/>
          <w:lang w:bidi="ar"/>
        </w:rPr>
        <w:t>3.流程简单化建立</w:t>
      </w:r>
    </w:p>
    <w:p w14:paraId="6EACE709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262626"/>
          <w:kern w:val="0"/>
          <w:szCs w:val="21"/>
          <w:lang w:bidi="ar"/>
        </w:rPr>
        <w:t>4.流程专业化建立</w:t>
      </w:r>
    </w:p>
    <w:p w14:paraId="7A283BC7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262626"/>
          <w:kern w:val="0"/>
          <w:szCs w:val="21"/>
          <w:lang w:bidi="ar"/>
        </w:rPr>
        <w:t>5.流程标准化建立</w:t>
      </w:r>
    </w:p>
    <w:p w14:paraId="748A36B4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262626"/>
          <w:kern w:val="0"/>
          <w:szCs w:val="21"/>
          <w:lang w:bidi="ar"/>
        </w:rPr>
        <w:t>6.用3大流程确保一线岗位高质量执行</w:t>
      </w:r>
    </w:p>
    <w:p w14:paraId="75618981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262626"/>
          <w:kern w:val="0"/>
          <w:szCs w:val="21"/>
          <w:lang w:bidi="ar"/>
        </w:rPr>
        <w:t>7.建立员工训练流程体系</w:t>
      </w:r>
    </w:p>
    <w:p w14:paraId="39E50C48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color w:val="C00000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C00000"/>
          <w:kern w:val="0"/>
          <w:szCs w:val="21"/>
          <w:lang w:bidi="ar"/>
        </w:rPr>
        <w:t>8.案例：一流的流程+三流的员工=卓越的绩效</w:t>
      </w:r>
    </w:p>
    <w:p w14:paraId="2314E7B8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b/>
          <w:bCs/>
          <w:color w:val="262626"/>
          <w:kern w:val="0"/>
          <w:szCs w:val="21"/>
          <w:lang w:bidi="ar"/>
        </w:rPr>
        <w:t>六：激活氛围：创造人才复制的可持续性环境</w:t>
      </w:r>
    </w:p>
    <w:p w14:paraId="740A5535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262626"/>
          <w:kern w:val="0"/>
          <w:szCs w:val="21"/>
          <w:lang w:bidi="ar"/>
        </w:rPr>
        <w:t>1.打造一支优秀的培养团队</w:t>
      </w:r>
    </w:p>
    <w:p w14:paraId="4B73CA83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262626"/>
          <w:kern w:val="0"/>
          <w:szCs w:val="21"/>
          <w:lang w:bidi="ar"/>
        </w:rPr>
        <w:t>2.建立一套完整的训练方法</w:t>
      </w:r>
    </w:p>
    <w:p w14:paraId="342CF1F6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color w:val="262626"/>
          <w:kern w:val="0"/>
          <w:szCs w:val="21"/>
          <w:lang w:bidi="ar"/>
        </w:rPr>
      </w:pPr>
      <w:r>
        <w:rPr>
          <w:rFonts w:ascii="Microsoft YaHei Regular" w:eastAsia="Microsoft YaHei Regular" w:hAnsi="Microsoft YaHei Regular" w:cs="Microsoft YaHei Regular" w:hint="eastAsia"/>
          <w:color w:val="262626"/>
          <w:kern w:val="0"/>
          <w:szCs w:val="21"/>
          <w:lang w:bidi="ar"/>
        </w:rPr>
        <w:t>3.沉淀一套系统的学习资料</w:t>
      </w:r>
    </w:p>
    <w:p w14:paraId="3B4B3333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262626"/>
          <w:kern w:val="0"/>
          <w:szCs w:val="21"/>
          <w:lang w:bidi="ar"/>
        </w:rPr>
        <w:t>4.营造非正式学习环境</w:t>
      </w:r>
    </w:p>
    <w:p w14:paraId="4EF7F448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262626"/>
          <w:kern w:val="0"/>
          <w:szCs w:val="21"/>
          <w:lang w:bidi="ar"/>
        </w:rPr>
        <w:t>5.搭好人才成长的阶梯</w:t>
      </w:r>
    </w:p>
    <w:p w14:paraId="1963564F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262626"/>
          <w:kern w:val="0"/>
          <w:szCs w:val="21"/>
          <w:lang w:bidi="ar"/>
        </w:rPr>
        <w:t>6.建立荣誉激励体系</w:t>
      </w:r>
    </w:p>
    <w:p w14:paraId="12F2DA9C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262626"/>
          <w:kern w:val="0"/>
          <w:szCs w:val="21"/>
          <w:lang w:bidi="ar"/>
        </w:rPr>
        <w:t>7.用成长思维设立关键绩效指标</w:t>
      </w:r>
    </w:p>
    <w:p w14:paraId="09B95835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color w:val="262626"/>
          <w:kern w:val="0"/>
          <w:szCs w:val="21"/>
          <w:lang w:bidi="ar"/>
        </w:rPr>
        <w:t>8.打造多样化分享交流学习场景</w:t>
      </w:r>
    </w:p>
    <w:p w14:paraId="2679B250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color w:val="C00000"/>
          <w:kern w:val="0"/>
          <w:szCs w:val="21"/>
          <w:lang w:bidi="ar"/>
        </w:rPr>
      </w:pPr>
      <w:r>
        <w:rPr>
          <w:rFonts w:ascii="Microsoft YaHei Regular" w:eastAsia="Microsoft YaHei Regular" w:hAnsi="Microsoft YaHei Regular" w:cs="Microsoft YaHei Regular" w:hint="eastAsia"/>
          <w:color w:val="C00000"/>
          <w:kern w:val="0"/>
          <w:szCs w:val="21"/>
          <w:lang w:bidi="ar"/>
        </w:rPr>
        <w:t>9.案例：“工作者亦是学习者”学习文化建设</w:t>
      </w:r>
    </w:p>
    <w:p w14:paraId="25BA5E5D" w14:textId="77777777" w:rsidR="002431A3" w:rsidRDefault="002431A3">
      <w:pPr>
        <w:widowControl/>
        <w:jc w:val="left"/>
        <w:rPr>
          <w:rFonts w:ascii="Microsoft YaHei Regular" w:eastAsia="Microsoft YaHei Regular" w:hAnsi="Microsoft YaHei Regular" w:cs="Microsoft YaHei Regular"/>
          <w:color w:val="C00000"/>
          <w:kern w:val="0"/>
          <w:szCs w:val="21"/>
          <w:lang w:bidi="ar"/>
        </w:rPr>
      </w:pPr>
    </w:p>
    <w:p w14:paraId="79C2CB35" w14:textId="77777777" w:rsidR="002431A3" w:rsidRDefault="002431A3">
      <w:pPr>
        <w:widowControl/>
        <w:jc w:val="left"/>
        <w:rPr>
          <w:rFonts w:ascii="Microsoft YaHei Regular" w:eastAsia="Microsoft YaHei Regular" w:hAnsi="Microsoft YaHei Regular" w:cs="Microsoft YaHei Regular"/>
          <w:color w:val="C00000"/>
          <w:kern w:val="0"/>
          <w:szCs w:val="21"/>
          <w:lang w:bidi="ar"/>
        </w:rPr>
      </w:pPr>
    </w:p>
    <w:p w14:paraId="40FA9DA6" w14:textId="77777777" w:rsidR="002431A3" w:rsidRDefault="002431A3">
      <w:pPr>
        <w:widowControl/>
        <w:jc w:val="left"/>
        <w:rPr>
          <w:rFonts w:ascii="Microsoft YaHei Regular" w:eastAsia="Microsoft YaHei Regular" w:hAnsi="Microsoft YaHei Regular" w:cs="Microsoft YaHei Regular"/>
          <w:color w:val="C00000"/>
          <w:kern w:val="0"/>
          <w:szCs w:val="21"/>
          <w:lang w:bidi="ar"/>
        </w:rPr>
      </w:pPr>
    </w:p>
    <w:p w14:paraId="697ECAA2" w14:textId="77777777" w:rsidR="002431A3" w:rsidRDefault="002431A3">
      <w:pPr>
        <w:widowControl/>
        <w:jc w:val="left"/>
        <w:rPr>
          <w:rFonts w:ascii="Microsoft YaHei Regular" w:eastAsia="Microsoft YaHei Regular" w:hAnsi="Microsoft YaHei Regular" w:cs="Microsoft YaHei Regular"/>
          <w:color w:val="C00000"/>
          <w:kern w:val="0"/>
          <w:szCs w:val="21"/>
          <w:lang w:bidi="ar"/>
        </w:rPr>
      </w:pPr>
    </w:p>
    <w:p w14:paraId="4030A72E" w14:textId="77777777" w:rsidR="002431A3" w:rsidRDefault="002431A3">
      <w:pPr>
        <w:widowControl/>
        <w:jc w:val="left"/>
        <w:rPr>
          <w:rFonts w:ascii="Microsoft YaHei Regular" w:eastAsia="Microsoft YaHei Regular" w:hAnsi="Microsoft YaHei Regular" w:cs="Microsoft YaHei Regular"/>
          <w:color w:val="C00000"/>
          <w:kern w:val="0"/>
          <w:szCs w:val="21"/>
          <w:lang w:bidi="ar"/>
        </w:rPr>
      </w:pPr>
    </w:p>
    <w:p w14:paraId="258A72FE" w14:textId="77777777" w:rsidR="002431A3" w:rsidRDefault="00000000">
      <w:pPr>
        <w:jc w:val="left"/>
        <w:rPr>
          <w:rFonts w:ascii="微软雅黑" w:eastAsia="微软雅黑" w:hAnsi="微软雅黑" w:cs="微软雅黑"/>
          <w:b/>
          <w:bCs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微软雅黑" w:hint="eastAsia"/>
          <w:b/>
          <w:bCs/>
          <w:color w:val="000000" w:themeColor="text1"/>
          <w:szCs w:val="21"/>
        </w:rPr>
        <w:t>【顾问讲师介绍】</w:t>
      </w:r>
      <w:bookmarkStart w:id="0" w:name="_Hlk83468370"/>
      <w:r>
        <w:rPr>
          <w:rFonts w:ascii="微软雅黑" w:eastAsia="微软雅黑" w:hAnsi="微软雅黑" w:cs="微软雅黑" w:hint="eastAsia"/>
          <w:b/>
          <w:bCs/>
          <w:color w:val="000000" w:themeColor="text1"/>
          <w:kern w:val="0"/>
          <w:szCs w:val="21"/>
        </w:rPr>
        <w:t>元</w:t>
      </w:r>
      <w:r>
        <w:rPr>
          <w:rFonts w:ascii="微软雅黑" w:eastAsia="微软雅黑" w:hAnsi="微软雅黑" w:cs="微软雅黑" w:hint="eastAsia"/>
          <w:color w:val="000000" w:themeColor="text1"/>
          <w:kern w:val="0"/>
          <w:szCs w:val="21"/>
        </w:rPr>
        <w:t>老师</w:t>
      </w:r>
    </w:p>
    <w:p w14:paraId="4749A3CE" w14:textId="77777777" w:rsidR="002431A3" w:rsidRDefault="00000000">
      <w:pPr>
        <w:numPr>
          <w:ilvl w:val="0"/>
          <w:numId w:val="4"/>
        </w:numPr>
        <w:rPr>
          <w:rFonts w:ascii="微软雅黑" w:eastAsia="微软雅黑" w:hAnsi="微软雅黑"/>
          <w:kern w:val="0"/>
          <w:szCs w:val="21"/>
        </w:rPr>
      </w:pPr>
      <w:r>
        <w:rPr>
          <w:rFonts w:ascii="微软雅黑" w:eastAsia="微软雅黑" w:hAnsi="微软雅黑" w:hint="eastAsia"/>
          <w:kern w:val="0"/>
          <w:szCs w:val="21"/>
        </w:rPr>
        <w:lastRenderedPageBreak/>
        <w:t>原千亿级上市企业全球总部学习与发展总监</w:t>
      </w:r>
    </w:p>
    <w:p w14:paraId="6F1DECE6" w14:textId="1F8C7FBD" w:rsidR="002431A3" w:rsidRDefault="00D47311">
      <w:pPr>
        <w:widowControl/>
        <w:numPr>
          <w:ilvl w:val="0"/>
          <w:numId w:val="4"/>
        </w:numPr>
        <w:rPr>
          <w:rFonts w:ascii="微软雅黑" w:eastAsia="微软雅黑" w:hAnsi="微软雅黑"/>
          <w:kern w:val="0"/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6170E634" wp14:editId="552B76B4">
            <wp:simplePos x="0" y="0"/>
            <wp:positionH relativeFrom="margin">
              <wp:posOffset>4018280</wp:posOffset>
            </wp:positionH>
            <wp:positionV relativeFrom="paragraph">
              <wp:posOffset>120015</wp:posOffset>
            </wp:positionV>
            <wp:extent cx="1828800" cy="2310130"/>
            <wp:effectExtent l="28575" t="28575" r="47625" b="48895"/>
            <wp:wrapNone/>
            <wp:docPr id="1" name="图片 1" descr="/Users/GHR210/Desktop/WechatIMG4009.jpgWechatIMG4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GHR210/Desktop/WechatIMG4009.jpgWechatIMG4009"/>
                    <pic:cNvPicPr/>
                  </pic:nvPicPr>
                  <pic:blipFill>
                    <a:blip r:embed="rId9"/>
                    <a:srcRect l="4590" r="459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310130"/>
                    </a:xfrm>
                    <a:prstGeom prst="roundRect">
                      <a:avLst/>
                    </a:prstGeom>
                    <a:ln w="28575" cmpd="sng">
                      <a:solidFill>
                        <a:srgbClr val="0070C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="00000000">
        <w:rPr>
          <w:rFonts w:ascii="微软雅黑" w:eastAsia="微软雅黑" w:hAnsi="微软雅黑" w:hint="eastAsia"/>
          <w:kern w:val="0"/>
          <w:szCs w:val="21"/>
        </w:rPr>
        <w:t>20年企业人才发展与人才管理经验</w:t>
      </w:r>
    </w:p>
    <w:p w14:paraId="6A16364D" w14:textId="77777777" w:rsidR="002431A3" w:rsidRDefault="00000000">
      <w:pPr>
        <w:widowControl/>
        <w:numPr>
          <w:ilvl w:val="0"/>
          <w:numId w:val="4"/>
        </w:numPr>
        <w:rPr>
          <w:rFonts w:ascii="微软雅黑" w:eastAsia="微软雅黑" w:hAnsi="微软雅黑"/>
          <w:kern w:val="0"/>
          <w:szCs w:val="21"/>
        </w:rPr>
      </w:pPr>
      <w:r>
        <w:rPr>
          <w:rFonts w:ascii="微软雅黑" w:eastAsia="微软雅黑" w:hAnsi="微软雅黑" w:hint="eastAsia"/>
          <w:kern w:val="0"/>
          <w:szCs w:val="21"/>
        </w:rPr>
        <w:t>3家企业大学运营及管理经验</w:t>
      </w:r>
    </w:p>
    <w:p w14:paraId="712E26D3" w14:textId="77777777" w:rsidR="002431A3" w:rsidRDefault="00000000">
      <w:pPr>
        <w:widowControl/>
        <w:numPr>
          <w:ilvl w:val="0"/>
          <w:numId w:val="4"/>
        </w:numPr>
        <w:rPr>
          <w:rFonts w:ascii="微软雅黑" w:eastAsia="微软雅黑" w:hAnsi="微软雅黑"/>
          <w:kern w:val="0"/>
          <w:szCs w:val="21"/>
        </w:rPr>
      </w:pPr>
      <w:r>
        <w:rPr>
          <w:rFonts w:ascii="微软雅黑" w:eastAsia="微软雅黑" w:hAnsi="微软雅黑" w:hint="eastAsia"/>
          <w:kern w:val="0"/>
          <w:szCs w:val="21"/>
        </w:rPr>
        <w:t>领导力与人才发展高级顾问</w:t>
      </w:r>
    </w:p>
    <w:p w14:paraId="12945A5A" w14:textId="77777777" w:rsidR="002431A3" w:rsidRDefault="00000000">
      <w:pPr>
        <w:widowControl/>
        <w:numPr>
          <w:ilvl w:val="0"/>
          <w:numId w:val="4"/>
        </w:numPr>
        <w:rPr>
          <w:rFonts w:ascii="微软雅黑" w:eastAsia="微软雅黑" w:hAnsi="微软雅黑"/>
          <w:kern w:val="0"/>
          <w:szCs w:val="21"/>
        </w:rPr>
      </w:pPr>
      <w:bookmarkStart w:id="1" w:name="_Hlk96805669"/>
      <w:bookmarkStart w:id="2" w:name="_Hlk96805633"/>
      <w:r>
        <w:rPr>
          <w:rFonts w:ascii="微软雅黑" w:eastAsia="微软雅黑" w:hAnsi="微软雅黑" w:hint="eastAsia"/>
          <w:kern w:val="0"/>
          <w:szCs w:val="21"/>
        </w:rPr>
        <w:t>组织经验萃取与课程开发专家</w:t>
      </w:r>
    </w:p>
    <w:bookmarkEnd w:id="1"/>
    <w:p w14:paraId="605ADF2C" w14:textId="77777777" w:rsidR="002431A3" w:rsidRDefault="00000000">
      <w:pPr>
        <w:widowControl/>
        <w:numPr>
          <w:ilvl w:val="0"/>
          <w:numId w:val="4"/>
        </w:numPr>
        <w:rPr>
          <w:rFonts w:ascii="微软雅黑" w:eastAsia="微软雅黑" w:hAnsi="微软雅黑"/>
          <w:kern w:val="0"/>
          <w:szCs w:val="21"/>
        </w:rPr>
      </w:pPr>
      <w:r>
        <w:rPr>
          <w:rFonts w:ascii="微软雅黑" w:eastAsia="微软雅黑" w:hAnsi="微软雅黑" w:hint="eastAsia"/>
          <w:kern w:val="0"/>
          <w:szCs w:val="21"/>
        </w:rPr>
        <w:t>“中国绿色能源产教融合发展联盟“智库专家</w:t>
      </w:r>
    </w:p>
    <w:p w14:paraId="193088D5" w14:textId="77777777" w:rsidR="002431A3" w:rsidRDefault="00000000">
      <w:pPr>
        <w:widowControl/>
        <w:numPr>
          <w:ilvl w:val="0"/>
          <w:numId w:val="4"/>
        </w:numPr>
        <w:rPr>
          <w:rFonts w:ascii="微软雅黑" w:eastAsia="微软雅黑" w:hAnsi="微软雅黑"/>
          <w:kern w:val="0"/>
          <w:szCs w:val="21"/>
        </w:rPr>
      </w:pPr>
      <w:r>
        <w:rPr>
          <w:rFonts w:ascii="微软雅黑" w:eastAsia="微软雅黑" w:hAnsi="微软雅黑" w:hint="eastAsia"/>
          <w:kern w:val="0"/>
          <w:szCs w:val="21"/>
        </w:rPr>
        <w:t>2020年、2021年“我是好培经”全国大赛辅导导师</w:t>
      </w:r>
      <w:bookmarkEnd w:id="2"/>
    </w:p>
    <w:bookmarkEnd w:id="0"/>
    <w:p w14:paraId="75FE11CB" w14:textId="77777777" w:rsidR="002431A3" w:rsidRDefault="00000000">
      <w:pPr>
        <w:widowControl/>
        <w:rPr>
          <w:rFonts w:ascii="微软雅黑" w:eastAsia="微软雅黑" w:hAnsi="微软雅黑"/>
          <w:b/>
          <w:bCs/>
          <w:color w:val="0070C0"/>
          <w:szCs w:val="21"/>
        </w:rPr>
      </w:pPr>
      <w:r>
        <w:rPr>
          <w:rFonts w:ascii="微软雅黑" w:eastAsia="微软雅黑" w:hAnsi="微软雅黑" w:hint="eastAsia"/>
          <w:b/>
          <w:bCs/>
          <w:color w:val="0070C0"/>
          <w:szCs w:val="21"/>
        </w:rPr>
        <w:t>讲师资历------------------------------------------</w:t>
      </w:r>
    </w:p>
    <w:p w14:paraId="2EFD7E5A" w14:textId="77777777" w:rsidR="002431A3" w:rsidRDefault="00000000">
      <w:pPr>
        <w:widowControl/>
        <w:numPr>
          <w:ilvl w:val="0"/>
          <w:numId w:val="5"/>
        </w:numPr>
        <w:jc w:val="left"/>
        <w:rPr>
          <w:szCs w:val="21"/>
        </w:rPr>
      </w:pPr>
      <w:r>
        <w:rPr>
          <w:rFonts w:ascii="微软雅黑" w:eastAsia="微软雅黑" w:hAnsi="微软雅黑" w:cs="微软雅黑"/>
          <w:color w:val="000000"/>
          <w:kern w:val="0"/>
          <w:szCs w:val="21"/>
          <w:lang w:bidi="ar"/>
        </w:rPr>
        <w:t>先后任职于500强半导体、汽车、新能源巨头等全球性TOP企业总部，担任学习与发展总监、企业大学运营</w:t>
      </w:r>
      <w:r>
        <w:rPr>
          <w:rFonts w:ascii="微软雅黑" w:eastAsia="微软雅黑" w:hAnsi="微软雅黑" w:cs="微软雅黑" w:hint="eastAsia"/>
          <w:color w:val="000000"/>
          <w:kern w:val="0"/>
          <w:szCs w:val="21"/>
          <w:lang w:bidi="ar"/>
        </w:rPr>
        <w:t>管理总监、领导力学院院长、企业大学负责人等岗位。</w:t>
      </w:r>
    </w:p>
    <w:p w14:paraId="4DE501DC" w14:textId="77777777" w:rsidR="002431A3" w:rsidRDefault="00000000">
      <w:pPr>
        <w:widowControl/>
        <w:numPr>
          <w:ilvl w:val="0"/>
          <w:numId w:val="5"/>
        </w:numPr>
        <w:jc w:val="left"/>
        <w:rPr>
          <w:szCs w:val="21"/>
        </w:rPr>
      </w:pPr>
      <w:r>
        <w:rPr>
          <w:rFonts w:ascii="微软雅黑" w:eastAsia="微软雅黑" w:hAnsi="微软雅黑" w:cs="微软雅黑" w:hint="eastAsia"/>
          <w:color w:val="000000"/>
          <w:kern w:val="0"/>
          <w:szCs w:val="21"/>
          <w:lang w:bidi="ar"/>
        </w:rPr>
        <w:t>负责多个组织级领导力学习项目设计开发和落地，筹建的企业大学和主导的学习项目曾多次获得“中国最佳学习型组织”、“中国最具成长性企业大学”、“中国优秀企业大学”、“中国学习与发展价值大奖”、“数字化最佳企业实践”、“中国人才发展菁英奖”等多项殊荣。</w:t>
      </w:r>
    </w:p>
    <w:p w14:paraId="6585337B" w14:textId="77777777" w:rsidR="002431A3" w:rsidRDefault="00000000">
      <w:pPr>
        <w:widowControl/>
        <w:numPr>
          <w:ilvl w:val="0"/>
          <w:numId w:val="5"/>
        </w:numPr>
        <w:jc w:val="left"/>
        <w:rPr>
          <w:szCs w:val="21"/>
        </w:rPr>
      </w:pPr>
      <w:r>
        <w:rPr>
          <w:rFonts w:ascii="微软雅黑" w:eastAsia="微软雅黑" w:hAnsi="微软雅黑" w:cs="微软雅黑" w:hint="eastAsia"/>
          <w:color w:val="000000"/>
          <w:kern w:val="0"/>
          <w:szCs w:val="21"/>
          <w:lang w:bidi="ar"/>
        </w:rPr>
        <w:t>任职3家企业大学期间，带领团队完成企业大学5中心（案例中心、测评中心、行动学习中心、认证中心、运营中心）的重要筹建和运营管理工作，并获得唯一一个职能部门“全球年度最佳团队”荣誉。</w:t>
      </w:r>
    </w:p>
    <w:p w14:paraId="4214D85D" w14:textId="77777777" w:rsidR="002431A3" w:rsidRDefault="00000000">
      <w:pPr>
        <w:widowControl/>
        <w:numPr>
          <w:ilvl w:val="0"/>
          <w:numId w:val="5"/>
        </w:numPr>
        <w:jc w:val="left"/>
        <w:rPr>
          <w:szCs w:val="21"/>
        </w:rPr>
      </w:pPr>
      <w:r>
        <w:rPr>
          <w:rFonts w:ascii="微软雅黑" w:eastAsia="微软雅黑" w:hAnsi="微软雅黑" w:cs="微软雅黑" w:hint="eastAsia"/>
          <w:color w:val="000000"/>
          <w:kern w:val="0"/>
          <w:szCs w:val="21"/>
          <w:lang w:bidi="ar"/>
        </w:rPr>
        <w:t>元老师拥有超过20年甲方丰富的实践工作经验外，还曾担任乙方知名培训机构人才研究院院长及产品总监等岗位，赋能内部培训顾问和销售团队成长，开发特色培训产品，为客户提供人才和培训综合性解决方案等。</w:t>
      </w:r>
    </w:p>
    <w:p w14:paraId="34BD4A18" w14:textId="77777777" w:rsidR="002431A3" w:rsidRDefault="00000000">
      <w:pPr>
        <w:widowControl/>
        <w:numPr>
          <w:ilvl w:val="0"/>
          <w:numId w:val="5"/>
        </w:numPr>
        <w:jc w:val="left"/>
        <w:rPr>
          <w:szCs w:val="21"/>
        </w:rPr>
      </w:pPr>
      <w:r>
        <w:rPr>
          <w:rFonts w:ascii="微软雅黑" w:eastAsia="微软雅黑" w:hAnsi="微软雅黑" w:cs="微软雅黑" w:hint="eastAsia"/>
          <w:color w:val="000000"/>
          <w:kern w:val="0"/>
          <w:szCs w:val="21"/>
          <w:lang w:bidi="ar"/>
        </w:rPr>
        <w:t>由于她的经历和专业，她被聘为“中国培训经理人俱乐部华东总会特聘专家”，并作为2020年和2021年中国好培经“大赛两届全国辅导导师，同时还被聘为“中国绿色能源产教融合发展联盟“智库专家。</w:t>
      </w:r>
    </w:p>
    <w:p w14:paraId="5CD03A2E" w14:textId="77777777" w:rsidR="002431A3" w:rsidRDefault="00000000">
      <w:pPr>
        <w:widowControl/>
        <w:numPr>
          <w:ilvl w:val="0"/>
          <w:numId w:val="5"/>
        </w:numPr>
        <w:jc w:val="left"/>
        <w:rPr>
          <w:szCs w:val="21"/>
        </w:rPr>
      </w:pPr>
      <w:r>
        <w:rPr>
          <w:rFonts w:ascii="微软雅黑" w:eastAsia="微软雅黑" w:hAnsi="微软雅黑" w:cs="微软雅黑" w:hint="eastAsia"/>
          <w:color w:val="000000"/>
          <w:kern w:val="0"/>
          <w:szCs w:val="21"/>
          <w:lang w:bidi="ar"/>
        </w:rPr>
        <w:lastRenderedPageBreak/>
        <w:t>多家上市公司领导力与人才发展高级咨询顾问，先后成功帮助多家企业搭建战略性领导力发展体系、人才梯队体系、组织经验萃取、案例中心体系搭建、课程开发等项目，多门版权课程开发者及项目导师。</w:t>
      </w:r>
    </w:p>
    <w:p w14:paraId="3B54F125" w14:textId="77777777" w:rsidR="002431A3" w:rsidRDefault="00000000">
      <w:pPr>
        <w:widowControl/>
        <w:rPr>
          <w:rFonts w:ascii="微软雅黑" w:eastAsia="微软雅黑" w:hAnsi="微软雅黑"/>
          <w:b/>
          <w:bCs/>
          <w:color w:val="0070C0"/>
          <w:szCs w:val="21"/>
        </w:rPr>
      </w:pPr>
      <w:r>
        <w:rPr>
          <w:rFonts w:ascii="微软雅黑" w:eastAsia="微软雅黑" w:hAnsi="微软雅黑" w:hint="eastAsia"/>
          <w:b/>
          <w:bCs/>
          <w:color w:val="0070C0"/>
          <w:szCs w:val="21"/>
        </w:rPr>
        <w:t>专注领域：</w:t>
      </w:r>
    </w:p>
    <w:p w14:paraId="44B3EAA3" w14:textId="77777777" w:rsidR="002431A3" w:rsidRDefault="00000000">
      <w:pPr>
        <w:widowControl/>
        <w:numPr>
          <w:ilvl w:val="0"/>
          <w:numId w:val="6"/>
        </w:num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领导力发展、人才管理与开发、人才梯队建设、培训体系搭建、组织经验萃取、等领域的诊断、咨询、培训、课程设计、辅导等多种方式</w:t>
      </w:r>
    </w:p>
    <w:p w14:paraId="453D5305" w14:textId="77777777" w:rsidR="002431A3" w:rsidRDefault="00000000">
      <w:pPr>
        <w:widowControl/>
        <w:rPr>
          <w:rFonts w:ascii="微软雅黑" w:eastAsia="微软雅黑" w:hAnsi="微软雅黑"/>
          <w:b/>
          <w:bCs/>
          <w:color w:val="0070C0"/>
          <w:szCs w:val="21"/>
        </w:rPr>
      </w:pPr>
      <w:r>
        <w:rPr>
          <w:rFonts w:ascii="微软雅黑" w:eastAsia="微软雅黑" w:hAnsi="微软雅黑" w:hint="eastAsia"/>
          <w:b/>
          <w:bCs/>
          <w:color w:val="0070C0"/>
          <w:szCs w:val="21"/>
        </w:rPr>
        <w:t>主讲课程</w:t>
      </w:r>
    </w:p>
    <w:p w14:paraId="5CA6BE8E" w14:textId="77777777" w:rsidR="002431A3" w:rsidRDefault="00000000">
      <w:pPr>
        <w:widowControl/>
        <w:numPr>
          <w:ilvl w:val="0"/>
          <w:numId w:val="7"/>
        </w:numPr>
      </w:pPr>
      <w:r>
        <w:rPr>
          <w:rFonts w:ascii="微软雅黑" w:eastAsia="微软雅黑" w:hAnsi="微软雅黑" w:hint="eastAsia"/>
          <w:szCs w:val="21"/>
        </w:rPr>
        <w:t>版权课：《百炼成金——3P经验萃取</w:t>
      </w:r>
      <w:r>
        <w:rPr>
          <w:rFonts w:ascii="微软雅黑" w:eastAsia="微软雅黑" w:hAnsi="微软雅黑" w:hint="eastAsia"/>
          <w:szCs w:val="21"/>
          <w:vertAlign w:val="superscript"/>
        </w:rPr>
        <w:t>©</w:t>
      </w:r>
      <w:r>
        <w:rPr>
          <w:rFonts w:ascii="微软雅黑" w:eastAsia="微软雅黑" w:hAnsi="微软雅黑" w:hint="eastAsia"/>
          <w:szCs w:val="21"/>
        </w:rPr>
        <w:t>》、《拍案成课——5C情境案例课程开发</w:t>
      </w:r>
      <w:r>
        <w:rPr>
          <w:rFonts w:ascii="微软雅黑" w:eastAsia="微软雅黑" w:hAnsi="微软雅黑" w:hint="eastAsia"/>
          <w:szCs w:val="21"/>
          <w:vertAlign w:val="superscript"/>
        </w:rPr>
        <w:t>©</w:t>
      </w:r>
      <w:r>
        <w:rPr>
          <w:rFonts w:ascii="微软雅黑" w:eastAsia="微软雅黑" w:hAnsi="微软雅黑" w:hint="eastAsia"/>
          <w:szCs w:val="21"/>
        </w:rPr>
        <w:t>》、《蝶变——管理者16场情境修炼</w:t>
      </w:r>
      <w:r>
        <w:rPr>
          <w:rFonts w:ascii="微软雅黑" w:eastAsia="微软雅黑" w:hAnsi="微软雅黑" w:hint="eastAsia"/>
          <w:szCs w:val="21"/>
          <w:vertAlign w:val="superscript"/>
        </w:rPr>
        <w:t>©</w:t>
      </w:r>
      <w:r>
        <w:rPr>
          <w:rFonts w:ascii="微软雅黑" w:eastAsia="微软雅黑" w:hAnsi="微软雅黑" w:hint="eastAsia"/>
          <w:szCs w:val="21"/>
        </w:rPr>
        <w:t>》、《匠营——敏捷学习项目设计</w:t>
      </w:r>
      <w:r>
        <w:rPr>
          <w:rFonts w:ascii="微软雅黑" w:eastAsia="微软雅黑" w:hAnsi="微软雅黑" w:hint="eastAsia"/>
          <w:szCs w:val="21"/>
          <w:vertAlign w:val="superscript"/>
        </w:rPr>
        <w:t>©</w:t>
      </w:r>
      <w:r>
        <w:rPr>
          <w:rFonts w:ascii="微软雅黑" w:eastAsia="微软雅黑" w:hAnsi="微软雅黑" w:hint="eastAsia"/>
          <w:szCs w:val="21"/>
        </w:rPr>
        <w:t>》</w:t>
      </w:r>
    </w:p>
    <w:p w14:paraId="03E94254" w14:textId="77777777" w:rsidR="002431A3" w:rsidRDefault="00000000">
      <w:pPr>
        <w:widowControl/>
        <w:numPr>
          <w:ilvl w:val="0"/>
          <w:numId w:val="7"/>
        </w:numPr>
        <w:rPr>
          <w:szCs w:val="21"/>
        </w:rPr>
      </w:pPr>
      <w:r>
        <w:rPr>
          <w:rFonts w:ascii="微软雅黑" w:eastAsia="微软雅黑" w:hAnsi="微软雅黑" w:cs="微软雅黑"/>
          <w:color w:val="000000"/>
          <w:kern w:val="0"/>
          <w:szCs w:val="21"/>
          <w:lang w:bidi="ar"/>
        </w:rPr>
        <w:t>品牌课：《组织与人才战略》、《关键岗位人才梯队建设与人才盘点》、《敏捷人才发展项目设计与落地》、《团队赋</w:t>
      </w:r>
      <w:r>
        <w:rPr>
          <w:rFonts w:ascii="微软雅黑" w:eastAsia="微软雅黑" w:hAnsi="微软雅黑" w:cs="微软雅黑" w:hint="eastAsia"/>
          <w:color w:val="000000"/>
          <w:kern w:val="0"/>
          <w:szCs w:val="21"/>
          <w:lang w:bidi="ar"/>
        </w:rPr>
        <w:t>能与辅导激励》、《人才快速培养与复制体系打造》、《关键人才培养-IDP的实操及落地》、《师课共创——从经验到萃取的课程开发》、《五维一体培训体系搭建》、《关键跨越——管理者角色认知与转型》等</w:t>
      </w:r>
    </w:p>
    <w:p w14:paraId="26A243D8" w14:textId="77777777" w:rsidR="002431A3" w:rsidRDefault="00000000">
      <w:pPr>
        <w:widowControl/>
        <w:rPr>
          <w:rFonts w:ascii="微软雅黑" w:eastAsia="微软雅黑" w:hAnsi="微软雅黑"/>
          <w:b/>
          <w:bCs/>
          <w:color w:val="0070C0"/>
          <w:szCs w:val="21"/>
        </w:rPr>
      </w:pPr>
      <w:r>
        <w:rPr>
          <w:rFonts w:ascii="微软雅黑" w:eastAsia="微软雅黑" w:hAnsi="微软雅黑" w:hint="eastAsia"/>
          <w:b/>
          <w:bCs/>
          <w:color w:val="0070C0"/>
          <w:szCs w:val="21"/>
        </w:rPr>
        <w:t>授课风格</w:t>
      </w:r>
    </w:p>
    <w:p w14:paraId="3A117934" w14:textId="77777777" w:rsidR="002431A3" w:rsidRDefault="00000000">
      <w:pPr>
        <w:pStyle w:val="aa"/>
        <w:widowControl/>
        <w:numPr>
          <w:ilvl w:val="0"/>
          <w:numId w:val="8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Microsoft YaHei Bold" w:eastAsia="Microsoft YaHei Bold" w:hAnsi="Microsoft YaHei Bold" w:cs="Microsoft YaHei Bold" w:hint="eastAsia"/>
          <w:b/>
          <w:bCs/>
          <w:szCs w:val="21"/>
        </w:rPr>
        <w:t>系统性强：</w:t>
      </w:r>
      <w:r>
        <w:rPr>
          <w:rFonts w:ascii="微软雅黑" w:eastAsia="微软雅黑" w:hAnsi="微软雅黑" w:hint="eastAsia"/>
          <w:szCs w:val="21"/>
        </w:rPr>
        <w:t>思维敏锐、具有高效的逻辑分析能力，注重项目过程中的系统性规划和思考，推动实现项目过程中内容建构的体系化，为客户输出成体系的系统性的成果。</w:t>
      </w:r>
    </w:p>
    <w:p w14:paraId="4B63A186" w14:textId="77777777" w:rsidR="002431A3" w:rsidRDefault="00000000">
      <w:pPr>
        <w:widowControl/>
        <w:numPr>
          <w:ilvl w:val="0"/>
          <w:numId w:val="8"/>
        </w:numPr>
        <w:rPr>
          <w:rFonts w:ascii="微软雅黑" w:eastAsia="微软雅黑" w:hAnsi="微软雅黑"/>
          <w:szCs w:val="21"/>
        </w:rPr>
      </w:pPr>
      <w:r>
        <w:rPr>
          <w:rFonts w:ascii="Microsoft YaHei Bold" w:eastAsia="Microsoft YaHei Bold" w:hAnsi="Microsoft YaHei Bold" w:cs="Microsoft YaHei Bold" w:hint="eastAsia"/>
          <w:b/>
          <w:bCs/>
          <w:szCs w:val="21"/>
        </w:rPr>
        <w:t>实践性强：</w:t>
      </w:r>
      <w:r>
        <w:rPr>
          <w:rFonts w:ascii="微软雅黑" w:eastAsia="微软雅黑" w:hAnsi="微软雅黑" w:hint="eastAsia"/>
          <w:szCs w:val="21"/>
        </w:rPr>
        <w:t>讲课深入浅出，条理清楚，层层剖析，环环相扣，内容富有深度，实战性强。通过与学员互动，分析案例，以最精彩的讲授研讨方式，将课程的基础理论内涵和应用模式外延呈现给学员。</w:t>
      </w:r>
    </w:p>
    <w:p w14:paraId="48385F28" w14:textId="77777777" w:rsidR="002431A3" w:rsidRDefault="00000000">
      <w:pPr>
        <w:widowControl/>
        <w:numPr>
          <w:ilvl w:val="0"/>
          <w:numId w:val="8"/>
        </w:numPr>
        <w:rPr>
          <w:rFonts w:ascii="微软雅黑" w:eastAsia="微软雅黑" w:hAnsi="微软雅黑"/>
          <w:szCs w:val="21"/>
        </w:rPr>
      </w:pPr>
      <w:r>
        <w:rPr>
          <w:rFonts w:ascii="Microsoft YaHei Bold" w:eastAsia="Microsoft YaHei Bold" w:hAnsi="Microsoft YaHei Bold" w:cs="Microsoft YaHei Bold" w:hint="eastAsia"/>
          <w:b/>
          <w:bCs/>
          <w:szCs w:val="21"/>
        </w:rPr>
        <w:t>落地性强：</w:t>
      </w:r>
      <w:r>
        <w:rPr>
          <w:rFonts w:ascii="微软雅黑" w:eastAsia="微软雅黑" w:hAnsi="微软雅黑" w:hint="eastAsia"/>
          <w:szCs w:val="21"/>
        </w:rPr>
        <w:t>注重培训成果落地导向，强调学以致用。并且能将丰富的真实案例和具体方式方法引入项目，让客户在充分认知现实情况的基础上获得更多的资讯与借鉴，并在项目中通过互动、反思、模拟、练习，确保项目成果的落地可行。</w:t>
      </w:r>
    </w:p>
    <w:p w14:paraId="35A75454" w14:textId="77777777" w:rsidR="002431A3" w:rsidRDefault="00000000">
      <w:pPr>
        <w:widowControl/>
        <w:rPr>
          <w:rFonts w:ascii="微软雅黑" w:eastAsia="微软雅黑" w:hAnsi="微软雅黑"/>
          <w:b/>
          <w:bCs/>
          <w:color w:val="0070C0"/>
          <w:szCs w:val="21"/>
        </w:rPr>
      </w:pPr>
      <w:r>
        <w:rPr>
          <w:rFonts w:ascii="微软雅黑" w:eastAsia="微软雅黑" w:hAnsi="微软雅黑" w:hint="eastAsia"/>
          <w:b/>
          <w:bCs/>
          <w:color w:val="0070C0"/>
          <w:szCs w:val="21"/>
        </w:rPr>
        <w:t>服务的部分企业------------------------------------------</w:t>
      </w:r>
    </w:p>
    <w:p w14:paraId="6F5AE956" w14:textId="77777777" w:rsidR="002431A3" w:rsidRDefault="00000000">
      <w:pPr>
        <w:widowControl/>
        <w:jc w:val="left"/>
        <w:rPr>
          <w:rFonts w:ascii="Microsoft YaHei Regular" w:eastAsia="Microsoft YaHei Regular" w:hAnsi="Microsoft YaHei Regular" w:cs="Microsoft YaHei Regular"/>
          <w:color w:val="3B3838" w:themeColor="background2" w:themeShade="40"/>
          <w:szCs w:val="21"/>
        </w:rPr>
      </w:pPr>
      <w:r>
        <w:rPr>
          <w:rFonts w:ascii="微软雅黑" w:eastAsia="微软雅黑" w:hAnsi="微软雅黑" w:cs="微软雅黑"/>
          <w:color w:val="000000"/>
          <w:kern w:val="0"/>
          <w:szCs w:val="21"/>
          <w:lang w:bidi="ar"/>
        </w:rPr>
        <w:lastRenderedPageBreak/>
        <w:t>国药控股、京新药业、青峰医药、药明康德、迦南科技、上海烟草集团、上海电气、世贸集团、携程集团、国家电</w:t>
      </w:r>
      <w:r>
        <w:rPr>
          <w:rFonts w:ascii="微软雅黑" w:eastAsia="微软雅黑" w:hAnsi="微软雅黑" w:cs="微软雅黑" w:hint="eastAsia"/>
          <w:color w:val="000000"/>
          <w:kern w:val="0"/>
          <w:szCs w:val="21"/>
          <w:lang w:bidi="ar"/>
        </w:rPr>
        <w:t>网、同程艺龙、深圳能源、中国电信、伊利集团、金龙汽车、中国一汽、上汽大众、中信戴卡股份、厦门钨业股份、浙江国贸集团、苏州交发集团、顾家家居、中国建材集团、杭州圣奥集团、万丰奥特控股、上海悸动餐饮、苏泊尔、阿里巴巴、九阳股份、娃哈哈、中国银行、台州银行、厦门国际银行、西部证券、东吴证券、中原银行、上海农商银行、长沙农村商业银行、中国平安、英迈中国、天合光能、晶科能源、隆基绿能、尚德电力、宁德时代、正泰电器、老板电器、公牛集团、佳通轮胎、中国民航、、中华保险、中国邮政储蓄银行、中国移动、广西锡山矿业、中国水泥、美年大健康、杭州贝咖实业、中通快运、中电海康、江苏常高新集团等。</w:t>
      </w:r>
    </w:p>
    <w:sectPr w:rsidR="002431A3">
      <w:headerReference w:type="default" r:id="rId10"/>
      <w:pgSz w:w="11906" w:h="16838"/>
      <w:pgMar w:top="1247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C272A" w14:textId="77777777" w:rsidR="00F845E5" w:rsidRDefault="00F845E5">
      <w:r>
        <w:separator/>
      </w:r>
    </w:p>
  </w:endnote>
  <w:endnote w:type="continuationSeparator" w:id="0">
    <w:p w14:paraId="45259B86" w14:textId="77777777" w:rsidR="00F845E5" w:rsidRDefault="00F84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Bold">
    <w:altName w:val="宋体"/>
    <w:charset w:val="86"/>
    <w:family w:val="auto"/>
    <w:pitch w:val="default"/>
    <w:sig w:usb0="00000000" w:usb1="00000000" w:usb2="00000000" w:usb3="00000000" w:csb0="00160000" w:csb1="00000000"/>
  </w:font>
  <w:font w:name="Microsoft YaHei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7F14A" w14:textId="77777777" w:rsidR="00F845E5" w:rsidRDefault="00F845E5">
      <w:r>
        <w:separator/>
      </w:r>
    </w:p>
  </w:footnote>
  <w:footnote w:type="continuationSeparator" w:id="0">
    <w:p w14:paraId="256F68F6" w14:textId="77777777" w:rsidR="00F845E5" w:rsidRDefault="00F84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8875D" w14:textId="77777777" w:rsidR="002431A3" w:rsidRDefault="00000000">
    <w:pPr>
      <w:pStyle w:val="a5"/>
      <w:tabs>
        <w:tab w:val="left" w:pos="5397"/>
      </w:tabs>
      <w:jc w:val="left"/>
      <w:rPr>
        <w:rFonts w:ascii="微软雅黑" w:eastAsia="微软雅黑" w:hAnsi="微软雅黑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BF142D"/>
    <w:multiLevelType w:val="singleLevel"/>
    <w:tmpl w:val="93BF142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DDFBD437"/>
    <w:multiLevelType w:val="singleLevel"/>
    <w:tmpl w:val="DDFBD437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F97F0BDB"/>
    <w:multiLevelType w:val="singleLevel"/>
    <w:tmpl w:val="F97F0BD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FFFF8497"/>
    <w:multiLevelType w:val="singleLevel"/>
    <w:tmpl w:val="FFFF8497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08EC724B"/>
    <w:multiLevelType w:val="multilevel"/>
    <w:tmpl w:val="08EC724B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auto"/>
        <w:sz w:val="13"/>
        <w:szCs w:val="13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0015269"/>
    <w:multiLevelType w:val="multilevel"/>
    <w:tmpl w:val="30015269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auto"/>
        <w:sz w:val="13"/>
        <w:szCs w:val="13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BE0F61"/>
    <w:multiLevelType w:val="multilevel"/>
    <w:tmpl w:val="7ABE0F61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auto"/>
        <w:sz w:val="13"/>
        <w:szCs w:val="13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CEF32FE"/>
    <w:multiLevelType w:val="multilevel"/>
    <w:tmpl w:val="7CEF32FE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auto"/>
        <w:sz w:val="13"/>
        <w:szCs w:val="13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440387">
    <w:abstractNumId w:val="3"/>
  </w:num>
  <w:num w:numId="2" w16cid:durableId="631788656">
    <w:abstractNumId w:val="0"/>
  </w:num>
  <w:num w:numId="3" w16cid:durableId="1768961709">
    <w:abstractNumId w:val="2"/>
  </w:num>
  <w:num w:numId="4" w16cid:durableId="1101679580">
    <w:abstractNumId w:val="6"/>
  </w:num>
  <w:num w:numId="5" w16cid:durableId="514923601">
    <w:abstractNumId w:val="1"/>
  </w:num>
  <w:num w:numId="6" w16cid:durableId="1496414217">
    <w:abstractNumId w:val="5"/>
  </w:num>
  <w:num w:numId="7" w16cid:durableId="1791782653">
    <w:abstractNumId w:val="7"/>
  </w:num>
  <w:num w:numId="8" w16cid:durableId="360860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AyYjM4NjJhZjVhMjU1OTFjZTljZmJlZjVkNzRhZDAifQ=="/>
    <w:docVar w:name="KSO_WPS_MARK_KEY" w:val="d8af2b9c-a34b-4ee9-ac82-cded285da49b"/>
  </w:docVars>
  <w:rsids>
    <w:rsidRoot w:val="001D5197"/>
    <w:rsid w:val="AFFC7C58"/>
    <w:rsid w:val="BFEF1BA8"/>
    <w:rsid w:val="DDD93383"/>
    <w:rsid w:val="EFA3953F"/>
    <w:rsid w:val="FEBFC32D"/>
    <w:rsid w:val="00027289"/>
    <w:rsid w:val="00032C43"/>
    <w:rsid w:val="000516F0"/>
    <w:rsid w:val="00055C96"/>
    <w:rsid w:val="00056C45"/>
    <w:rsid w:val="00071CDB"/>
    <w:rsid w:val="00077C2C"/>
    <w:rsid w:val="00083481"/>
    <w:rsid w:val="00086E8B"/>
    <w:rsid w:val="0008717F"/>
    <w:rsid w:val="00087F10"/>
    <w:rsid w:val="00090981"/>
    <w:rsid w:val="00090DD1"/>
    <w:rsid w:val="000D03C3"/>
    <w:rsid w:val="000D1D6A"/>
    <w:rsid w:val="000E7ECA"/>
    <w:rsid w:val="001138E8"/>
    <w:rsid w:val="00113B1A"/>
    <w:rsid w:val="00121D1C"/>
    <w:rsid w:val="00130578"/>
    <w:rsid w:val="00147358"/>
    <w:rsid w:val="0015538E"/>
    <w:rsid w:val="001869E7"/>
    <w:rsid w:val="001930C7"/>
    <w:rsid w:val="00195F81"/>
    <w:rsid w:val="00196286"/>
    <w:rsid w:val="00196D59"/>
    <w:rsid w:val="001A0F65"/>
    <w:rsid w:val="001A6D04"/>
    <w:rsid w:val="001A7BC4"/>
    <w:rsid w:val="001C548E"/>
    <w:rsid w:val="001D2C14"/>
    <w:rsid w:val="001D3243"/>
    <w:rsid w:val="001D5197"/>
    <w:rsid w:val="001D6309"/>
    <w:rsid w:val="001F50C0"/>
    <w:rsid w:val="00204447"/>
    <w:rsid w:val="0020563B"/>
    <w:rsid w:val="00213285"/>
    <w:rsid w:val="002431A3"/>
    <w:rsid w:val="00251250"/>
    <w:rsid w:val="00253F26"/>
    <w:rsid w:val="00270D83"/>
    <w:rsid w:val="00272707"/>
    <w:rsid w:val="00273632"/>
    <w:rsid w:val="00274DE9"/>
    <w:rsid w:val="002A2C5E"/>
    <w:rsid w:val="002A5D68"/>
    <w:rsid w:val="002B3C9E"/>
    <w:rsid w:val="002C0E42"/>
    <w:rsid w:val="002C5B29"/>
    <w:rsid w:val="0030252C"/>
    <w:rsid w:val="003061FE"/>
    <w:rsid w:val="0030733A"/>
    <w:rsid w:val="0032364A"/>
    <w:rsid w:val="00331B21"/>
    <w:rsid w:val="0033389B"/>
    <w:rsid w:val="0034201D"/>
    <w:rsid w:val="003529A9"/>
    <w:rsid w:val="003638AA"/>
    <w:rsid w:val="00370FDD"/>
    <w:rsid w:val="00374D05"/>
    <w:rsid w:val="0038145D"/>
    <w:rsid w:val="00385B2D"/>
    <w:rsid w:val="00387DC7"/>
    <w:rsid w:val="00392B68"/>
    <w:rsid w:val="003952EC"/>
    <w:rsid w:val="003978A7"/>
    <w:rsid w:val="003A29C3"/>
    <w:rsid w:val="003A415F"/>
    <w:rsid w:val="003C5E1B"/>
    <w:rsid w:val="003D4A46"/>
    <w:rsid w:val="004041D5"/>
    <w:rsid w:val="0043305F"/>
    <w:rsid w:val="00453D87"/>
    <w:rsid w:val="004677C2"/>
    <w:rsid w:val="00484623"/>
    <w:rsid w:val="00485E8E"/>
    <w:rsid w:val="00487D02"/>
    <w:rsid w:val="00491564"/>
    <w:rsid w:val="004A1BFC"/>
    <w:rsid w:val="004A5218"/>
    <w:rsid w:val="004B3B83"/>
    <w:rsid w:val="004C3D0E"/>
    <w:rsid w:val="004D26D2"/>
    <w:rsid w:val="004F0F84"/>
    <w:rsid w:val="004F39F2"/>
    <w:rsid w:val="004F7F72"/>
    <w:rsid w:val="00526434"/>
    <w:rsid w:val="00553785"/>
    <w:rsid w:val="005700D5"/>
    <w:rsid w:val="005A6162"/>
    <w:rsid w:val="005B184C"/>
    <w:rsid w:val="005B474F"/>
    <w:rsid w:val="005B4B98"/>
    <w:rsid w:val="005B4F6B"/>
    <w:rsid w:val="005C4468"/>
    <w:rsid w:val="005C5F0F"/>
    <w:rsid w:val="005F59D0"/>
    <w:rsid w:val="0061114C"/>
    <w:rsid w:val="00623B2F"/>
    <w:rsid w:val="00625C11"/>
    <w:rsid w:val="00684961"/>
    <w:rsid w:val="0068529C"/>
    <w:rsid w:val="00686C0E"/>
    <w:rsid w:val="00694DEA"/>
    <w:rsid w:val="006B09FD"/>
    <w:rsid w:val="006C2913"/>
    <w:rsid w:val="006D4E27"/>
    <w:rsid w:val="006D5CDD"/>
    <w:rsid w:val="006D665D"/>
    <w:rsid w:val="006E7C7F"/>
    <w:rsid w:val="00713C79"/>
    <w:rsid w:val="0071705A"/>
    <w:rsid w:val="00720975"/>
    <w:rsid w:val="00726AED"/>
    <w:rsid w:val="00740B03"/>
    <w:rsid w:val="007544B8"/>
    <w:rsid w:val="007755A1"/>
    <w:rsid w:val="007818FF"/>
    <w:rsid w:val="007958FB"/>
    <w:rsid w:val="007C5983"/>
    <w:rsid w:val="007D6DBE"/>
    <w:rsid w:val="007D7722"/>
    <w:rsid w:val="00806A8E"/>
    <w:rsid w:val="0082743B"/>
    <w:rsid w:val="00827B3C"/>
    <w:rsid w:val="00833736"/>
    <w:rsid w:val="008415F1"/>
    <w:rsid w:val="00843277"/>
    <w:rsid w:val="00852A5C"/>
    <w:rsid w:val="00854686"/>
    <w:rsid w:val="00854B08"/>
    <w:rsid w:val="00863E4A"/>
    <w:rsid w:val="00873A28"/>
    <w:rsid w:val="008749B5"/>
    <w:rsid w:val="00876865"/>
    <w:rsid w:val="00880F94"/>
    <w:rsid w:val="00883DBC"/>
    <w:rsid w:val="00884232"/>
    <w:rsid w:val="00891A60"/>
    <w:rsid w:val="00896190"/>
    <w:rsid w:val="008B61EC"/>
    <w:rsid w:val="008C759D"/>
    <w:rsid w:val="008E29A3"/>
    <w:rsid w:val="008F1739"/>
    <w:rsid w:val="008F432B"/>
    <w:rsid w:val="00914A0F"/>
    <w:rsid w:val="00925379"/>
    <w:rsid w:val="00941EA8"/>
    <w:rsid w:val="009444B9"/>
    <w:rsid w:val="0095597C"/>
    <w:rsid w:val="009652B2"/>
    <w:rsid w:val="0098553F"/>
    <w:rsid w:val="00992021"/>
    <w:rsid w:val="009A16A7"/>
    <w:rsid w:val="009A26B8"/>
    <w:rsid w:val="009A3CC8"/>
    <w:rsid w:val="009A7DE4"/>
    <w:rsid w:val="009B16BD"/>
    <w:rsid w:val="009C02D1"/>
    <w:rsid w:val="009D2F3C"/>
    <w:rsid w:val="009D6CC8"/>
    <w:rsid w:val="009D76A5"/>
    <w:rsid w:val="00A038F8"/>
    <w:rsid w:val="00A06BAB"/>
    <w:rsid w:val="00A10871"/>
    <w:rsid w:val="00A3050A"/>
    <w:rsid w:val="00A31205"/>
    <w:rsid w:val="00A53749"/>
    <w:rsid w:val="00A721F9"/>
    <w:rsid w:val="00A907BF"/>
    <w:rsid w:val="00A907E3"/>
    <w:rsid w:val="00A92C85"/>
    <w:rsid w:val="00AC13EF"/>
    <w:rsid w:val="00AF2A47"/>
    <w:rsid w:val="00B027DF"/>
    <w:rsid w:val="00B06897"/>
    <w:rsid w:val="00B06FD0"/>
    <w:rsid w:val="00B109F0"/>
    <w:rsid w:val="00B22961"/>
    <w:rsid w:val="00B3035D"/>
    <w:rsid w:val="00B51DAA"/>
    <w:rsid w:val="00B65342"/>
    <w:rsid w:val="00B668C1"/>
    <w:rsid w:val="00B704C8"/>
    <w:rsid w:val="00B7243E"/>
    <w:rsid w:val="00B75932"/>
    <w:rsid w:val="00B82EB5"/>
    <w:rsid w:val="00B86D92"/>
    <w:rsid w:val="00BC0E2D"/>
    <w:rsid w:val="00BC7A3B"/>
    <w:rsid w:val="00BD795C"/>
    <w:rsid w:val="00BE35C4"/>
    <w:rsid w:val="00BE4D65"/>
    <w:rsid w:val="00C0371E"/>
    <w:rsid w:val="00C06C2E"/>
    <w:rsid w:val="00C460BB"/>
    <w:rsid w:val="00C46F05"/>
    <w:rsid w:val="00C56062"/>
    <w:rsid w:val="00C56F2B"/>
    <w:rsid w:val="00C6763B"/>
    <w:rsid w:val="00C778A7"/>
    <w:rsid w:val="00CC2E3A"/>
    <w:rsid w:val="00CD1CF8"/>
    <w:rsid w:val="00CD2F9D"/>
    <w:rsid w:val="00CD7BB9"/>
    <w:rsid w:val="00CE1A7F"/>
    <w:rsid w:val="00CE2E47"/>
    <w:rsid w:val="00CE4423"/>
    <w:rsid w:val="00D05703"/>
    <w:rsid w:val="00D3653C"/>
    <w:rsid w:val="00D446E5"/>
    <w:rsid w:val="00D47311"/>
    <w:rsid w:val="00D47A54"/>
    <w:rsid w:val="00D52BF2"/>
    <w:rsid w:val="00D55BB5"/>
    <w:rsid w:val="00D5672A"/>
    <w:rsid w:val="00D62273"/>
    <w:rsid w:val="00D63EBC"/>
    <w:rsid w:val="00D72A68"/>
    <w:rsid w:val="00DA4410"/>
    <w:rsid w:val="00DA46B8"/>
    <w:rsid w:val="00DC40A9"/>
    <w:rsid w:val="00DD0E8A"/>
    <w:rsid w:val="00DD3C30"/>
    <w:rsid w:val="00DD3CC1"/>
    <w:rsid w:val="00DD7002"/>
    <w:rsid w:val="00E01409"/>
    <w:rsid w:val="00E224AF"/>
    <w:rsid w:val="00E36A60"/>
    <w:rsid w:val="00E42FB0"/>
    <w:rsid w:val="00E43954"/>
    <w:rsid w:val="00E5433B"/>
    <w:rsid w:val="00E618BD"/>
    <w:rsid w:val="00EC0A32"/>
    <w:rsid w:val="00ED3D32"/>
    <w:rsid w:val="00ED6372"/>
    <w:rsid w:val="00F0223C"/>
    <w:rsid w:val="00F066A6"/>
    <w:rsid w:val="00F15A20"/>
    <w:rsid w:val="00F248BC"/>
    <w:rsid w:val="00F31DEA"/>
    <w:rsid w:val="00F50C50"/>
    <w:rsid w:val="00F52AC8"/>
    <w:rsid w:val="00F559AC"/>
    <w:rsid w:val="00F775C3"/>
    <w:rsid w:val="00F845E5"/>
    <w:rsid w:val="00F92B9F"/>
    <w:rsid w:val="00F975FD"/>
    <w:rsid w:val="00FA0A09"/>
    <w:rsid w:val="00FA7EC9"/>
    <w:rsid w:val="00FC3EFA"/>
    <w:rsid w:val="00FC5D14"/>
    <w:rsid w:val="00FD38C0"/>
    <w:rsid w:val="00FE024C"/>
    <w:rsid w:val="00FF117B"/>
    <w:rsid w:val="07010DD2"/>
    <w:rsid w:val="10E41CDA"/>
    <w:rsid w:val="1AC34083"/>
    <w:rsid w:val="1CEE0327"/>
    <w:rsid w:val="283412D2"/>
    <w:rsid w:val="3307A55B"/>
    <w:rsid w:val="50532086"/>
    <w:rsid w:val="515FCA7B"/>
    <w:rsid w:val="51E361F9"/>
    <w:rsid w:val="74FEE164"/>
    <w:rsid w:val="77FF466B"/>
    <w:rsid w:val="7BAF39A7"/>
    <w:rsid w:val="7C47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A49A743"/>
  <w15:docId w15:val="{50C449B7-D2BC-4961-87FF-81A05E9A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499</Words>
  <Characters>2848</Characters>
  <Application>Microsoft Office Word</Application>
  <DocSecurity>0</DocSecurity>
  <Lines>23</Lines>
  <Paragraphs>6</Paragraphs>
  <ScaleCrop>false</ScaleCrop>
  <Company>Trinasolar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Yuan_XiaoMin TS/LD(元晓敏)</dc:creator>
  <cp:lastModifiedBy>罗 燕</cp:lastModifiedBy>
  <cp:revision>51</cp:revision>
  <cp:lastPrinted>2021-05-21T18:53:00Z</cp:lastPrinted>
  <dcterms:created xsi:type="dcterms:W3CDTF">2022-12-12T20:03:00Z</dcterms:created>
  <dcterms:modified xsi:type="dcterms:W3CDTF">2023-12-19T09:15:00Z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C9C4F9AB3672C9B5C32A0C659E09B52C_43</vt:lpwstr>
  </property>
</Properties>
</file>