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Microsoft YaHei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-410845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.45pt;margin-top:-32.35pt;height:31.2pt;width:65.7pt;z-index:251660288;mso-width-relative:page;mso-height-relative:page;" filled="f" stroked="f" coordsize="21600,21600" o:gfxdata="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Bz5vbAAAACAEAAA8AAAAAAAAAAQAgAAAAIgAAAGRycy9kb3ducmV2LnhtbFBLAQIU&#10;ABQAAAAIAIdO4kBd3k2v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0"/>
        </w:numPr>
        <w:spacing w:before="156" w:after="156" w:line="460" w:lineRule="exact"/>
        <w:jc w:val="center"/>
        <w:rPr>
          <w:rFonts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《组织变革与创新驱动》</w:t>
      </w:r>
    </w:p>
    <w:p>
      <w:pPr>
        <w:jc w:val="left"/>
        <w:rPr>
          <w:rFonts w:hint="eastAsia" w:ascii="SimHei" w:hAnsi="SimHei" w:eastAsia="SimHei" w:cs="SimHei"/>
          <w:b/>
          <w:bCs/>
          <w:sz w:val="28"/>
          <w:szCs w:val="28"/>
        </w:rPr>
      </w:pPr>
    </w:p>
    <w:p>
      <w:pPr>
        <w:jc w:val="left"/>
        <w:rPr>
          <w:rFonts w:hint="default" w:ascii="SimHei" w:hAnsi="SimHei" w:eastAsia="SimHei" w:cs="SimHei"/>
          <w:b/>
          <w:bCs/>
          <w:sz w:val="36"/>
          <w:szCs w:val="36"/>
          <w:lang w:val="en-US" w:eastAsia="zh-CN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主讲老师：</w:t>
      </w:r>
      <w:r>
        <w:rPr>
          <w:rFonts w:hint="eastAsia" w:ascii="SimHei" w:hAnsi="SimHei" w:eastAsia="SimHei" w:cs="SimHei"/>
          <w:b/>
          <w:bCs/>
          <w:sz w:val="28"/>
          <w:szCs w:val="28"/>
          <w:lang w:eastAsia="zh-CN"/>
        </w:rPr>
        <w:t>邱明俊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SimHei" w:hAnsi="SimHei" w:eastAsia="SimHei" w:cs="SimHei"/>
          <w:b/>
          <w:bCs/>
          <w:color w:val="0000FF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企业类型：</w:t>
      </w:r>
      <w:r>
        <w:rPr>
          <w:rFonts w:hint="eastAsia" w:ascii="SimHei" w:hAnsi="SimHei" w:eastAsia="SimHei" w:cs="SimHei"/>
          <w:sz w:val="28"/>
          <w:szCs w:val="28"/>
        </w:rPr>
        <w:t>不限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时间安排：</w:t>
      </w:r>
      <w:r>
        <w:rPr>
          <w:rFonts w:hint="eastAsia" w:ascii="SimHei" w:hAnsi="SimHei" w:eastAsia="SimHei" w:cs="SimHei"/>
          <w:sz w:val="28"/>
          <w:szCs w:val="28"/>
        </w:rPr>
        <w:t>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15</w:t>
      </w:r>
      <w:r>
        <w:rPr>
          <w:rFonts w:hint="eastAsia" w:ascii="SimHei" w:hAnsi="SimHei" w:eastAsia="SimHei" w:cs="SimHei"/>
          <w:sz w:val="28"/>
          <w:szCs w:val="28"/>
        </w:rPr>
        <w:t>日9: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至1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7:00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 xml:space="preserve">          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16</w:t>
      </w:r>
      <w:r>
        <w:rPr>
          <w:rFonts w:hint="eastAsia" w:ascii="SimHei" w:hAnsi="SimHei" w:eastAsia="SimHei" w:cs="SimHei"/>
          <w:sz w:val="28"/>
          <w:szCs w:val="28"/>
        </w:rPr>
        <w:t>日9: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至1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6</w:t>
      </w:r>
      <w:r>
        <w:rPr>
          <w:rFonts w:hint="eastAsia" w:ascii="SimHei" w:hAnsi="SimHei" w:eastAsia="SimHei" w:cs="SimHei"/>
          <w:sz w:val="28"/>
          <w:szCs w:val="28"/>
        </w:rPr>
        <w:t>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地点安排：</w:t>
      </w:r>
      <w:r>
        <w:rPr>
          <w:rFonts w:hint="eastAsia" w:ascii="SimHei" w:hAnsi="SimHei" w:eastAsia="SimHei" w:cs="SimHei"/>
          <w:sz w:val="28"/>
          <w:szCs w:val="28"/>
        </w:rPr>
        <w:t>杭州市文一西路522号西溪科创园8幢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参课费用：</w:t>
      </w:r>
      <w:r>
        <w:rPr>
          <w:rFonts w:hint="eastAsia" w:ascii="SimHei" w:hAnsi="SimHei" w:eastAsia="SimHei" w:cs="SimHei"/>
          <w:sz w:val="28"/>
          <w:szCs w:val="28"/>
        </w:rPr>
        <w:t>光华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学习</w:t>
      </w:r>
      <w:r>
        <w:rPr>
          <w:rFonts w:hint="eastAsia" w:ascii="SimHei" w:hAnsi="SimHei" w:eastAsia="SimHei" w:cs="SimHei"/>
          <w:sz w:val="28"/>
          <w:szCs w:val="28"/>
        </w:rPr>
        <w:t>卡门票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10</w:t>
      </w:r>
      <w:r>
        <w:rPr>
          <w:rFonts w:hint="eastAsia" w:ascii="SimHei" w:hAnsi="SimHei" w:eastAsia="SimHei" w:cs="SimHei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>现金票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42</w:t>
      </w:r>
      <w:r>
        <w:rPr>
          <w:rFonts w:hint="eastAsia" w:ascii="SimHei" w:hAnsi="SimHei" w:eastAsia="SimHei" w:cs="SimHei"/>
          <w:sz w:val="28"/>
          <w:szCs w:val="28"/>
        </w:rPr>
        <w:t xml:space="preserve">00元/人 </w:t>
      </w:r>
    </w:p>
    <w:p>
      <w:pPr>
        <w:jc w:val="left"/>
        <w:rPr>
          <w:rFonts w:hint="eastAsia" w:ascii="SimHei" w:hAnsi="SimHei" w:eastAsia="SimHei" w:cs="SimHei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人数限制：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6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>0</w:t>
      </w:r>
      <w:r>
        <w:rPr>
          <w:rFonts w:hint="eastAsia" w:ascii="SimHei" w:hAnsi="SimHei" w:eastAsia="SimHei" w:cs="SimHei"/>
          <w:b/>
          <w:bCs/>
          <w:sz w:val="28"/>
          <w:szCs w:val="28"/>
          <w:lang w:eastAsia="zh-CN"/>
        </w:rPr>
        <w:t>人</w:t>
      </w: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0"/>
        </w:numPr>
        <w:ind w:leftChars="0" w:firstLine="420" w:firstLineChars="200"/>
        <w:jc w:val="left"/>
        <w:rPr>
          <w:rFonts w:hint="default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数字化时代，如何通过组织变革与创新驱动，应变瞬息万变的、日益激烈的市场环境？如何通过组织进化实现企业经营增长，深度分工瓦解层级组织，官僚组织，内耗组织？本课程依据数字价值链打造组织闭环，进行组织职能的取舍与体系构建，选择适合自己的组织管控模式、架构与组织“户型图”，为业务赋能，助力企业经营增长</w:t>
      </w:r>
    </w:p>
    <w:p>
      <w:pPr>
        <w:widowControl/>
        <w:numPr>
          <w:ilvl w:val="0"/>
          <w:numId w:val="0"/>
        </w:numPr>
        <w:ind w:leftChars="0" w:firstLine="420" w:firstLineChars="200"/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numPr>
          <w:ilvl w:val="0"/>
          <w:numId w:val="0"/>
        </w:numPr>
        <w:ind w:leftChars="0" w:firstLine="420" w:firstLineChars="200"/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numPr>
          <w:ilvl w:val="0"/>
          <w:numId w:val="0"/>
        </w:numPr>
        <w:jc w:val="left"/>
        <w:rPr>
          <w:rFonts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老板、人力资源总监、经理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通过组织进化实现经营增长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因时而变找到组织变革与创新驱动力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深刻理解创新组织的底层逻辑与顶层设计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绘制前后场&amp;团队管理的组织与体系户型图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解答组织管理中遇到的难点问题、研习实战案例</w:t>
      </w:r>
    </w:p>
    <w:p>
      <w:pPr>
        <w:widowControl/>
        <w:jc w:val="left"/>
        <w:rPr>
          <w:rFonts w:eastAsia="Microsoft YaHei Light"/>
          <w:bCs/>
          <w:szCs w:val="22"/>
        </w:rPr>
      </w:pP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SimHei" w:hAnsi="SimHei" w:eastAsia="SimHei" w:cs="SimHei"/>
        </w:rPr>
        <w:t xml:space="preserve"> </w:t>
      </w:r>
      <w:r>
        <w:rPr>
          <w:rFonts w:hint="eastAsia" w:ascii="SimHei" w:hAnsi="SimHei" w:eastAsia="SimHei" w:cs="SimHe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Hei" w:hAnsi="SimHei" w:eastAsia="SimHei" w:cs="SimHei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5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spacing w:line="340" w:lineRule="exact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eastAsia="zh-CN"/>
        </w:rPr>
        <w:t>思考：</w:t>
      </w:r>
      <w:r>
        <w:rPr>
          <w:rFonts w:hint="eastAsia" w:ascii="SimSun" w:hAnsi="SimSun"/>
          <w:color w:val="000000"/>
          <w:szCs w:val="21"/>
          <w:lang w:val="en-US" w:eastAsia="zh-CN"/>
        </w:rPr>
        <w:t>组织变革与创新驱动力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上：</w:t>
      </w: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战略发展，商业模式升级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中：</w:t>
      </w: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风险大、难度高，考验战略定力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下：</w:t>
      </w: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组织跟不上、团队跟不上、机制跟不上</w:t>
      </w:r>
    </w:p>
    <w:p>
      <w:pPr>
        <w:spacing w:line="240" w:lineRule="auto"/>
        <w:rPr>
          <w:rFonts w:hint="eastAsia"/>
          <w:b/>
          <w:color w:val="000000"/>
          <w:szCs w:val="21"/>
        </w:rPr>
      </w:pPr>
    </w:p>
    <w:p>
      <w:pPr>
        <w:numPr>
          <w:ilvl w:val="0"/>
          <w:numId w:val="6"/>
        </w:numPr>
        <w:spacing w:line="360" w:lineRule="auto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  <w:lang w:eastAsia="zh-CN"/>
        </w:rPr>
        <w:t>组织进化</w:t>
      </w:r>
      <w:r>
        <w:rPr>
          <w:rFonts w:hint="eastAsia"/>
          <w:b/>
          <w:color w:val="000000"/>
          <w:szCs w:val="21"/>
          <w:lang w:val="en-US" w:eastAsia="zh-CN"/>
        </w:rPr>
        <w:t>&amp;</w:t>
      </w:r>
      <w:r>
        <w:rPr>
          <w:rFonts w:hint="eastAsia"/>
          <w:b/>
          <w:color w:val="000000"/>
          <w:szCs w:val="21"/>
        </w:rPr>
        <w:t>经营增长</w:t>
      </w:r>
    </w:p>
    <w:p>
      <w:pPr>
        <w:spacing w:line="360" w:lineRule="auto"/>
        <w:rPr>
          <w:rFonts w:hint="eastAsia"/>
          <w:b/>
          <w:color w:val="000000"/>
          <w:szCs w:val="21"/>
        </w:rPr>
      </w:pPr>
      <w:r>
        <w:rPr>
          <w:rFonts w:hint="eastAsia" w:ascii="SimSun" w:hAnsi="SimSun"/>
          <w:b/>
          <w:bCs/>
          <w:color w:val="FF0000"/>
          <w:szCs w:val="21"/>
          <w:lang w:val="en-US" w:eastAsia="zh-CN"/>
        </w:rPr>
        <w:t>第五次创富浪潮的机会：万企万业万物互联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rPr>
          <w:rFonts w:hint="default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组织的特征与变化趋势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rPr>
          <w:rFonts w:hint="default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color w:val="000000"/>
          <w:szCs w:val="21"/>
          <w:lang w:val="en-US" w:eastAsia="zh-CN"/>
        </w:rPr>
        <w:t>组织发展</w:t>
      </w:r>
      <w:r>
        <w:rPr>
          <w:rFonts w:hint="eastAsia" w:ascii="SimSun" w:hAnsi="SimSun"/>
          <w:color w:val="000000"/>
          <w:szCs w:val="21"/>
          <w:lang w:val="en-US" w:eastAsia="zh-CN"/>
        </w:rPr>
        <w:t>的“五大阶段”</w:t>
      </w:r>
    </w:p>
    <w:p>
      <w:pPr>
        <w:numPr>
          <w:ilvl w:val="0"/>
          <w:numId w:val="8"/>
        </w:numPr>
        <w:spacing w:line="360" w:lineRule="auto"/>
        <w:ind w:left="84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自冶、生态、分布式</w:t>
      </w:r>
    </w:p>
    <w:p>
      <w:pPr>
        <w:numPr>
          <w:ilvl w:val="0"/>
          <w:numId w:val="8"/>
        </w:numPr>
        <w:spacing w:line="360" w:lineRule="auto"/>
        <w:ind w:left="84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去等级、去中心化</w:t>
      </w:r>
    </w:p>
    <w:p>
      <w:pPr>
        <w:numPr>
          <w:ilvl w:val="0"/>
          <w:numId w:val="8"/>
        </w:numPr>
        <w:spacing w:line="360" w:lineRule="auto"/>
        <w:ind w:left="84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团队赋能组织</w:t>
      </w:r>
    </w:p>
    <w:p>
      <w:pPr>
        <w:numPr>
          <w:ilvl w:val="0"/>
          <w:numId w:val="8"/>
        </w:numPr>
        <w:spacing w:line="360" w:lineRule="auto"/>
        <w:ind w:left="84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一切都是服务</w:t>
      </w:r>
    </w:p>
    <w:p>
      <w:pPr>
        <w:numPr>
          <w:ilvl w:val="0"/>
          <w:numId w:val="8"/>
        </w:numPr>
        <w:spacing w:line="360" w:lineRule="auto"/>
        <w:ind w:left="84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数字化企业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rPr>
          <w:rFonts w:hint="eastAsia"/>
          <w:b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组织与体系“户型图”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SimSun" w:hAnsi="SimSun"/>
          <w:b w:val="0"/>
          <w:bCs w:val="0"/>
          <w:color w:val="000000"/>
          <w:szCs w:val="21"/>
          <w:lang w:val="en-US" w:eastAsia="zh-CN"/>
        </w:rPr>
        <w:t>组织闭环：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数字价值链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业务数字化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客服数字化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市场数字化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工厂数字化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财务数字化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人力数字化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运营数字化</w:t>
      </w:r>
    </w:p>
    <w:p>
      <w:pPr>
        <w:spacing w:line="240" w:lineRule="auto"/>
        <w:rPr>
          <w:rFonts w:hint="eastAsia"/>
          <w:b w:val="0"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eastAsia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eastAsia="zh-CN"/>
        </w:rPr>
        <w:t>底层逻辑与顶层设计</w:t>
      </w:r>
    </w:p>
    <w:p>
      <w:pPr>
        <w:numPr>
          <w:ilvl w:val="0"/>
          <w:numId w:val="10"/>
        </w:numPr>
        <w:spacing w:line="360" w:lineRule="auto"/>
        <w:ind w:left="0" w:leftChars="0" w:firstLine="0" w:firstLineChars="0"/>
        <w:rPr>
          <w:rFonts w:hint="eastAsia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>底层逻辑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/>
          <w:bCs w:val="0"/>
          <w:color w:val="FF0000"/>
          <w:szCs w:val="21"/>
          <w:lang w:val="en-US" w:eastAsia="zh-CN"/>
        </w:rPr>
        <w:t>案例：价值链规划与管理</w:t>
      </w:r>
    </w:p>
    <w:p>
      <w:pPr>
        <w:numPr>
          <w:ilvl w:val="0"/>
          <w:numId w:val="10"/>
        </w:numPr>
        <w:spacing w:line="360" w:lineRule="auto"/>
        <w:ind w:left="0" w:leftChars="0" w:firstLine="0" w:firstLineChars="0"/>
        <w:rPr>
          <w:rFonts w:hint="eastAsia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>顶层设计</w:t>
      </w:r>
    </w:p>
    <w:p>
      <w:pPr>
        <w:numPr>
          <w:ilvl w:val="0"/>
          <w:numId w:val="10"/>
        </w:numPr>
        <w:spacing w:line="360" w:lineRule="auto"/>
        <w:ind w:left="0" w:leftChars="0" w:firstLine="0" w:firstLineChars="0"/>
        <w:rPr>
          <w:rFonts w:hint="eastAsia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>团队管理前场与后场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/>
          <w:b/>
          <w:bCs w:val="0"/>
          <w:color w:val="FF0000"/>
          <w:szCs w:val="21"/>
          <w:lang w:val="en-US" w:eastAsia="zh-CN"/>
        </w:rPr>
      </w:pPr>
      <w:r>
        <w:rPr>
          <w:rFonts w:hint="eastAsia"/>
          <w:b/>
          <w:bCs w:val="0"/>
          <w:color w:val="FF0000"/>
          <w:szCs w:val="21"/>
          <w:lang w:val="en-US" w:eastAsia="zh-CN"/>
        </w:rPr>
        <w:t>案例：</w:t>
      </w:r>
      <w:r>
        <w:rPr>
          <w:rFonts w:hint="eastAsia"/>
          <w:b/>
          <w:bCs w:val="0"/>
          <w:color w:val="FF0000"/>
          <w:szCs w:val="21"/>
          <w:lang w:eastAsia="zh-CN"/>
        </w:rPr>
        <w:t>创新组织布局与</w:t>
      </w:r>
      <w:r>
        <w:rPr>
          <w:rFonts w:hint="eastAsia"/>
          <w:b/>
          <w:bCs w:val="0"/>
          <w:color w:val="FF0000"/>
          <w:szCs w:val="21"/>
          <w:lang w:val="en-US" w:eastAsia="zh-CN"/>
        </w:rPr>
        <w:t>组织户型图</w:t>
      </w:r>
    </w:p>
    <w:p>
      <w:pPr>
        <w:numPr>
          <w:ilvl w:val="0"/>
          <w:numId w:val="10"/>
        </w:numPr>
        <w:spacing w:line="360" w:lineRule="auto"/>
        <w:ind w:left="0" w:leftChars="0" w:firstLine="0" w:firstLineChars="0"/>
        <w:rPr>
          <w:rFonts w:hint="eastAsia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>职能部门的重新定位：服务赋能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/>
          <w:b/>
          <w:bCs w:val="0"/>
          <w:color w:val="FF0000"/>
          <w:szCs w:val="21"/>
          <w:lang w:val="en-US" w:eastAsia="zh-CN"/>
        </w:rPr>
      </w:pPr>
      <w:r>
        <w:rPr>
          <w:rFonts w:hint="eastAsia"/>
          <w:b/>
          <w:bCs w:val="0"/>
          <w:color w:val="FF0000"/>
          <w:szCs w:val="21"/>
          <w:lang w:val="en-US" w:eastAsia="zh-CN"/>
        </w:rPr>
        <w:t>分享：从做、帮、看到从甲方到乙方</w:t>
      </w:r>
    </w:p>
    <w:p>
      <w:pPr>
        <w:numPr>
          <w:ilvl w:val="0"/>
          <w:numId w:val="0"/>
        </w:numPr>
        <w:spacing w:line="240" w:lineRule="auto"/>
        <w:rPr>
          <w:rFonts w:hint="eastAsia"/>
          <w:b w:val="0"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eastAsia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  <w:lang w:eastAsia="zh-CN"/>
        </w:rPr>
        <w:t>后场管理，从管控到服务</w:t>
      </w:r>
    </w:p>
    <w:p>
      <w:pPr>
        <w:numPr>
          <w:ilvl w:val="0"/>
          <w:numId w:val="11"/>
        </w:numPr>
        <w:spacing w:line="360" w:lineRule="auto"/>
        <w:ind w:left="0" w:leftChars="0" w:firstLine="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color w:val="000000"/>
          <w:szCs w:val="21"/>
          <w:lang w:val="en-US" w:eastAsia="zh-CN"/>
        </w:rPr>
        <w:t>组织</w:t>
      </w:r>
      <w:r>
        <w:rPr>
          <w:rFonts w:hint="eastAsia" w:ascii="SimSun" w:hAnsi="SimSun"/>
          <w:color w:val="000000"/>
          <w:szCs w:val="21"/>
          <w:lang w:val="en-US" w:eastAsia="zh-CN"/>
        </w:rPr>
        <w:t>类型</w:t>
      </w:r>
      <w:r>
        <w:rPr>
          <w:rFonts w:hint="default" w:ascii="SimSun" w:hAnsi="SimSun"/>
          <w:color w:val="000000"/>
          <w:szCs w:val="21"/>
          <w:lang w:val="en-US" w:eastAsia="zh-CN"/>
        </w:rPr>
        <w:t>、组织规模与</w:t>
      </w:r>
      <w:r>
        <w:rPr>
          <w:rFonts w:hint="eastAsia" w:ascii="SimSun" w:hAnsi="SimSun"/>
          <w:color w:val="000000"/>
          <w:szCs w:val="21"/>
          <w:lang w:val="en-US" w:eastAsia="zh-CN"/>
        </w:rPr>
        <w:t>业务战略协同设计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b/>
          <w:bCs/>
          <w:color w:val="FF0000"/>
          <w:szCs w:val="21"/>
          <w:lang w:val="en-US" w:eastAsia="zh-CN"/>
        </w:rPr>
        <w:t>展示：新型组织多、快、好、省、安案例讲解</w:t>
      </w:r>
    </w:p>
    <w:p>
      <w:pPr>
        <w:numPr>
          <w:ilvl w:val="0"/>
          <w:numId w:val="11"/>
        </w:numPr>
        <w:spacing w:line="360" w:lineRule="auto"/>
        <w:ind w:left="0" w:leftChars="0" w:firstLine="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color w:val="000000"/>
          <w:szCs w:val="21"/>
          <w:lang w:val="en-US" w:eastAsia="zh-CN"/>
        </w:rPr>
        <w:t>组织机构的设计</w:t>
      </w:r>
      <w:r>
        <w:rPr>
          <w:rFonts w:hint="eastAsia" w:ascii="SimSun" w:hAnsi="SimSun"/>
          <w:color w:val="000000"/>
          <w:szCs w:val="21"/>
          <w:lang w:val="en-US" w:eastAsia="zh-CN"/>
        </w:rPr>
        <w:t>与客户需求冲突与</w:t>
      </w:r>
      <w:r>
        <w:rPr>
          <w:rFonts w:hint="default" w:ascii="SimSun" w:hAnsi="SimSun"/>
          <w:color w:val="000000"/>
          <w:szCs w:val="21"/>
          <w:lang w:val="en-US" w:eastAsia="zh-CN"/>
        </w:rPr>
        <w:t>博弈</w:t>
      </w:r>
      <w:r>
        <w:rPr>
          <w:rFonts w:hint="eastAsia" w:ascii="SimSun" w:hAnsi="SimSun"/>
          <w:color w:val="000000"/>
          <w:szCs w:val="21"/>
          <w:lang w:val="en-US" w:eastAsia="zh-CN"/>
        </w:rPr>
        <w:t>点设计</w:t>
      </w:r>
    </w:p>
    <w:p>
      <w:pPr>
        <w:pStyle w:val="13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845" w:leftChars="0" w:right="0" w:hanging="425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客户需求，聚焦价值，一切为了胜利</w:t>
      </w:r>
    </w:p>
    <w:p>
      <w:pPr>
        <w:pStyle w:val="13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845" w:leftChars="0" w:right="0" w:hanging="425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承接战略，细化任务，高效有序执行</w:t>
      </w:r>
    </w:p>
    <w:p>
      <w:pPr>
        <w:pStyle w:val="13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845" w:leftChars="0" w:right="0" w:hanging="425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效率第一，兼顾管控，平衡风险效率</w:t>
      </w:r>
    </w:p>
    <w:p>
      <w:pPr>
        <w:pStyle w:val="13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845" w:leftChars="0" w:right="0" w:hanging="425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引导变革，打通部门，提高协同效应</w:t>
      </w:r>
    </w:p>
    <w:p>
      <w:pPr>
        <w:pStyle w:val="13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845" w:leftChars="0" w:right="0" w:hanging="425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关注目标，流程绩效，审计完善优化</w:t>
      </w:r>
    </w:p>
    <w:p>
      <w:pPr>
        <w:numPr>
          <w:ilvl w:val="0"/>
          <w:numId w:val="0"/>
        </w:numPr>
        <w:spacing w:line="240" w:lineRule="auto"/>
        <w:rPr>
          <w:rFonts w:hint="eastAsia"/>
          <w:b w:val="0"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eastAsia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eastAsia="zh-CN"/>
        </w:rPr>
        <w:t>前场管理——业务端的自冶化与敏捷化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right="0"/>
        <w:jc w:val="left"/>
        <w:rPr>
          <w:rFonts w:hint="eastAsia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思考：职业部门放在作业部门还是放在总部？</w:t>
      </w:r>
    </w:p>
    <w:p>
      <w:pPr>
        <w:pStyle w:val="13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rightChars="0" w:firstLine="0" w:firstLineChars="0"/>
        <w:jc w:val="left"/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  <w:t>竞争性的，敏捷化的前台</w:t>
      </w:r>
    </w:p>
    <w:p>
      <w:pPr>
        <w:pStyle w:val="13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rightChars="0" w:firstLine="0" w:firstLineChars="0"/>
        <w:jc w:val="left"/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  <w:t>稳定的，强大的中台</w:t>
      </w:r>
    </w:p>
    <w:p>
      <w:pPr>
        <w:pStyle w:val="13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rightChars="0" w:firstLine="0" w:firstLineChars="0"/>
        <w:jc w:val="left"/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  <w:t>劳不可催的后台</w:t>
      </w:r>
    </w:p>
    <w:p>
      <w:pPr>
        <w:pStyle w:val="13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firstLine="0" w:firstLineChars="0"/>
        <w:jc w:val="left"/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  <w:t>建立“泛合伙体系”</w:t>
      </w:r>
    </w:p>
    <w:p>
      <w:pPr>
        <w:pStyle w:val="13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firstLine="0" w:firstLineChars="0"/>
        <w:jc w:val="left"/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1"/>
          <w:szCs w:val="21"/>
          <w:lang w:val="en-US" w:eastAsia="zh-CN" w:bidi="ar-SA"/>
        </w:rPr>
        <w:t>由要我做，到我要做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right="0"/>
        <w:jc w:val="left"/>
        <w:rPr>
          <w:rFonts w:hint="eastAsia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关键：能力共享，降低对人的要求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right="0"/>
        <w:jc w:val="left"/>
        <w:rPr>
          <w:rFonts w:hint="eastAsia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  <w:lang w:val="en-US" w:eastAsia="zh-CN"/>
        </w:rPr>
        <w:t>组织治理与方圆阵法设计</w:t>
      </w:r>
    </w:p>
    <w:p>
      <w:pPr>
        <w:numPr>
          <w:ilvl w:val="0"/>
          <w:numId w:val="0"/>
        </w:numPr>
        <w:spacing w:line="360" w:lineRule="auto"/>
        <w:rPr>
          <w:rFonts w:hint="eastAsia" w:ascii="SimSun" w:hAnsi="SimSun"/>
          <w:b/>
          <w:bCs/>
          <w:color w:val="FF0000"/>
          <w:szCs w:val="21"/>
          <w:lang w:val="en-US" w:eastAsia="zh-CN"/>
        </w:rPr>
      </w:pPr>
      <w:r>
        <w:rPr>
          <w:rFonts w:hint="eastAsia" w:ascii="SimSun" w:hAnsi="SimSun"/>
          <w:b/>
          <w:bCs/>
          <w:color w:val="FF0000"/>
          <w:szCs w:val="21"/>
          <w:lang w:val="en-US" w:eastAsia="zh-CN"/>
        </w:rPr>
        <w:t>案例：方圆阵法与水一样的组织设计</w:t>
      </w:r>
    </w:p>
    <w:p>
      <w:pPr>
        <w:numPr>
          <w:ilvl w:val="0"/>
          <w:numId w:val="14"/>
        </w:numPr>
        <w:spacing w:line="360" w:lineRule="auto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组织的管控与组织授权</w:t>
      </w:r>
      <w:r>
        <w:rPr>
          <w:rFonts w:hint="default" w:ascii="SimSun" w:hAnsi="SimSun"/>
          <w:color w:val="000000"/>
          <w:szCs w:val="21"/>
          <w:lang w:val="en-US" w:eastAsia="zh-CN"/>
        </w:rPr>
        <w:t>运作</w:t>
      </w:r>
      <w:r>
        <w:rPr>
          <w:rFonts w:hint="eastAsia" w:ascii="SimSun" w:hAnsi="SimSun"/>
          <w:color w:val="000000"/>
          <w:szCs w:val="21"/>
          <w:lang w:val="en-US" w:eastAsia="zh-CN"/>
        </w:rPr>
        <w:t>的设计</w:t>
      </w:r>
    </w:p>
    <w:p>
      <w:pPr>
        <w:pStyle w:val="13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rightChars="0" w:firstLine="0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简单、高效有价值</w:t>
      </w:r>
    </w:p>
    <w:p>
      <w:pPr>
        <w:pStyle w:val="13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rightChars="0" w:firstLine="0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聚焦客户需求的审批流程</w:t>
      </w:r>
    </w:p>
    <w:p>
      <w:pPr>
        <w:pStyle w:val="13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rightChars="0" w:firstLine="0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构建端到端的流程管理链路</w:t>
      </w:r>
    </w:p>
    <w:p>
      <w:pPr>
        <w:pStyle w:val="13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0" w:leftChars="0" w:right="0" w:rightChars="0" w:firstLine="0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匹配流程的调度员与把关者</w:t>
      </w:r>
    </w:p>
    <w:p>
      <w:pPr>
        <w:pStyle w:val="13"/>
        <w:keepNext w:val="0"/>
        <w:keepLines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630" w:leftChars="0" w:right="0" w:rightChars="0" w:hanging="420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让听见炮火的人来决策</w:t>
      </w:r>
    </w:p>
    <w:p>
      <w:pPr>
        <w:pStyle w:val="13"/>
        <w:keepNext w:val="0"/>
        <w:keepLines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2" w:lineRule="atLeast"/>
        <w:ind w:left="630" w:leftChars="0" w:right="0" w:rightChars="0" w:hanging="420" w:firstLineChars="0"/>
        <w:jc w:val="left"/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SimSun" w:hAnsi="SimSun" w:cs="Times New Roman"/>
          <w:color w:val="000000"/>
          <w:kern w:val="2"/>
          <w:sz w:val="21"/>
          <w:szCs w:val="21"/>
          <w:lang w:val="en-US" w:eastAsia="zh-CN" w:bidi="ar-SA"/>
        </w:rPr>
        <w:t>先僵化、后优化、在固化</w:t>
      </w:r>
    </w:p>
    <w:p>
      <w:pPr>
        <w:numPr>
          <w:ilvl w:val="0"/>
          <w:numId w:val="14"/>
        </w:numPr>
        <w:spacing w:line="360" w:lineRule="auto"/>
        <w:ind w:left="0" w:leftChars="0" w:firstLine="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组织运行与方圆阵法</w:t>
      </w:r>
    </w:p>
    <w:p>
      <w:pPr>
        <w:numPr>
          <w:ilvl w:val="0"/>
          <w:numId w:val="16"/>
        </w:numPr>
        <w:spacing w:line="360" w:lineRule="auto"/>
        <w:ind w:left="63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组织架构与运行</w:t>
      </w:r>
    </w:p>
    <w:p>
      <w:pPr>
        <w:numPr>
          <w:ilvl w:val="0"/>
          <w:numId w:val="16"/>
        </w:numPr>
        <w:spacing w:line="360" w:lineRule="auto"/>
        <w:ind w:left="63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三驾马车与</w:t>
      </w:r>
      <w:r>
        <w:rPr>
          <w:rFonts w:hint="default" w:ascii="SimSun" w:hAnsi="SimSun"/>
          <w:color w:val="000000"/>
          <w:szCs w:val="21"/>
          <w:lang w:val="en-US" w:eastAsia="zh-CN"/>
        </w:rPr>
        <w:t>专业化分工</w:t>
      </w:r>
    </w:p>
    <w:p>
      <w:pPr>
        <w:numPr>
          <w:ilvl w:val="0"/>
          <w:numId w:val="16"/>
        </w:numPr>
        <w:spacing w:line="360" w:lineRule="auto"/>
        <w:ind w:left="63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决策中控室与指挥中心</w:t>
      </w:r>
    </w:p>
    <w:p>
      <w:pPr>
        <w:spacing w:line="360" w:lineRule="auto"/>
        <w:ind w:firstLine="210" w:firstLineChars="100"/>
        <w:rPr>
          <w:rFonts w:hint="eastAsia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/>
          <w:bCs w:val="0"/>
          <w:color w:val="FF0000"/>
          <w:szCs w:val="21"/>
          <w:lang w:val="en-US" w:eastAsia="zh-CN"/>
        </w:rPr>
        <w:t>案例：</w:t>
      </w:r>
      <w:r>
        <w:rPr>
          <w:rFonts w:hint="default"/>
          <w:b/>
          <w:bCs w:val="0"/>
          <w:color w:val="FF0000"/>
          <w:szCs w:val="21"/>
          <w:lang w:val="en-US" w:eastAsia="zh-CN"/>
        </w:rPr>
        <w:t>以客户为中心</w:t>
      </w:r>
      <w:r>
        <w:rPr>
          <w:rFonts w:hint="eastAsia"/>
          <w:b/>
          <w:bCs w:val="0"/>
          <w:color w:val="FF0000"/>
          <w:szCs w:val="21"/>
          <w:lang w:val="en-US" w:eastAsia="zh-CN"/>
        </w:rPr>
        <w:t>的组织协同与变革</w:t>
      </w:r>
    </w:p>
    <w:p>
      <w:pPr>
        <w:pStyle w:val="1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240" w:lineRule="auto"/>
        <w:ind w:leftChars="0" w:right="0" w:rightChars="0"/>
        <w:jc w:val="left"/>
        <w:rPr>
          <w:rFonts w:hint="eastAsia" w:ascii="SimSun" w:hAnsi="SimSun"/>
          <w:color w:val="000000"/>
          <w:szCs w:val="21"/>
          <w:lang w:val="en-US" w:eastAsia="zh-CN"/>
        </w:rPr>
      </w:pP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eastAsia" w:ascii="SimSun" w:hAnsi="SimSun"/>
          <w:b/>
          <w:bCs/>
          <w:color w:val="000000"/>
          <w:szCs w:val="21"/>
          <w:lang w:val="en-US" w:eastAsia="zh-CN"/>
        </w:rPr>
      </w:pPr>
      <w:r>
        <w:rPr>
          <w:rFonts w:hint="eastAsia" w:ascii="SimSun" w:hAnsi="SimSun"/>
          <w:b/>
          <w:bCs/>
          <w:color w:val="000000"/>
          <w:szCs w:val="21"/>
          <w:lang w:val="en-US" w:eastAsia="zh-CN"/>
        </w:rPr>
        <w:t xml:space="preserve"> 组织的保障与风控体系设计</w:t>
      </w:r>
    </w:p>
    <w:p>
      <w:pPr>
        <w:numPr>
          <w:ilvl w:val="0"/>
          <w:numId w:val="17"/>
        </w:numPr>
        <w:spacing w:line="360" w:lineRule="auto"/>
        <w:rPr>
          <w:rFonts w:hint="default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color w:val="000000"/>
          <w:szCs w:val="21"/>
          <w:lang w:val="en-US" w:eastAsia="zh-CN"/>
        </w:rPr>
        <w:t>以客户为中心的机构设计与运作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SimSun" w:hAnsi="SimSun"/>
          <w:b/>
          <w:bCs/>
          <w:color w:val="FF0000"/>
          <w:szCs w:val="21"/>
          <w:lang w:val="en-US" w:eastAsia="zh-CN"/>
        </w:rPr>
      </w:pPr>
      <w:r>
        <w:rPr>
          <w:rFonts w:hint="default" w:ascii="SimSun" w:hAnsi="SimSun"/>
          <w:b/>
          <w:bCs/>
          <w:color w:val="FF0000"/>
          <w:sz w:val="20"/>
          <w:szCs w:val="20"/>
          <w:lang w:val="en-US" w:eastAsia="zh-CN"/>
        </w:rPr>
        <w:t>决策层：</w:t>
      </w:r>
      <w:r>
        <w:rPr>
          <w:rFonts w:hint="default" w:ascii="SimSun" w:hAnsi="SimSun"/>
          <w:b/>
          <w:bCs/>
          <w:color w:val="FF0000"/>
          <w:szCs w:val="21"/>
          <w:lang w:val="en-US" w:eastAsia="zh-CN"/>
        </w:rPr>
        <w:t>董事会、经管团队及委员会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b/>
          <w:bCs/>
          <w:color w:val="FF0000"/>
          <w:sz w:val="20"/>
          <w:szCs w:val="20"/>
          <w:lang w:val="en-US" w:eastAsia="zh-CN"/>
        </w:rPr>
        <w:t>运作层：</w:t>
      </w:r>
      <w:r>
        <w:rPr>
          <w:rFonts w:hint="default" w:ascii="SimSun" w:hAnsi="SimSun"/>
          <w:b/>
          <w:bCs/>
          <w:color w:val="FF0000"/>
          <w:szCs w:val="21"/>
          <w:lang w:val="en-US" w:eastAsia="zh-CN"/>
        </w:rPr>
        <w:t>产品、营销、运作与交付</w:t>
      </w:r>
    </w:p>
    <w:p>
      <w:pPr>
        <w:numPr>
          <w:ilvl w:val="0"/>
          <w:numId w:val="17"/>
        </w:numPr>
        <w:spacing w:line="360" w:lineRule="auto"/>
        <w:ind w:left="0" w:leftChars="0" w:firstLine="0" w:firstLineChars="0"/>
        <w:rPr>
          <w:rFonts w:hint="default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color w:val="000000"/>
          <w:szCs w:val="21"/>
          <w:lang w:val="en-US" w:eastAsia="zh-CN"/>
        </w:rPr>
        <w:t>组织</w:t>
      </w:r>
      <w:r>
        <w:rPr>
          <w:rFonts w:hint="eastAsia" w:ascii="SimSun" w:hAnsi="SimSun"/>
          <w:color w:val="000000"/>
          <w:szCs w:val="21"/>
          <w:lang w:val="en-US" w:eastAsia="zh-CN"/>
        </w:rPr>
        <w:t>运行</w:t>
      </w:r>
      <w:r>
        <w:rPr>
          <w:rFonts w:hint="default" w:ascii="SimSun" w:hAnsi="SimSun"/>
          <w:color w:val="000000"/>
          <w:szCs w:val="21"/>
          <w:lang w:val="en-US" w:eastAsia="zh-CN"/>
        </w:rPr>
        <w:t>三大保证：从产品决策到</w:t>
      </w:r>
      <w:r>
        <w:rPr>
          <w:rFonts w:hint="eastAsia" w:ascii="SimSun" w:hAnsi="SimSun"/>
          <w:color w:val="000000"/>
          <w:szCs w:val="21"/>
          <w:lang w:val="en-US" w:eastAsia="zh-CN"/>
        </w:rPr>
        <w:t>变现</w:t>
      </w:r>
    </w:p>
    <w:p>
      <w:pPr>
        <w:numPr>
          <w:ilvl w:val="0"/>
          <w:numId w:val="18"/>
        </w:numPr>
        <w:spacing w:line="360" w:lineRule="auto"/>
        <w:ind w:left="635" w:leftChars="0" w:hanging="425" w:firstLineChars="0"/>
        <w:rPr>
          <w:rFonts w:hint="default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color w:val="000000"/>
          <w:szCs w:val="21"/>
          <w:lang w:val="en-US" w:eastAsia="zh-CN"/>
        </w:rPr>
        <w:t>四个层级的跨部门团队确保客户需求</w:t>
      </w:r>
    </w:p>
    <w:p>
      <w:pPr>
        <w:numPr>
          <w:ilvl w:val="0"/>
          <w:numId w:val="18"/>
        </w:numPr>
        <w:spacing w:line="360" w:lineRule="auto"/>
        <w:ind w:left="63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color w:val="000000"/>
          <w:szCs w:val="21"/>
          <w:lang w:val="en-US" w:eastAsia="zh-CN"/>
        </w:rPr>
        <w:t>实从执行与落地视角看跨部门团队</w:t>
      </w:r>
    </w:p>
    <w:p>
      <w:pPr>
        <w:numPr>
          <w:ilvl w:val="0"/>
          <w:numId w:val="17"/>
        </w:numPr>
        <w:spacing w:line="360" w:lineRule="auto"/>
        <w:ind w:left="0" w:leftChars="0" w:firstLine="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default" w:ascii="SimSun" w:hAnsi="SimSun"/>
          <w:color w:val="000000"/>
          <w:szCs w:val="21"/>
          <w:lang w:val="en-US" w:eastAsia="zh-CN"/>
        </w:rPr>
        <w:t>组织</w:t>
      </w:r>
      <w:r>
        <w:rPr>
          <w:rFonts w:hint="eastAsia" w:ascii="SimSun" w:hAnsi="SimSun"/>
          <w:color w:val="000000"/>
          <w:szCs w:val="21"/>
          <w:lang w:val="en-US" w:eastAsia="zh-CN"/>
        </w:rPr>
        <w:t>结构设计与</w:t>
      </w:r>
      <w:r>
        <w:rPr>
          <w:rFonts w:hint="default" w:ascii="SimSun" w:hAnsi="SimSun"/>
          <w:color w:val="000000"/>
          <w:szCs w:val="21"/>
          <w:lang w:val="en-US" w:eastAsia="zh-CN"/>
        </w:rPr>
        <w:t>演进过程的五项启示</w:t>
      </w:r>
    </w:p>
    <w:p>
      <w:pPr>
        <w:numPr>
          <w:ilvl w:val="0"/>
          <w:numId w:val="17"/>
        </w:numPr>
        <w:spacing w:line="360" w:lineRule="auto"/>
        <w:ind w:left="0" w:leftChars="0" w:firstLine="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管理变革的主要核心内容</w:t>
      </w:r>
    </w:p>
    <w:p>
      <w:pPr>
        <w:numPr>
          <w:ilvl w:val="0"/>
          <w:numId w:val="19"/>
        </w:numPr>
        <w:spacing w:line="360" w:lineRule="auto"/>
        <w:ind w:left="63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长痛与短痛的组织变革</w:t>
      </w:r>
    </w:p>
    <w:p>
      <w:pPr>
        <w:numPr>
          <w:ilvl w:val="0"/>
          <w:numId w:val="20"/>
        </w:numPr>
        <w:spacing w:line="360" w:lineRule="auto"/>
        <w:ind w:left="840" w:leftChars="0" w:hanging="42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开放、消灭、保留</w:t>
      </w:r>
    </w:p>
    <w:p>
      <w:pPr>
        <w:numPr>
          <w:ilvl w:val="0"/>
          <w:numId w:val="20"/>
        </w:numPr>
        <w:spacing w:line="360" w:lineRule="auto"/>
        <w:ind w:left="840" w:leftChars="0" w:hanging="42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变革、稳定、发展</w:t>
      </w:r>
    </w:p>
    <w:p>
      <w:pPr>
        <w:numPr>
          <w:ilvl w:val="0"/>
          <w:numId w:val="20"/>
        </w:numPr>
        <w:spacing w:line="360" w:lineRule="auto"/>
        <w:ind w:left="840" w:leftChars="0" w:hanging="42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乱中求治、治中求乱</w:t>
      </w:r>
    </w:p>
    <w:p>
      <w:pPr>
        <w:numPr>
          <w:ilvl w:val="0"/>
          <w:numId w:val="17"/>
        </w:numPr>
        <w:spacing w:line="360" w:lineRule="auto"/>
        <w:ind w:left="0" w:leftChars="0" w:firstLine="0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优化与变革：小改小革，大改大革</w:t>
      </w:r>
    </w:p>
    <w:p>
      <w:pPr>
        <w:numPr>
          <w:ilvl w:val="0"/>
          <w:numId w:val="21"/>
        </w:numPr>
        <w:spacing w:line="360" w:lineRule="auto"/>
        <w:ind w:left="84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个人英雄到“狼狈组织”</w:t>
      </w:r>
    </w:p>
    <w:p>
      <w:pPr>
        <w:numPr>
          <w:ilvl w:val="0"/>
          <w:numId w:val="21"/>
        </w:numPr>
        <w:spacing w:line="360" w:lineRule="auto"/>
        <w:ind w:left="845" w:leftChars="0" w:hanging="425" w:firstLineChars="0"/>
        <w:rPr>
          <w:rFonts w:hint="eastAsia" w:ascii="SimSun" w:hAnsi="SimSun"/>
          <w:color w:val="000000"/>
          <w:szCs w:val="21"/>
          <w:lang w:val="en-US" w:eastAsia="zh-CN"/>
        </w:rPr>
      </w:pPr>
      <w:r>
        <w:rPr>
          <w:rFonts w:hint="eastAsia" w:ascii="SimSun" w:hAnsi="SimSun"/>
          <w:color w:val="000000"/>
          <w:szCs w:val="21"/>
          <w:lang w:val="en-US" w:eastAsia="zh-CN"/>
        </w:rPr>
        <w:t>用一线的炮火呼唤老班长</w:t>
      </w:r>
    </w:p>
    <w:p>
      <w:pPr>
        <w:widowControl w:val="0"/>
        <w:numPr>
          <w:ilvl w:val="0"/>
          <w:numId w:val="21"/>
        </w:numPr>
        <w:tabs>
          <w:tab w:val="left" w:pos="547"/>
        </w:tabs>
        <w:ind w:left="845" w:leftChars="0" w:hanging="425" w:firstLineChars="0"/>
        <w:jc w:val="left"/>
        <w:rPr>
          <w:rFonts w:hint="eastAsia"/>
          <w:b/>
          <w:bCs/>
          <w:color w:val="FF0000"/>
          <w:lang w:val="en-US" w:eastAsia="zh-CN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  <w:r>
        <w:rPr>
          <w:rFonts w:hint="eastAsia" w:ascii="SimSun" w:hAnsi="SimSun"/>
          <w:color w:val="000000"/>
          <w:szCs w:val="21"/>
          <w:lang w:val="en-US" w:eastAsia="zh-CN"/>
        </w:rPr>
        <w:t>降低对人的依赖，能力建立在组织上</w:t>
      </w:r>
    </w:p>
    <w:p>
      <w:pPr>
        <w:rPr>
          <w:rFonts w:hint="eastAsia" w:ascii="SimSun" w:hAnsi="SimSun" w:eastAsia="SimSun" w:cs="SimSun"/>
          <w:b/>
          <w:szCs w:val="21"/>
          <w:lang w:eastAsia="zh-CN"/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-55245</wp:posOffset>
            </wp:positionH>
            <wp:positionV relativeFrom="paragraph">
              <wp:posOffset>90170</wp:posOffset>
            </wp:positionV>
            <wp:extent cx="2008505" cy="2282190"/>
            <wp:effectExtent l="0" t="0" r="10795" b="3810"/>
            <wp:wrapSquare wrapText="bothSides"/>
            <wp:docPr id="7" name="图片 3" descr="C:/Users/Administrator/Desktop/12.3/3月/3.15-16 邱明俊/dce1fe1db38b1f8b17ba3a33ee581b4.jpgdce1fe1db38b1f8b17ba3a33ee581b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/Users/Administrator/Desktop/12.3/3月/3.15-16 邱明俊/dce1fe1db38b1f8b17ba3a33ee581b4.jpgdce1fe1db38b1f8b17ba3a33ee581b4"/>
                    <pic:cNvPicPr/>
                  </pic:nvPicPr>
                  <pic:blipFill>
                    <a:blip r:embed="rId6"/>
                    <a:srcRect t="916" b="23112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125730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40"/>
                                <w:szCs w:val="40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40"/>
                                <w:szCs w:val="40"/>
                                <w:lang w:val="zh-CN"/>
                              </w:rPr>
                              <w:t>邱明俊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原福特汽车人资负责人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企业顶层设计创始人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咨汇脑平台创始人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34.55pt;margin-top:9.9pt;height:168.75pt;width:307pt;z-index:251662336;mso-width-relative:page;mso-height-relative:page;" fillcolor="#FFFFFF" filled="t" stroked="f" coordsize="21600,21600" o:gfxdata="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Q7Q+dkAAAAJAQAADwAAAAAA&#10;AAABACAAAAAiAAAAZHJzL2Rvd25yZXYueG1sUEsBAhQAFAAAAAgAh07iQL4o6lsSAgAAMwQAAA4A&#10;AAAAAAAAAQAgAAAAKAEAAGRycy9lMm9Eb2MueG1sUEsFBgAAAAAGAAYAWQEAAKw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40"/>
                          <w:szCs w:val="40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40"/>
                          <w:szCs w:val="40"/>
                          <w:lang w:val="zh-CN"/>
                        </w:rPr>
                        <w:t>邱明俊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原福特汽车人资负责人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企业顶层设计创始人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咨汇脑平台创始人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tabs>
          <w:tab w:val="center" w:pos="5233"/>
        </w:tabs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</w:pPr>
      <w:r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Microsoft YaHei" w:hAnsi="Microsoft YaHei" w:eastAsia="Microsoft Ya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  <w:t>南睿数字人创始人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  <w:t>中国石油高级管理者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  <w:t>2010年全国十佳咨询师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  <w:t>华南理工MBA年度教学奖获得者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  <w:t>最受企业喜爱的人力资源专家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="SimHei" w:hAnsi="SimHei" w:eastAsia="SimHei" w:cs="SimHei"/>
          <w:b/>
          <w:sz w:val="32"/>
        </w:rPr>
      </w:pPr>
      <w:r>
        <w:rPr>
          <w:rFonts w:hint="eastAsia" w:ascii="SimHei" w:hAnsi="SimHei" w:eastAsia="SimHei" w:cs="SimHei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20" w:firstLineChars="200"/>
        <w:jc w:val="left"/>
        <w:rPr>
          <w:rFonts w:hint="eastAsia" w:ascii="Microsoft YaHei" w:hAnsi="Microsoft YaHei" w:eastAsia="Microsoft YaHei"/>
          <w:b/>
          <w:sz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CN"/>
        </w:rPr>
        <w:t>维达纸业、中烟集团、国家电网、中国石油、国药控股、东风股份、深圳燃汽集团、深高速、云能投集团、迈德乐（广州）、东箭汽车、中国银行、成都银行、瑞贝卡、华西建筑、海天（精工）集团、中国石油、中国航天、浙江物产、邮政系统、国家电网、广东海信多媒体有限公司、广州市天维数码技术有限公司、深圳长城开发科技股份有限公司、中国移动、中国联通、滚石移动、正腾通讯有限公司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等</w:t>
      </w:r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KaiT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SimSun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SimSun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718" w:rightChars="-34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9F1B4"/>
    <w:multiLevelType w:val="singleLevel"/>
    <w:tmpl w:val="9529F1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7582E62"/>
    <w:multiLevelType w:val="singleLevel"/>
    <w:tmpl w:val="A7582E62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">
    <w:nsid w:val="B664AD40"/>
    <w:multiLevelType w:val="singleLevel"/>
    <w:tmpl w:val="B664AD40"/>
    <w:lvl w:ilvl="0" w:tentative="0">
      <w:start w:val="1"/>
      <w:numFmt w:val="chineseCounting"/>
      <w:suff w:val="space"/>
      <w:lvlText w:val="%1、"/>
      <w:lvlJc w:val="left"/>
      <w:rPr>
        <w:rFonts w:hint="eastAsia"/>
        <w:b/>
        <w:bCs/>
      </w:rPr>
    </w:lvl>
  </w:abstractNum>
  <w:abstractNum w:abstractNumId="3">
    <w:nsid w:val="B90FA576"/>
    <w:multiLevelType w:val="singleLevel"/>
    <w:tmpl w:val="B90FA576"/>
    <w:lvl w:ilvl="0" w:tentative="0">
      <w:start w:val="1"/>
      <w:numFmt w:val="decimal"/>
      <w:suff w:val="space"/>
      <w:lvlText w:val="%1)"/>
      <w:lvlJc w:val="left"/>
      <w:pPr>
        <w:ind w:left="215" w:hanging="425"/>
      </w:pPr>
      <w:rPr>
        <w:rFonts w:hint="default"/>
      </w:rPr>
    </w:lvl>
  </w:abstractNum>
  <w:abstractNum w:abstractNumId="4">
    <w:nsid w:val="DF60C29C"/>
    <w:multiLevelType w:val="singleLevel"/>
    <w:tmpl w:val="DF60C29C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5">
    <w:nsid w:val="1294A471"/>
    <w:multiLevelType w:val="singleLevel"/>
    <w:tmpl w:val="1294A471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6">
    <w:nsid w:val="1B835851"/>
    <w:multiLevelType w:val="singleLevel"/>
    <w:tmpl w:val="1B835851"/>
    <w:lvl w:ilvl="0" w:tentative="0">
      <w:start w:val="1"/>
      <w:numFmt w:val="decimal"/>
      <w:suff w:val="space"/>
      <w:lvlText w:val="%1)"/>
      <w:lvlJc w:val="left"/>
      <w:pPr>
        <w:ind w:left="845" w:hanging="425"/>
      </w:pPr>
      <w:rPr>
        <w:rFonts w:hint="default"/>
      </w:rPr>
    </w:lvl>
  </w:abstractNum>
  <w:abstractNum w:abstractNumId="7">
    <w:nsid w:val="1C2053C2"/>
    <w:multiLevelType w:val="singleLevel"/>
    <w:tmpl w:val="1C2053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29C41D7D"/>
    <w:multiLevelType w:val="singleLevel"/>
    <w:tmpl w:val="29C41D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D681367"/>
    <w:multiLevelType w:val="singleLevel"/>
    <w:tmpl w:val="2D681367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2F4789AA"/>
    <w:multiLevelType w:val="singleLevel"/>
    <w:tmpl w:val="2F4789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3265C92F"/>
    <w:multiLevelType w:val="singleLevel"/>
    <w:tmpl w:val="3265C92F"/>
    <w:lvl w:ilvl="0" w:tentative="0">
      <w:start w:val="1"/>
      <w:numFmt w:val="decimal"/>
      <w:suff w:val="space"/>
      <w:lvlText w:val="%1)"/>
      <w:lvlJc w:val="left"/>
      <w:pPr>
        <w:ind w:left="845" w:hanging="425"/>
      </w:pPr>
      <w:rPr>
        <w:rFonts w:hint="default"/>
      </w:rPr>
    </w:lvl>
  </w:abstractNum>
  <w:abstractNum w:abstractNumId="12">
    <w:nsid w:val="3B03294C"/>
    <w:multiLevelType w:val="multilevel"/>
    <w:tmpl w:val="3B03294C"/>
    <w:lvl w:ilvl="0" w:tentative="0">
      <w:start w:val="1"/>
      <w:numFmt w:val="bullet"/>
      <w:pStyle w:val="39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3">
    <w:nsid w:val="4AA7ECBD"/>
    <w:multiLevelType w:val="singleLevel"/>
    <w:tmpl w:val="4AA7ECBD"/>
    <w:lvl w:ilvl="0" w:tentative="0">
      <w:start w:val="1"/>
      <w:numFmt w:val="lowerLetter"/>
      <w:suff w:val="space"/>
      <w:lvlText w:val="%1."/>
      <w:lvlJc w:val="left"/>
      <w:pPr>
        <w:ind w:left="845" w:hanging="425"/>
      </w:pPr>
      <w:rPr>
        <w:rFonts w:hint="default"/>
        <w:b w:val="0"/>
        <w:bCs w:val="0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14">
    <w:nsid w:val="4E3B42D1"/>
    <w:multiLevelType w:val="singleLevel"/>
    <w:tmpl w:val="4E3B42D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15">
    <w:nsid w:val="4F2592BA"/>
    <w:multiLevelType w:val="singleLevel"/>
    <w:tmpl w:val="4F2592BA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55BF0FC6"/>
    <w:multiLevelType w:val="singleLevel"/>
    <w:tmpl w:val="55BF0FC6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7">
    <w:nsid w:val="58C74FA6"/>
    <w:multiLevelType w:val="singleLevel"/>
    <w:tmpl w:val="58C74FA6"/>
    <w:lvl w:ilvl="0" w:tentative="0">
      <w:start w:val="1"/>
      <w:numFmt w:val="lowerLetter"/>
      <w:suff w:val="space"/>
      <w:lvlText w:val="%1."/>
      <w:lvlJc w:val="left"/>
      <w:pPr>
        <w:ind w:left="845" w:hanging="425"/>
      </w:pPr>
      <w:rPr>
        <w:rFonts w:hint="default"/>
      </w:rPr>
    </w:lvl>
  </w:abstractNum>
  <w:abstractNum w:abstractNumId="18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8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9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7D5C3C07"/>
    <w:multiLevelType w:val="singleLevel"/>
    <w:tmpl w:val="7D5C3C07"/>
    <w:lvl w:ilvl="0" w:tentative="0">
      <w:start w:val="1"/>
      <w:numFmt w:val="decimal"/>
      <w:suff w:val="space"/>
      <w:lvlText w:val="%1."/>
      <w:lvlJc w:val="left"/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5"/>
  </w:num>
  <w:num w:numId="5">
    <w:abstractNumId w:val="19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6"/>
  </w:num>
  <w:num w:numId="13">
    <w:abstractNumId w:val="8"/>
  </w:num>
  <w:num w:numId="14">
    <w:abstractNumId w:val="21"/>
  </w:num>
  <w:num w:numId="15">
    <w:abstractNumId w:val="3"/>
  </w:num>
  <w:num w:numId="16">
    <w:abstractNumId w:val="4"/>
  </w:num>
  <w:num w:numId="17">
    <w:abstractNumId w:val="9"/>
  </w:num>
  <w:num w:numId="18">
    <w:abstractNumId w:val="1"/>
  </w:num>
  <w:num w:numId="19">
    <w:abstractNumId w:val="5"/>
  </w:num>
  <w:num w:numId="20">
    <w:abstractNumId w:val="1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8D6F14"/>
    <w:rsid w:val="03973530"/>
    <w:rsid w:val="04412C6F"/>
    <w:rsid w:val="04C55E8C"/>
    <w:rsid w:val="04CB3803"/>
    <w:rsid w:val="04CE5CF0"/>
    <w:rsid w:val="04DE7DA4"/>
    <w:rsid w:val="051115FF"/>
    <w:rsid w:val="05710492"/>
    <w:rsid w:val="057A1179"/>
    <w:rsid w:val="063A790A"/>
    <w:rsid w:val="069A4AE7"/>
    <w:rsid w:val="06A72055"/>
    <w:rsid w:val="06C95D80"/>
    <w:rsid w:val="06CD5B32"/>
    <w:rsid w:val="071D7A8A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425D56"/>
    <w:rsid w:val="09B502C2"/>
    <w:rsid w:val="09EA4EB7"/>
    <w:rsid w:val="0AA77F52"/>
    <w:rsid w:val="0BB330F3"/>
    <w:rsid w:val="0BB935A2"/>
    <w:rsid w:val="0BBA4E9D"/>
    <w:rsid w:val="0BD92C89"/>
    <w:rsid w:val="0BE2767C"/>
    <w:rsid w:val="0BF73710"/>
    <w:rsid w:val="0C0B13B7"/>
    <w:rsid w:val="0C4A1EDF"/>
    <w:rsid w:val="0C566035"/>
    <w:rsid w:val="0CD61AA1"/>
    <w:rsid w:val="0CE812DD"/>
    <w:rsid w:val="0DA16C24"/>
    <w:rsid w:val="0DAC13D2"/>
    <w:rsid w:val="0DF11DA8"/>
    <w:rsid w:val="0E4862F5"/>
    <w:rsid w:val="0E9B3149"/>
    <w:rsid w:val="0ECA17E3"/>
    <w:rsid w:val="0F4A4565"/>
    <w:rsid w:val="0F4C0B8F"/>
    <w:rsid w:val="0FAF1276"/>
    <w:rsid w:val="0FFD2BFC"/>
    <w:rsid w:val="1009394F"/>
    <w:rsid w:val="10E31880"/>
    <w:rsid w:val="10F3565F"/>
    <w:rsid w:val="11721BDA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4D441D"/>
    <w:rsid w:val="14547BAE"/>
    <w:rsid w:val="14BC1A58"/>
    <w:rsid w:val="14EC2BB1"/>
    <w:rsid w:val="15234086"/>
    <w:rsid w:val="15415E49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A0F4DD2"/>
    <w:rsid w:val="1A1F0E4F"/>
    <w:rsid w:val="1A8540F0"/>
    <w:rsid w:val="1A8E28A3"/>
    <w:rsid w:val="1AF91A11"/>
    <w:rsid w:val="1B0A227C"/>
    <w:rsid w:val="1B312A0C"/>
    <w:rsid w:val="1B39025D"/>
    <w:rsid w:val="1B8134B1"/>
    <w:rsid w:val="1B925AC0"/>
    <w:rsid w:val="1C0B6F37"/>
    <w:rsid w:val="1C5D5BA2"/>
    <w:rsid w:val="1CB974E3"/>
    <w:rsid w:val="1CEC2B3E"/>
    <w:rsid w:val="1CF614B1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C854A4"/>
    <w:rsid w:val="1FCB6E93"/>
    <w:rsid w:val="20217D7F"/>
    <w:rsid w:val="20447A3F"/>
    <w:rsid w:val="20654259"/>
    <w:rsid w:val="20E67100"/>
    <w:rsid w:val="215D0D9C"/>
    <w:rsid w:val="2189664A"/>
    <w:rsid w:val="21D818E3"/>
    <w:rsid w:val="21DB4B29"/>
    <w:rsid w:val="22003B30"/>
    <w:rsid w:val="22C43786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042B34"/>
    <w:rsid w:val="27944D9A"/>
    <w:rsid w:val="27EE18C6"/>
    <w:rsid w:val="27F564A5"/>
    <w:rsid w:val="280A610D"/>
    <w:rsid w:val="283D628E"/>
    <w:rsid w:val="2853088B"/>
    <w:rsid w:val="286A49D5"/>
    <w:rsid w:val="28B519DC"/>
    <w:rsid w:val="28DA3E5B"/>
    <w:rsid w:val="28DA64BB"/>
    <w:rsid w:val="296E6C93"/>
    <w:rsid w:val="29793952"/>
    <w:rsid w:val="298B123B"/>
    <w:rsid w:val="29A67B31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B7478C"/>
    <w:rsid w:val="2ACC71C9"/>
    <w:rsid w:val="2AE50191"/>
    <w:rsid w:val="2B4E1D4B"/>
    <w:rsid w:val="2B751740"/>
    <w:rsid w:val="2BA23D03"/>
    <w:rsid w:val="2BA545C3"/>
    <w:rsid w:val="2BD918A8"/>
    <w:rsid w:val="2C012E83"/>
    <w:rsid w:val="2CA53FF0"/>
    <w:rsid w:val="2CC96416"/>
    <w:rsid w:val="2D24466E"/>
    <w:rsid w:val="2DB04FF7"/>
    <w:rsid w:val="2DCD42C6"/>
    <w:rsid w:val="2DD22C2D"/>
    <w:rsid w:val="2EAF1C06"/>
    <w:rsid w:val="2EE73107"/>
    <w:rsid w:val="2F3E7118"/>
    <w:rsid w:val="2F4E62CE"/>
    <w:rsid w:val="2F6D079D"/>
    <w:rsid w:val="2FA0762F"/>
    <w:rsid w:val="2FAA2B11"/>
    <w:rsid w:val="2FED64C1"/>
    <w:rsid w:val="303925B1"/>
    <w:rsid w:val="30597E99"/>
    <w:rsid w:val="3078144B"/>
    <w:rsid w:val="308050E6"/>
    <w:rsid w:val="30C84014"/>
    <w:rsid w:val="30D64CE4"/>
    <w:rsid w:val="31345BB9"/>
    <w:rsid w:val="314A552F"/>
    <w:rsid w:val="314F027B"/>
    <w:rsid w:val="319B0FA4"/>
    <w:rsid w:val="31F2543F"/>
    <w:rsid w:val="320B49BC"/>
    <w:rsid w:val="32146967"/>
    <w:rsid w:val="32155F4C"/>
    <w:rsid w:val="327148E0"/>
    <w:rsid w:val="32916B36"/>
    <w:rsid w:val="330E69EE"/>
    <w:rsid w:val="332E2EA1"/>
    <w:rsid w:val="334C1166"/>
    <w:rsid w:val="33842A7B"/>
    <w:rsid w:val="33E90323"/>
    <w:rsid w:val="340B7DCE"/>
    <w:rsid w:val="342E21D1"/>
    <w:rsid w:val="34326A28"/>
    <w:rsid w:val="34BE1F89"/>
    <w:rsid w:val="35074561"/>
    <w:rsid w:val="351A5130"/>
    <w:rsid w:val="3554505E"/>
    <w:rsid w:val="35A704A3"/>
    <w:rsid w:val="35BE048C"/>
    <w:rsid w:val="360556FB"/>
    <w:rsid w:val="36307C8E"/>
    <w:rsid w:val="36553703"/>
    <w:rsid w:val="36E55F8B"/>
    <w:rsid w:val="36F910DF"/>
    <w:rsid w:val="3714749D"/>
    <w:rsid w:val="372907BF"/>
    <w:rsid w:val="374D348A"/>
    <w:rsid w:val="377912DD"/>
    <w:rsid w:val="386D187C"/>
    <w:rsid w:val="38B317A6"/>
    <w:rsid w:val="38CF2F29"/>
    <w:rsid w:val="38F97B46"/>
    <w:rsid w:val="39082435"/>
    <w:rsid w:val="390F7DFA"/>
    <w:rsid w:val="39600F49"/>
    <w:rsid w:val="397152FC"/>
    <w:rsid w:val="398E0DAE"/>
    <w:rsid w:val="39A24859"/>
    <w:rsid w:val="39AB754C"/>
    <w:rsid w:val="39AD4065"/>
    <w:rsid w:val="3A045323"/>
    <w:rsid w:val="3A056318"/>
    <w:rsid w:val="3A2C0E2B"/>
    <w:rsid w:val="3A461BBF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F126BE0"/>
    <w:rsid w:val="3F8C2DA7"/>
    <w:rsid w:val="3FAA35FA"/>
    <w:rsid w:val="3FC53093"/>
    <w:rsid w:val="3FDC6494"/>
    <w:rsid w:val="406276B1"/>
    <w:rsid w:val="406C6CD0"/>
    <w:rsid w:val="40FE112C"/>
    <w:rsid w:val="43022668"/>
    <w:rsid w:val="435629B6"/>
    <w:rsid w:val="43803746"/>
    <w:rsid w:val="43C47D83"/>
    <w:rsid w:val="43D54DC2"/>
    <w:rsid w:val="44803E79"/>
    <w:rsid w:val="44C8664D"/>
    <w:rsid w:val="44EB4048"/>
    <w:rsid w:val="45BE295B"/>
    <w:rsid w:val="465623E3"/>
    <w:rsid w:val="4659274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431B48"/>
    <w:rsid w:val="495D2240"/>
    <w:rsid w:val="49747C77"/>
    <w:rsid w:val="497C6E74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835FE1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D032DE6"/>
    <w:rsid w:val="4D562E14"/>
    <w:rsid w:val="4D575179"/>
    <w:rsid w:val="4D844457"/>
    <w:rsid w:val="4E0A1FA4"/>
    <w:rsid w:val="4E0D7F90"/>
    <w:rsid w:val="4E62395A"/>
    <w:rsid w:val="4E6F0B33"/>
    <w:rsid w:val="4EF905EE"/>
    <w:rsid w:val="4F694B38"/>
    <w:rsid w:val="4F827BB5"/>
    <w:rsid w:val="51A758CA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3E33AF"/>
    <w:rsid w:val="55AE0E5B"/>
    <w:rsid w:val="55E8015C"/>
    <w:rsid w:val="55ED1B1E"/>
    <w:rsid w:val="55FD4028"/>
    <w:rsid w:val="566E4672"/>
    <w:rsid w:val="56797840"/>
    <w:rsid w:val="568C7E6C"/>
    <w:rsid w:val="577047CD"/>
    <w:rsid w:val="57B35D21"/>
    <w:rsid w:val="57BC1A0B"/>
    <w:rsid w:val="57BF173C"/>
    <w:rsid w:val="57D172B7"/>
    <w:rsid w:val="57E24D15"/>
    <w:rsid w:val="58266167"/>
    <w:rsid w:val="584645E3"/>
    <w:rsid w:val="58801DB1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A9D30EE"/>
    <w:rsid w:val="5B35487F"/>
    <w:rsid w:val="5BF06088"/>
    <w:rsid w:val="5BFC0B78"/>
    <w:rsid w:val="5C0A7929"/>
    <w:rsid w:val="5C5E3805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3A73A8"/>
    <w:rsid w:val="64F11308"/>
    <w:rsid w:val="65076DA3"/>
    <w:rsid w:val="651E5550"/>
    <w:rsid w:val="65365220"/>
    <w:rsid w:val="654B1D62"/>
    <w:rsid w:val="6564616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B75B2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9D23D30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162950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AC7881"/>
    <w:rsid w:val="74CB33EF"/>
    <w:rsid w:val="74DE1AB1"/>
    <w:rsid w:val="74EA7B2A"/>
    <w:rsid w:val="756F7A8C"/>
    <w:rsid w:val="75DA3891"/>
    <w:rsid w:val="76B47E49"/>
    <w:rsid w:val="772B46D5"/>
    <w:rsid w:val="773B0088"/>
    <w:rsid w:val="773B0ED5"/>
    <w:rsid w:val="774331E4"/>
    <w:rsid w:val="777179FB"/>
    <w:rsid w:val="77785EB7"/>
    <w:rsid w:val="778A0CB3"/>
    <w:rsid w:val="77A108BD"/>
    <w:rsid w:val="77D15D54"/>
    <w:rsid w:val="77E26D16"/>
    <w:rsid w:val="77EF597E"/>
    <w:rsid w:val="77FD0F35"/>
    <w:rsid w:val="78752B86"/>
    <w:rsid w:val="78847A23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EB7ED3"/>
    <w:rsid w:val="7AFA5E3D"/>
    <w:rsid w:val="7B0B7D54"/>
    <w:rsid w:val="7B3E2787"/>
    <w:rsid w:val="7B536540"/>
    <w:rsid w:val="7B834673"/>
    <w:rsid w:val="7BC627E6"/>
    <w:rsid w:val="7BDB7D5A"/>
    <w:rsid w:val="7C4E3BCF"/>
    <w:rsid w:val="7C520EC1"/>
    <w:rsid w:val="7C5807F2"/>
    <w:rsid w:val="7C701A04"/>
    <w:rsid w:val="7C725D31"/>
    <w:rsid w:val="7CEC01E0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Microsoft YaHei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30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Microsoft YaHei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1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7">
    <w:name w:val="caption"/>
    <w:basedOn w:val="1"/>
    <w:next w:val="1"/>
    <w:autoRedefine/>
    <w:unhideWhenUsed/>
    <w:qFormat/>
    <w:uiPriority w:val="35"/>
    <w:rPr>
      <w:rFonts w:eastAsia="SimHei" w:asciiTheme="majorHAnsi" w:hAnsiTheme="majorHAnsi" w:cstheme="majorBidi"/>
      <w:sz w:val="20"/>
    </w:rPr>
  </w:style>
  <w:style w:type="paragraph" w:styleId="8">
    <w:name w:val="Body Text"/>
    <w:basedOn w:val="1"/>
    <w:autoRedefine/>
    <w:unhideWhenUsed/>
    <w:qFormat/>
    <w:uiPriority w:val="0"/>
    <w:pPr>
      <w:spacing w:line="360" w:lineRule="auto"/>
    </w:pPr>
    <w:rPr>
      <w:sz w:val="24"/>
    </w:rPr>
  </w:style>
  <w:style w:type="paragraph" w:styleId="9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10">
    <w:name w:val="Balloon Text"/>
    <w:basedOn w:val="1"/>
    <w:link w:val="23"/>
    <w:autoRedefine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15">
    <w:name w:val="Table Grid"/>
    <w:basedOn w:val="1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Light List Accent 3"/>
    <w:basedOn w:val="14"/>
    <w:autoRedefine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8">
    <w:name w:val="Strong"/>
    <w:autoRedefine/>
    <w:qFormat/>
    <w:uiPriority w:val="0"/>
    <w:rPr>
      <w:b/>
      <w:bCs/>
    </w:rPr>
  </w:style>
  <w:style w:type="character" w:styleId="19">
    <w:name w:val="Hyperlink"/>
    <w:basedOn w:val="17"/>
    <w:autoRedefine/>
    <w:unhideWhenUsed/>
    <w:qFormat/>
    <w:uiPriority w:val="99"/>
    <w:rPr>
      <w:color w:val="0000FF"/>
      <w:u w:val="single"/>
    </w:rPr>
  </w:style>
  <w:style w:type="paragraph" w:customStyle="1" w:styleId="20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页眉 字符"/>
    <w:basedOn w:val="17"/>
    <w:link w:val="12"/>
    <w:autoRedefine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11"/>
    <w:autoRedefine/>
    <w:qFormat/>
    <w:uiPriority w:val="99"/>
    <w:rPr>
      <w:sz w:val="18"/>
      <w:szCs w:val="18"/>
    </w:rPr>
  </w:style>
  <w:style w:type="character" w:customStyle="1" w:styleId="23">
    <w:name w:val="批注框文本 字符"/>
    <w:basedOn w:val="17"/>
    <w:link w:val="10"/>
    <w:autoRedefine/>
    <w:semiHidden/>
    <w:qFormat/>
    <w:uiPriority w:val="0"/>
    <w:rPr>
      <w:kern w:val="2"/>
      <w:sz w:val="18"/>
      <w:szCs w:val="18"/>
    </w:rPr>
  </w:style>
  <w:style w:type="paragraph" w:customStyle="1" w:styleId="24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5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style681"/>
    <w:basedOn w:val="17"/>
    <w:autoRedefine/>
    <w:qFormat/>
    <w:uiPriority w:val="0"/>
    <w:rPr>
      <w:color w:val="000033"/>
      <w:sz w:val="20"/>
      <w:szCs w:val="20"/>
    </w:rPr>
  </w:style>
  <w:style w:type="character" w:customStyle="1" w:styleId="27">
    <w:name w:val="course_content1"/>
    <w:basedOn w:val="17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8">
    <w:name w:val="标题 1 字符"/>
    <w:basedOn w:val="17"/>
    <w:link w:val="2"/>
    <w:autoRedefine/>
    <w:qFormat/>
    <w:uiPriority w:val="9"/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9">
    <w:name w:val="标题 2 字符"/>
    <w:basedOn w:val="17"/>
    <w:link w:val="3"/>
    <w:autoRedefine/>
    <w:qFormat/>
    <w:uiPriority w:val="9"/>
    <w:rPr>
      <w:rFonts w:eastAsia="Microsoft YaHei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30">
    <w:name w:val="标题 3 字符"/>
    <w:basedOn w:val="17"/>
    <w:link w:val="4"/>
    <w:autoRedefine/>
    <w:qFormat/>
    <w:uiPriority w:val="9"/>
    <w:rPr>
      <w:rFonts w:eastAsia="Microsoft YaHei" w:asciiTheme="minorHAnsi" w:hAnsiTheme="minorHAnsi" w:cstheme="minorBidi"/>
      <w:b/>
      <w:bCs/>
      <w:kern w:val="2"/>
      <w:sz w:val="21"/>
      <w:szCs w:val="32"/>
    </w:rPr>
  </w:style>
  <w:style w:type="character" w:customStyle="1" w:styleId="31">
    <w:name w:val="标题 4 字符"/>
    <w:basedOn w:val="17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2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33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customStyle="1" w:styleId="34">
    <w:name w:val="p0"/>
    <w:basedOn w:val="1"/>
    <w:autoRedefine/>
    <w:qFormat/>
    <w:uiPriority w:val="0"/>
    <w:pPr>
      <w:widowControl/>
    </w:pPr>
    <w:rPr>
      <w:rFonts w:hint="eastAsia"/>
    </w:rPr>
  </w:style>
  <w:style w:type="paragraph" w:customStyle="1" w:styleId="35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列出段落6"/>
    <w:basedOn w:val="1"/>
    <w:autoRedefine/>
    <w:qFormat/>
    <w:uiPriority w:val="34"/>
    <w:pPr>
      <w:ind w:firstLine="420" w:firstLineChars="200"/>
    </w:pPr>
  </w:style>
  <w:style w:type="paragraph" w:customStyle="1" w:styleId="37">
    <w:name w:val="正文楷体"/>
    <w:basedOn w:val="1"/>
    <w:autoRedefine/>
    <w:qFormat/>
    <w:uiPriority w:val="0"/>
    <w:pPr>
      <w:spacing w:line="300" w:lineRule="auto"/>
    </w:pPr>
  </w:style>
  <w:style w:type="paragraph" w:customStyle="1" w:styleId="38">
    <w:name w:val="Bullet Level 2"/>
    <w:autoRedefine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9">
    <w:name w:val="Bullet Level 1"/>
    <w:next w:val="38"/>
    <w:autoRedefine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40">
    <w:name w:val="number"/>
    <w:basedOn w:val="17"/>
    <w:autoRedefine/>
    <w:qFormat/>
    <w:uiPriority w:val="0"/>
  </w:style>
  <w:style w:type="character" w:customStyle="1" w:styleId="41">
    <w:name w:val="apple-converted-space"/>
    <w:basedOn w:val="17"/>
    <w:autoRedefine/>
    <w:qFormat/>
    <w:uiPriority w:val="0"/>
  </w:style>
  <w:style w:type="character" w:customStyle="1" w:styleId="42">
    <w:name w:val="a121"/>
    <w:autoRedefine/>
    <w:qFormat/>
    <w:uiPriority w:val="0"/>
    <w:rPr>
      <w:sz w:val="18"/>
      <w:szCs w:val="18"/>
    </w:rPr>
  </w:style>
  <w:style w:type="paragraph" w:customStyle="1" w:styleId="43">
    <w:name w:val="正文1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4">
    <w:name w:val="小标题（红色）"/>
    <w:next w:val="43"/>
    <w:autoRedefine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5">
    <w:name w:val="正文 A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无间隔1"/>
    <w:autoRedefine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7">
    <w:name w:val="text"/>
    <w:basedOn w:val="1"/>
    <w:autoRedefine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9">
    <w:name w:val="No Spacing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customStyle="1" w:styleId="50">
    <w:name w:val="默认段落字体 Para Char Char Char Char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customStyle="1" w:styleId="51">
    <w:name w:val="p1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52">
    <w:name w:val="p2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pingfang sc semibold" w:hAnsi="pingfang sc semibold" w:eastAsia="pingfang sc semibold" w:cs="pingfang sc semibold"/>
      <w:kern w:val="0"/>
      <w:sz w:val="26"/>
      <w:szCs w:val="26"/>
      <w:lang w:val="en-US" w:eastAsia="zh-CN" w:bidi="ar"/>
    </w:rPr>
  </w:style>
  <w:style w:type="character" w:customStyle="1" w:styleId="53">
    <w:name w:val="s1"/>
    <w:basedOn w:val="17"/>
    <w:autoRedefine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4">
    <w:name w:val="s2"/>
    <w:basedOn w:val="17"/>
    <w:autoRedefine/>
    <w:qFormat/>
    <w:uiPriority w:val="0"/>
    <w:rPr>
      <w:rFonts w:ascii="PingFang SC" w:hAnsi="PingFang SC" w:eastAsia="PingFang SC" w:cs="PingFang SC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2897</Words>
  <Characters>3076</Characters>
  <Lines>17</Lines>
  <Paragraphs>4</Paragraphs>
  <TotalTime>1</TotalTime>
  <ScaleCrop>false</ScaleCrop>
  <LinksUpToDate>false</LinksUpToDate>
  <CharactersWithSpaces>3180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</cp:lastModifiedBy>
  <cp:lastPrinted>2015-07-07T09:25:00Z</cp:lastPrinted>
  <dcterms:modified xsi:type="dcterms:W3CDTF">2024-01-03T02:49:28Z</dcterms:modified>
  <dc:title>《压力与情绪管理》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 linkTarget="0">
    <vt:lpwstr>6</vt:lpwstr>
  </property>
  <property fmtid="{D5CDD505-2E9C-101B-9397-08002B2CF9AE}" pid="4" name="ICV">
    <vt:lpwstr>C29BDA05C6D24A0488593FEF62DB22DD_13</vt:lpwstr>
  </property>
</Properties>
</file>