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宋体" w:hAnsi="宋体" w:cs="宋体"/>
          <w:b/>
          <w:bCs/>
          <w:color w:val="FF0000"/>
          <w:sz w:val="96"/>
          <w:szCs w:val="96"/>
        </w:rPr>
      </w:pPr>
      <w:r>
        <w:rPr>
          <w:rFonts w:hint="eastAsia" w:ascii="宋体" w:hAnsi="宋体" w:cs="宋体"/>
          <w:b/>
          <w:bCs/>
          <w:color w:val="FF0000"/>
          <w:sz w:val="96"/>
          <w:szCs w:val="96"/>
        </w:rPr>
        <w:t>中国工业合作协会</w:t>
      </w:r>
    </w:p>
    <w:p>
      <w:pPr>
        <w:jc w:val="distribute"/>
        <w:rPr>
          <w:rFonts w:ascii="宋体" w:hAnsi="宋体" w:cs="宋体"/>
          <w:b/>
          <w:bCs/>
          <w:color w:val="FF0000"/>
          <w:sz w:val="96"/>
          <w:szCs w:val="96"/>
        </w:rPr>
      </w:pPr>
      <w:r>
        <w:rPr>
          <w:rFonts w:hint="eastAsia" w:ascii="宋体" w:hAnsi="宋体" w:cs="宋体"/>
          <w:b/>
          <w:bCs/>
          <w:color w:val="FF0000"/>
          <w:sz w:val="96"/>
          <w:szCs w:val="96"/>
        </w:rPr>
        <w:t>建设工程分会</w:t>
      </w:r>
    </w:p>
    <w:p>
      <w:pPr>
        <w:spacing w:line="360" w:lineRule="auto"/>
        <w:jc w:val="center"/>
        <w:rPr>
          <w:rFonts w:ascii="宋体" w:hAnsi="宋体" w:cs="宋体"/>
          <w:b/>
          <w:bCs/>
          <w:sz w:val="28"/>
          <w:szCs w:val="28"/>
        </w:rPr>
      </w:pPr>
      <w:r>
        <w:rPr>
          <w:rFonts w:hint="eastAsia" w:ascii="宋体" w:hAnsi="宋体" w:cs="宋体"/>
        </w:rPr>
        <mc:AlternateContent>
          <mc:Choice Requires="wps">
            <w:drawing>
              <wp:anchor distT="0" distB="0" distL="114300" distR="114300" simplePos="0" relativeHeight="251660288" behindDoc="1" locked="0" layoutInCell="1" allowOverlap="1">
                <wp:simplePos x="0" y="0"/>
                <wp:positionH relativeFrom="page">
                  <wp:posOffset>847725</wp:posOffset>
                </wp:positionH>
                <wp:positionV relativeFrom="paragraph">
                  <wp:posOffset>397510</wp:posOffset>
                </wp:positionV>
                <wp:extent cx="5824855" cy="2540"/>
                <wp:effectExtent l="0" t="0" r="0" b="0"/>
                <wp:wrapTopAndBottom/>
                <wp:docPr id="2" name="直线 2"/>
                <wp:cNvGraphicFramePr/>
                <a:graphic xmlns:a="http://schemas.openxmlformats.org/drawingml/2006/main">
                  <a:graphicData uri="http://schemas.microsoft.com/office/word/2010/wordprocessingShape">
                    <wps:wsp>
                      <wps:cNvCnPr/>
                      <wps:spPr>
                        <a:xfrm flipV="1">
                          <a:off x="0" y="0"/>
                          <a:ext cx="5824855" cy="2540"/>
                        </a:xfrm>
                        <a:prstGeom prst="line">
                          <a:avLst/>
                        </a:prstGeom>
                        <a:ln w="15875" cap="flat" cmpd="sng">
                          <a:solidFill>
                            <a:srgbClr val="FF0000"/>
                          </a:solidFill>
                          <a:prstDash val="solid"/>
                          <a:headEnd type="none" w="med" len="med"/>
                          <a:tailEnd type="none" w="med" len="med"/>
                        </a:ln>
                        <a:effectLst/>
                      </wps:spPr>
                      <wps:bodyPr/>
                    </wps:wsp>
                  </a:graphicData>
                </a:graphic>
              </wp:anchor>
            </w:drawing>
          </mc:Choice>
          <mc:Fallback>
            <w:pict>
              <v:line id="直线 2" o:spid="_x0000_s1026" o:spt="20" style="position:absolute;left:0pt;flip:y;margin-left:66.75pt;margin-top:31.3pt;height:0.2pt;width:458.65pt;mso-position-horizontal-relative:page;mso-wrap-distance-bottom:0pt;mso-wrap-distance-top:0pt;z-index:-251656192;mso-width-relative:page;mso-height-relative:page;" filled="f" stroked="t" coordsize="21600,21600" o:gfxdata="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MB6vJ1wAAAAoBAAAPAAAAAAAAAAEAIAAAACIAAABkcnMvZG93bnJldi54bWxQSwECFAAU&#10;AAAACACHTuJAxmyJSfIBAADrAwAADgAAAAAAAAABACAAAAAmAQAAZHJzL2Uyb0RvYy54bWxQSwUG&#10;AAAAAAYABgBZAQAAigUAAAAA&#10;">
                <v:fill on="f" focussize="0,0"/>
                <v:stroke weight="1.25pt" color="#FF0000" joinstyle="round"/>
                <v:imagedata o:title=""/>
                <o:lock v:ext="edit" aspectratio="f"/>
                <w10:wrap type="topAndBottom"/>
              </v:line>
            </w:pict>
          </mc:Fallback>
        </mc:AlternateContent>
      </w:r>
      <w:r>
        <w:rPr>
          <w:rFonts w:hint="eastAsia" w:ascii="宋体" w:hAnsi="宋体" w:cs="宋体"/>
          <w:b/>
          <w:bCs/>
          <w:sz w:val="28"/>
          <w:szCs w:val="28"/>
        </w:rPr>
        <w:t>工合建发〔2023〕13号</w:t>
      </w:r>
    </w:p>
    <w:p>
      <w:pPr>
        <w:spacing w:line="360" w:lineRule="auto"/>
        <w:jc w:val="center"/>
        <w:rPr>
          <w:rFonts w:ascii="宋体" w:hAnsi="宋体" w:cs="宋体"/>
          <w:b/>
          <w:bCs/>
          <w:sz w:val="30"/>
          <w:szCs w:val="30"/>
        </w:rPr>
      </w:pPr>
      <w:r>
        <w:rPr>
          <w:rFonts w:hint="eastAsia" w:ascii="宋体" w:hAnsi="宋体" w:cs="宋体"/>
          <w:b/>
          <w:bCs/>
          <w:sz w:val="30"/>
          <w:szCs w:val="30"/>
        </w:rPr>
        <w:t>关于举办</w:t>
      </w:r>
    </w:p>
    <w:p>
      <w:pPr>
        <w:spacing w:line="360" w:lineRule="auto"/>
        <w:jc w:val="center"/>
        <w:rPr>
          <w:rFonts w:ascii="宋体" w:hAnsi="宋体" w:cs="宋体"/>
          <w:b/>
          <w:bCs/>
          <w:sz w:val="30"/>
          <w:szCs w:val="30"/>
        </w:rPr>
      </w:pPr>
      <w:r>
        <w:rPr>
          <w:rFonts w:hint="eastAsia" w:ascii="宋体" w:hAnsi="宋体" w:cs="宋体"/>
          <w:b/>
          <w:color w:val="000000" w:themeColor="text1"/>
          <w:kern w:val="0"/>
          <w:sz w:val="30"/>
          <w:szCs w:val="30"/>
          <w14:textFill>
            <w14:solidFill>
              <w14:schemeClr w14:val="tx1"/>
            </w14:solidFill>
          </w14:textFill>
        </w:rPr>
        <w:t>“</w:t>
      </w:r>
      <w:r>
        <w:rPr>
          <w:rFonts w:hint="eastAsia" w:ascii="宋体" w:hAnsi="宋体" w:cs="仿宋"/>
          <w:b/>
          <w:bCs/>
          <w:color w:val="000000"/>
          <w:sz w:val="30"/>
          <w:szCs w:val="30"/>
        </w:rPr>
        <w:t>《</w:t>
      </w:r>
      <w:r>
        <w:rPr>
          <w:rFonts w:hint="eastAsia" w:ascii="宋体" w:hAnsi="宋体" w:cs="宋体"/>
          <w:b/>
          <w:color w:val="000000"/>
          <w:kern w:val="0"/>
          <w:sz w:val="30"/>
          <w:szCs w:val="30"/>
        </w:rPr>
        <w:t>关于适用〈民法典〉合同编通则若干问题的解释</w:t>
      </w:r>
      <w:r>
        <w:rPr>
          <w:rFonts w:hint="eastAsia" w:ascii="宋体" w:hAnsi="宋体" w:cs="仿宋"/>
          <w:b/>
          <w:bCs/>
          <w:color w:val="000000"/>
          <w:sz w:val="30"/>
          <w:szCs w:val="30"/>
        </w:rPr>
        <w:t>》</w:t>
      </w:r>
      <w:r>
        <w:rPr>
          <w:rFonts w:hint="eastAsia" w:ascii="宋体" w:hAnsi="宋体" w:cs="宋体"/>
          <w:b/>
          <w:color w:val="000000" w:themeColor="text1"/>
          <w:kern w:val="0"/>
          <w:sz w:val="30"/>
          <w:szCs w:val="30"/>
          <w14:textFill>
            <w14:solidFill>
              <w14:schemeClr w14:val="tx1"/>
            </w14:solidFill>
          </w14:textFill>
        </w:rPr>
        <w:t>等最新</w:t>
      </w:r>
      <w:r>
        <w:rPr>
          <w:rFonts w:hint="eastAsia" w:ascii="宋体" w:hAnsi="宋体"/>
          <w:b/>
          <w:color w:val="000000" w:themeColor="text1"/>
          <w:sz w:val="30"/>
          <w:szCs w:val="30"/>
          <w14:textFill>
            <w14:solidFill>
              <w14:schemeClr w14:val="tx1"/>
            </w14:solidFill>
          </w14:textFill>
        </w:rPr>
        <w:t>工程法律解读暨</w:t>
      </w:r>
      <w:r>
        <w:rPr>
          <w:rFonts w:hint="eastAsia" w:ascii="宋体" w:hAnsi="宋体" w:cs="宋体"/>
          <w:b/>
          <w:bCs/>
          <w:sz w:val="30"/>
          <w:szCs w:val="30"/>
        </w:rPr>
        <w:t>合同风险与法务合规内控风险一体化管理培训班”的</w:t>
      </w:r>
    </w:p>
    <w:p>
      <w:pPr>
        <w:spacing w:line="360" w:lineRule="auto"/>
        <w:jc w:val="center"/>
        <w:rPr>
          <w:rFonts w:ascii="宋体" w:hAnsi="宋体" w:cs="宋体"/>
          <w:b/>
          <w:bCs/>
          <w:sz w:val="30"/>
          <w:szCs w:val="30"/>
        </w:rPr>
      </w:pPr>
      <w:r>
        <w:rPr>
          <w:rFonts w:hint="eastAsia" w:ascii="宋体" w:hAnsi="宋体" w:cs="宋体"/>
          <w:b/>
          <w:bCs/>
          <w:sz w:val="30"/>
          <w:szCs w:val="30"/>
        </w:rPr>
        <w:t>通知</w:t>
      </w:r>
    </w:p>
    <w:p>
      <w:pPr>
        <w:pStyle w:val="2"/>
        <w:ind w:firstLine="480"/>
        <w:rPr>
          <w:rFonts w:hint="eastAsia"/>
        </w:rPr>
      </w:pPr>
    </w:p>
    <w:p>
      <w:pPr>
        <w:spacing w:line="276" w:lineRule="auto"/>
        <w:rPr>
          <w:rFonts w:cs="仿宋" w:asciiTheme="minorEastAsia" w:hAnsiTheme="minorEastAsia" w:eastAsiaTheme="minorEastAsia"/>
          <w:b/>
          <w:bCs/>
          <w:color w:val="000000"/>
          <w:sz w:val="28"/>
          <w:szCs w:val="28"/>
        </w:rPr>
      </w:pPr>
      <w:r>
        <w:rPr>
          <w:rFonts w:hint="eastAsia" w:cs="仿宋" w:asciiTheme="minorEastAsia" w:hAnsiTheme="minorEastAsia" w:eastAsiaTheme="minorEastAsia"/>
          <w:b/>
          <w:bCs/>
          <w:color w:val="000000"/>
          <w:sz w:val="28"/>
          <w:szCs w:val="28"/>
        </w:rPr>
        <w:t>各有关单位：</w:t>
      </w:r>
    </w:p>
    <w:p>
      <w:pPr>
        <w:spacing w:line="276" w:lineRule="auto"/>
        <w:ind w:firstLine="560" w:firstLineChars="200"/>
        <w:jc w:val="left"/>
        <w:rPr>
          <w:rFonts w:ascii="宋体" w:hAnsi="宋体" w:cs="仿宋"/>
          <w:bCs/>
          <w:color w:val="000000"/>
          <w:sz w:val="28"/>
          <w:szCs w:val="28"/>
        </w:rPr>
      </w:pPr>
      <w:r>
        <w:rPr>
          <w:rFonts w:hint="eastAsia" w:cs="仿宋" w:asciiTheme="minorEastAsia" w:hAnsiTheme="minorEastAsia" w:eastAsiaTheme="minorEastAsia"/>
          <w:bCs/>
          <w:color w:val="000000"/>
          <w:sz w:val="28"/>
          <w:szCs w:val="28"/>
        </w:rPr>
        <w:t>管理好企业法律风险是直接影响项目投资开发、施工建设、分包、采购和工程咨询等企业经济效益甚至生存和发展的核心内容之一。掌握</w:t>
      </w:r>
      <w:r>
        <w:rPr>
          <w:rFonts w:hint="eastAsia" w:ascii="宋体" w:hAnsi="宋体" w:cs="仿宋"/>
          <w:bCs/>
          <w:color w:val="000000"/>
          <w:sz w:val="28"/>
          <w:szCs w:val="28"/>
        </w:rPr>
        <w:t>建设工程的强制性和合同类法律规范是管理好企业经营和项目法律风险的前提和关键。</w:t>
      </w:r>
    </w:p>
    <w:p>
      <w:pPr>
        <w:spacing w:line="276" w:lineRule="auto"/>
        <w:ind w:firstLine="560" w:firstLineChars="200"/>
        <w:jc w:val="left"/>
        <w:rPr>
          <w:rFonts w:cs="仿宋" w:asciiTheme="minorEastAsia" w:hAnsiTheme="minorEastAsia" w:eastAsiaTheme="minorEastAsia"/>
          <w:bCs/>
          <w:color w:val="000000"/>
          <w:sz w:val="28"/>
          <w:szCs w:val="28"/>
        </w:rPr>
      </w:pPr>
      <w:r>
        <w:rPr>
          <w:rFonts w:hint="eastAsia" w:ascii="宋体" w:hAnsi="宋体" w:cs="仿宋"/>
          <w:bCs/>
          <w:color w:val="000000"/>
          <w:sz w:val="28"/>
          <w:szCs w:val="28"/>
        </w:rPr>
        <w:t>除了最高人民法院前期印发的《民法典》时间效力司法解释、总则编司法解释、建设工程合同纠纷司法解释（一）、独立保函司法解释以外，</w:t>
      </w:r>
      <w:r>
        <w:rPr>
          <w:rFonts w:hint="eastAsia" w:ascii="宋体" w:hAnsi="宋体" w:cs="仿宋"/>
          <w:b/>
          <w:bCs/>
          <w:color w:val="000000"/>
          <w:sz w:val="28"/>
          <w:szCs w:val="28"/>
          <w:u w:val="single"/>
        </w:rPr>
        <w:t>2</w:t>
      </w:r>
      <w:r>
        <w:rPr>
          <w:rFonts w:ascii="宋体" w:hAnsi="宋体" w:cs="仿宋"/>
          <w:b/>
          <w:bCs/>
          <w:color w:val="000000"/>
          <w:sz w:val="28"/>
          <w:szCs w:val="28"/>
          <w:u w:val="single"/>
        </w:rPr>
        <w:t>023</w:t>
      </w:r>
      <w:r>
        <w:rPr>
          <w:rFonts w:hint="eastAsia" w:ascii="宋体" w:hAnsi="宋体" w:cs="仿宋"/>
          <w:b/>
          <w:bCs/>
          <w:color w:val="000000"/>
          <w:sz w:val="28"/>
          <w:szCs w:val="28"/>
          <w:u w:val="single"/>
        </w:rPr>
        <w:t>年1</w:t>
      </w:r>
      <w:r>
        <w:rPr>
          <w:rFonts w:ascii="宋体" w:hAnsi="宋体" w:cs="仿宋"/>
          <w:b/>
          <w:bCs/>
          <w:color w:val="000000"/>
          <w:sz w:val="28"/>
          <w:szCs w:val="28"/>
          <w:u w:val="single"/>
        </w:rPr>
        <w:t>2</w:t>
      </w:r>
      <w:r>
        <w:rPr>
          <w:rFonts w:hint="eastAsia" w:ascii="宋体" w:hAnsi="宋体" w:cs="仿宋"/>
          <w:b/>
          <w:bCs/>
          <w:color w:val="000000"/>
          <w:sz w:val="28"/>
          <w:szCs w:val="28"/>
          <w:u w:val="single"/>
        </w:rPr>
        <w:t>月4日，</w:t>
      </w:r>
      <w:r>
        <w:rPr>
          <w:rFonts w:hint="eastAsia" w:ascii="宋体" w:hAnsi="宋体" w:cs="宋体"/>
          <w:b/>
          <w:color w:val="000000"/>
          <w:kern w:val="0"/>
          <w:sz w:val="28"/>
          <w:szCs w:val="28"/>
          <w:u w:val="single"/>
        </w:rPr>
        <w:t>最高人民法院</w:t>
      </w:r>
      <w:r>
        <w:rPr>
          <w:rFonts w:hint="eastAsia" w:ascii="宋体" w:hAnsi="宋体" w:cs="仿宋"/>
          <w:b/>
          <w:bCs/>
          <w:color w:val="000000"/>
          <w:sz w:val="28"/>
          <w:szCs w:val="28"/>
          <w:u w:val="single"/>
        </w:rPr>
        <w:t>又出台了《</w:t>
      </w:r>
      <w:r>
        <w:rPr>
          <w:rFonts w:hint="eastAsia" w:ascii="宋体" w:hAnsi="宋体" w:cs="宋体"/>
          <w:b/>
          <w:color w:val="000000"/>
          <w:kern w:val="0"/>
          <w:sz w:val="28"/>
          <w:szCs w:val="28"/>
          <w:u w:val="single"/>
        </w:rPr>
        <w:t>关于适用〈中华人民共和国民法典〉合同编通则若干问题的解释</w:t>
      </w:r>
      <w:r>
        <w:rPr>
          <w:rFonts w:hint="eastAsia" w:ascii="宋体" w:hAnsi="宋体" w:cs="仿宋"/>
          <w:b/>
          <w:bCs/>
          <w:color w:val="000000"/>
          <w:sz w:val="28"/>
          <w:szCs w:val="28"/>
          <w:u w:val="single"/>
        </w:rPr>
        <w:t>》，</w:t>
      </w:r>
      <w:r>
        <w:rPr>
          <w:rFonts w:hint="eastAsia" w:ascii="宋体" w:hAnsi="宋体"/>
          <w:b/>
          <w:sz w:val="28"/>
          <w:szCs w:val="28"/>
          <w:u w:val="single"/>
        </w:rPr>
        <w:t>自2023年12月5日起已经施行</w:t>
      </w:r>
      <w:r>
        <w:rPr>
          <w:rFonts w:hint="eastAsia" w:ascii="宋体" w:hAnsi="宋体" w:cs="仿宋"/>
          <w:b/>
          <w:bCs/>
          <w:color w:val="000000"/>
          <w:sz w:val="28"/>
          <w:szCs w:val="28"/>
          <w:u w:val="single"/>
        </w:rPr>
        <w:t>。</w:t>
      </w:r>
      <w:r>
        <w:rPr>
          <w:rFonts w:hint="eastAsia" w:ascii="宋体" w:hAnsi="宋体" w:cs="仿宋"/>
          <w:bCs/>
          <w:color w:val="000000"/>
          <w:sz w:val="28"/>
          <w:szCs w:val="28"/>
        </w:rPr>
        <w:t>该司法解释将对建设工程行业和其他行业投资及经营合同产生重大影响，企业及项目的各级领导、各部门分支机构和项目的业务人员、法务人员甚至职能部门人员的必须结合自己的工作尽快学习和掌握。</w:t>
      </w:r>
    </w:p>
    <w:p>
      <w:pPr>
        <w:spacing w:line="276" w:lineRule="auto"/>
        <w:ind w:firstLine="560" w:firstLineChars="200"/>
        <w:jc w:val="left"/>
        <w:rPr>
          <w:rFonts w:cs="仿宋" w:asciiTheme="minorEastAsia" w:hAnsiTheme="minorEastAsia" w:eastAsiaTheme="minorEastAsia"/>
          <w:bCs/>
          <w:color w:val="000000"/>
          <w:sz w:val="28"/>
          <w:szCs w:val="28"/>
        </w:rPr>
      </w:pPr>
      <w:r>
        <w:rPr>
          <w:rFonts w:hint="eastAsia" w:cs="仿宋" w:asciiTheme="minorEastAsia" w:hAnsiTheme="minorEastAsia" w:eastAsiaTheme="minorEastAsia"/>
          <w:bCs/>
          <w:color w:val="000000"/>
          <w:sz w:val="28"/>
          <w:szCs w:val="28"/>
        </w:rPr>
        <w:t>本次</w:t>
      </w:r>
      <w:r>
        <w:rPr>
          <w:rFonts w:hint="eastAsia" w:cs="仿宋" w:asciiTheme="minorEastAsia" w:hAnsiTheme="minorEastAsia" w:eastAsiaTheme="minorEastAsia"/>
          <w:sz w:val="28"/>
          <w:szCs w:val="28"/>
        </w:rPr>
        <w:drawing>
          <wp:anchor distT="0" distB="0" distL="114300" distR="114300" simplePos="0" relativeHeight="251661312" behindDoc="1" locked="0" layoutInCell="1" allowOverlap="1">
            <wp:simplePos x="0" y="0"/>
            <wp:positionH relativeFrom="column">
              <wp:posOffset>3495675</wp:posOffset>
            </wp:positionH>
            <wp:positionV relativeFrom="paragraph">
              <wp:posOffset>2852420</wp:posOffset>
            </wp:positionV>
            <wp:extent cx="1505585" cy="1505585"/>
            <wp:effectExtent l="195580" t="195580" r="203835" b="203835"/>
            <wp:wrapNone/>
            <wp:docPr id="4" name="图片 4" descr="建设工程分会 电子2 新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建设工程分会 电子2 新副本"/>
                    <pic:cNvPicPr>
                      <a:picLocks noChangeAspect="1"/>
                    </pic:cNvPicPr>
                  </pic:nvPicPr>
                  <pic:blipFill>
                    <a:blip r:embed="rId6">
                      <a:lum contrast="6000"/>
                    </a:blip>
                    <a:stretch>
                      <a:fillRect/>
                    </a:stretch>
                  </pic:blipFill>
                  <pic:spPr>
                    <a:xfrm rot="1080000">
                      <a:off x="0" y="0"/>
                      <a:ext cx="1505585" cy="1505585"/>
                    </a:xfrm>
                    <a:prstGeom prst="rect">
                      <a:avLst/>
                    </a:prstGeom>
                    <a:noFill/>
                    <a:ln>
                      <a:noFill/>
                    </a:ln>
                  </pic:spPr>
                </pic:pic>
              </a:graphicData>
            </a:graphic>
          </wp:anchor>
        </w:drawing>
      </w:r>
      <w:r>
        <w:rPr>
          <w:rFonts w:hint="eastAsia" w:cs="仿宋" w:asciiTheme="minorEastAsia" w:hAnsiTheme="minorEastAsia" w:eastAsiaTheme="minorEastAsia"/>
          <w:bCs/>
          <w:color w:val="000000"/>
          <w:sz w:val="28"/>
          <w:szCs w:val="28"/>
        </w:rPr>
        <w:t>培训还将包括企业合规风险一体化管理。</w:t>
      </w:r>
      <w:r>
        <w:rPr>
          <w:rFonts w:hint="eastAsia" w:cs="仿宋" w:asciiTheme="minorEastAsia" w:hAnsiTheme="minorEastAsia" w:eastAsiaTheme="minorEastAsia"/>
          <w:bCs/>
          <w:color w:val="000000"/>
          <w:sz w:val="28"/>
          <w:szCs w:val="28"/>
          <w:lang w:val="en-US" w:eastAsia="zh-CN"/>
        </w:rPr>
        <w:t>近</w:t>
      </w:r>
      <w:r>
        <w:rPr>
          <w:rFonts w:hint="eastAsia" w:cs="仿宋" w:asciiTheme="minorEastAsia" w:hAnsiTheme="minorEastAsia" w:eastAsiaTheme="minorEastAsia"/>
          <w:bCs/>
          <w:color w:val="000000"/>
          <w:sz w:val="28"/>
          <w:szCs w:val="28"/>
        </w:rPr>
        <w:t>年以来，主管政府部门和国资委等单位陆续发布了《中央企业合规管理办法》、《企业合规管理体系指南》、《关于加强中央企业内部控制体系建设与监督工作的实施意见》、《中央企业全面风险管理指引》、《企业法律风险管理体系指南》等文件，提出国企要建立“法务、合规、内控、风险一体化管理平台”、要构建“强内控、防风险、促合规”一体的全面内部控制体系、要“构建全面、全员、全过程、全体系的风险防控机制”。在企业经营管理实践中如何对标国际一流企业，厘清法务、合规管理、内控和风险管理之间的内在逻辑，如何有效整合风险监督资源，提升风险全面防控能力？这是国有与民营企业都面临的重大挑战。</w:t>
      </w:r>
    </w:p>
    <w:p>
      <w:pPr>
        <w:spacing w:line="360" w:lineRule="auto"/>
        <w:ind w:firstLine="565" w:firstLineChars="202"/>
        <w:rPr>
          <w:rFonts w:cs="仿宋" w:asciiTheme="minorEastAsia" w:hAnsiTheme="minorEastAsia" w:eastAsiaTheme="minorEastAsia"/>
          <w:bCs/>
          <w:color w:val="000000"/>
          <w:sz w:val="28"/>
          <w:szCs w:val="28"/>
        </w:rPr>
      </w:pPr>
      <w:r>
        <w:rPr>
          <w:rFonts w:hint="eastAsia" w:cs="仿宋" w:asciiTheme="minorEastAsia" w:hAnsiTheme="minorEastAsia" w:eastAsiaTheme="minorEastAsia"/>
          <w:bCs/>
          <w:color w:val="000000"/>
          <w:sz w:val="28"/>
          <w:szCs w:val="28"/>
        </w:rPr>
        <w:t>为有利于相关企业和从业人员尽快掌握和运用最新的法律、法规、司法解释等法律规定，熟悉相应的操作实务技巧，建立和有效运行一体化全面风险控制体系，避免和化解企业面临的重大风险，经过慎重研究并在相关部门备案，我们决定邀请资深权威专家举办</w:t>
      </w:r>
      <w:r>
        <w:rPr>
          <w:rFonts w:hint="eastAsia" w:ascii="宋体" w:hAnsi="宋体" w:cs="宋体"/>
          <w:b/>
          <w:bCs/>
          <w:color w:val="000000" w:themeColor="text1"/>
          <w:kern w:val="0"/>
          <w:sz w:val="28"/>
          <w:szCs w:val="28"/>
          <w14:textFill>
            <w14:solidFill>
              <w14:schemeClr w14:val="tx1"/>
            </w14:solidFill>
          </w14:textFill>
        </w:rPr>
        <w:t>《关于适用〈民法典〉合同编通则若干问题的解释》等最新工程法律解读暨合同风险与法务合规内控风险一体化管理”培训班</w:t>
      </w:r>
      <w:r>
        <w:rPr>
          <w:rFonts w:hint="eastAsia" w:cs="仿宋" w:asciiTheme="minorEastAsia" w:hAnsiTheme="minorEastAsia" w:eastAsiaTheme="minorEastAsia"/>
          <w:bCs/>
          <w:color w:val="000000"/>
          <w:sz w:val="28"/>
          <w:szCs w:val="28"/>
        </w:rPr>
        <w:t>。</w:t>
      </w:r>
    </w:p>
    <w:p>
      <w:pPr>
        <w:spacing w:line="360" w:lineRule="auto"/>
        <w:ind w:firstLine="565" w:firstLineChars="202"/>
        <w:rPr>
          <w:rFonts w:cs="仿宋" w:asciiTheme="minorEastAsia" w:hAnsiTheme="minorEastAsia" w:eastAsiaTheme="minorEastAsia"/>
          <w:bCs/>
          <w:color w:val="000000"/>
          <w:sz w:val="28"/>
          <w:szCs w:val="28"/>
        </w:rPr>
      </w:pPr>
      <w:r>
        <w:rPr>
          <w:rFonts w:hint="eastAsia" w:cs="仿宋" w:asciiTheme="minorEastAsia" w:hAnsiTheme="minorEastAsia" w:eastAsiaTheme="minorEastAsia"/>
          <w:bCs/>
          <w:color w:val="000000"/>
          <w:sz w:val="28"/>
          <w:szCs w:val="28"/>
        </w:rPr>
        <w:t>本次培训由北京众合企信教育咨询有限公司负责承办，请各单位积极组织本单位及下属单位相关人员参加。本次培训的有关详细事宜请见下述附件1和附件2。</w:t>
      </w:r>
    </w:p>
    <w:p>
      <w:pPr>
        <w:widowControl/>
        <w:spacing w:line="276" w:lineRule="auto"/>
        <w:ind w:firstLine="4760" w:firstLineChars="1700"/>
        <w:rPr>
          <w:rFonts w:cs="仿宋" w:asciiTheme="minorEastAsia" w:hAnsiTheme="minorEastAsia" w:eastAsiaTheme="minorEastAsia"/>
          <w:bCs/>
          <w:color w:val="000000" w:themeColor="text1"/>
          <w:sz w:val="28"/>
          <w:szCs w:val="28"/>
          <w14:textFill>
            <w14:solidFill>
              <w14:schemeClr w14:val="tx1"/>
            </w14:solidFill>
          </w14:textFill>
        </w:rPr>
      </w:pPr>
    </w:p>
    <w:p>
      <w:pPr>
        <w:pStyle w:val="2"/>
        <w:ind w:firstLine="480"/>
      </w:pPr>
    </w:p>
    <w:p>
      <w:pPr>
        <w:pStyle w:val="2"/>
        <w:ind w:firstLine="480"/>
        <w:rPr>
          <w:rFonts w:hint="eastAsia"/>
        </w:rPr>
      </w:pPr>
      <w:r>
        <w:rPr>
          <w:rFonts w:hint="eastAsia" w:ascii="仿宋" w:hAnsi="仿宋" w:eastAsia="仿宋" w:cs="仿宋"/>
          <w:sz w:val="28"/>
          <w:szCs w:val="28"/>
          <w:lang w:val="en-US" w:eastAsia="zh-CN"/>
        </w:rPr>
        <w:drawing>
          <wp:anchor distT="0" distB="0" distL="114300" distR="114300" simplePos="0" relativeHeight="251662336" behindDoc="1" locked="0" layoutInCell="1" allowOverlap="1">
            <wp:simplePos x="0" y="0"/>
            <wp:positionH relativeFrom="column">
              <wp:posOffset>3509645</wp:posOffset>
            </wp:positionH>
            <wp:positionV relativeFrom="paragraph">
              <wp:posOffset>3175</wp:posOffset>
            </wp:positionV>
            <wp:extent cx="1505585" cy="1505585"/>
            <wp:effectExtent l="195580" t="195580" r="203835" b="203835"/>
            <wp:wrapNone/>
            <wp:docPr id="3" name="图片 3" descr="建设工程分会 电子2 新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建设工程分会 电子2 新副本"/>
                    <pic:cNvPicPr>
                      <a:picLocks noChangeAspect="1"/>
                    </pic:cNvPicPr>
                  </pic:nvPicPr>
                  <pic:blipFill>
                    <a:blip r:embed="rId6">
                      <a:lum contrast="6000"/>
                    </a:blip>
                    <a:stretch>
                      <a:fillRect/>
                    </a:stretch>
                  </pic:blipFill>
                  <pic:spPr>
                    <a:xfrm rot="1080000">
                      <a:off x="0" y="0"/>
                      <a:ext cx="1505585" cy="1505585"/>
                    </a:xfrm>
                    <a:prstGeom prst="rect">
                      <a:avLst/>
                    </a:prstGeom>
                    <a:noFill/>
                    <a:ln>
                      <a:noFill/>
                    </a:ln>
                  </pic:spPr>
                </pic:pic>
              </a:graphicData>
            </a:graphic>
          </wp:anchor>
        </w:drawing>
      </w:r>
    </w:p>
    <w:p>
      <w:pPr>
        <w:widowControl/>
        <w:spacing w:line="276" w:lineRule="auto"/>
        <w:ind w:firstLine="4760" w:firstLineChars="1700"/>
        <w:rPr>
          <w:rFonts w:cs="仿宋" w:asciiTheme="minorEastAsia" w:hAnsiTheme="minorEastAsia" w:eastAsiaTheme="minorEastAsia"/>
          <w:bCs/>
          <w:color w:val="000000" w:themeColor="text1"/>
          <w:sz w:val="32"/>
          <w:szCs w:val="32"/>
          <w14:textFill>
            <w14:solidFill>
              <w14:schemeClr w14:val="tx1"/>
            </w14:solidFill>
          </w14:textFill>
        </w:rPr>
      </w:pPr>
      <w:r>
        <w:rPr>
          <w:rFonts w:hint="eastAsia" w:cs="仿宋" w:asciiTheme="minorEastAsia" w:hAnsiTheme="minorEastAsia" w:eastAsiaTheme="minorEastAsia"/>
          <w:bCs/>
          <w:color w:val="000000" w:themeColor="text1"/>
          <w:sz w:val="28"/>
          <w:szCs w:val="28"/>
          <w14:textFill>
            <w14:solidFill>
              <w14:schemeClr w14:val="tx1"/>
            </w14:solidFill>
          </w14:textFill>
        </w:rPr>
        <w:t>中国工业合作协会建设工程分会</w:t>
      </w:r>
    </w:p>
    <w:p>
      <w:pPr>
        <w:widowControl/>
        <w:spacing w:line="276" w:lineRule="auto"/>
        <w:ind w:firstLine="5600" w:firstLineChars="2000"/>
        <w:rPr>
          <w:rFonts w:cs="仿宋" w:asciiTheme="minorEastAsia" w:hAnsiTheme="minorEastAsia" w:eastAsiaTheme="minorEastAsia"/>
          <w:bCs/>
          <w:color w:val="000000" w:themeColor="text1"/>
          <w:sz w:val="28"/>
          <w:szCs w:val="28"/>
          <w14:textFill>
            <w14:solidFill>
              <w14:schemeClr w14:val="tx1"/>
            </w14:solidFill>
          </w14:textFill>
        </w:rPr>
      </w:pPr>
      <w:r>
        <w:rPr>
          <w:rFonts w:hint="eastAsia" w:cs="仿宋" w:asciiTheme="minorEastAsia" w:hAnsiTheme="minorEastAsia" w:eastAsiaTheme="minorEastAsia"/>
          <w:bCs/>
          <w:color w:val="000000" w:themeColor="text1"/>
          <w:sz w:val="28"/>
          <w:szCs w:val="28"/>
          <w14:textFill>
            <w14:solidFill>
              <w14:schemeClr w14:val="tx1"/>
            </w14:solidFill>
          </w14:textFill>
        </w:rPr>
        <w:t>2023年1</w:t>
      </w:r>
      <w:r>
        <w:rPr>
          <w:rFonts w:hint="eastAsia" w:cs="仿宋" w:asciiTheme="minorEastAsia" w:hAnsiTheme="minorEastAsia" w:eastAsiaTheme="minorEastAsia"/>
          <w:bCs/>
          <w:color w:val="000000" w:themeColor="text1"/>
          <w:sz w:val="28"/>
          <w:szCs w:val="28"/>
          <w:lang w:val="en-US" w:eastAsia="zh-CN"/>
          <w14:textFill>
            <w14:solidFill>
              <w14:schemeClr w14:val="tx1"/>
            </w14:solidFill>
          </w14:textFill>
        </w:rPr>
        <w:t>2</w:t>
      </w:r>
      <w:r>
        <w:rPr>
          <w:rFonts w:hint="eastAsia" w:cs="仿宋" w:asciiTheme="minorEastAsia" w:hAnsiTheme="minorEastAsia" w:eastAsiaTheme="minorEastAsia"/>
          <w:bCs/>
          <w:color w:val="000000" w:themeColor="text1"/>
          <w:sz w:val="28"/>
          <w:szCs w:val="28"/>
          <w14:textFill>
            <w14:solidFill>
              <w14:schemeClr w14:val="tx1"/>
            </w14:solidFill>
          </w14:textFill>
        </w:rPr>
        <w:t xml:space="preserve">月13日 </w:t>
      </w:r>
    </w:p>
    <w:p>
      <w:pPr>
        <w:pStyle w:val="2"/>
        <w:ind w:firstLine="480"/>
      </w:pPr>
    </w:p>
    <w:p>
      <w:pPr>
        <w:pStyle w:val="2"/>
        <w:ind w:firstLine="480"/>
      </w:pPr>
    </w:p>
    <w:p>
      <w:pPr>
        <w:widowControl/>
        <w:spacing w:line="360" w:lineRule="exact"/>
        <w:rPr>
          <w:rFonts w:hint="eastAsia" w:cs="仿宋"/>
          <w:b/>
          <w:bCs/>
          <w:color w:val="000000"/>
          <w:sz w:val="28"/>
          <w:szCs w:val="28"/>
        </w:rPr>
      </w:pPr>
    </w:p>
    <w:p>
      <w:pPr>
        <w:widowControl/>
        <w:spacing w:line="360" w:lineRule="auto"/>
        <w:ind w:firstLine="281" w:firstLineChars="100"/>
        <w:rPr>
          <w:rFonts w:ascii="仿宋" w:hAnsi="仿宋" w:eastAsia="仿宋" w:cs="仿宋"/>
          <w:b/>
          <w:bCs/>
          <w:color w:val="000000"/>
          <w:sz w:val="28"/>
          <w:szCs w:val="28"/>
        </w:rPr>
      </w:pPr>
      <w:r>
        <w:rPr>
          <w:rFonts w:hint="eastAsia" w:cs="仿宋"/>
          <w:b/>
          <w:bCs/>
          <w:color w:val="000000"/>
          <w:sz w:val="28"/>
          <w:szCs w:val="28"/>
        </w:rPr>
        <w:t>附件1：</w:t>
      </w:r>
    </w:p>
    <w:p>
      <w:pPr>
        <w:widowControl/>
        <w:spacing w:line="360" w:lineRule="auto"/>
        <w:ind w:firstLine="361" w:firstLineChars="100"/>
        <w:jc w:val="center"/>
        <w:rPr>
          <w:rFonts w:hint="eastAsia" w:cs="仿宋" w:asciiTheme="minorEastAsia" w:hAnsiTheme="minorEastAsia" w:eastAsiaTheme="minorEastAsia"/>
          <w:b/>
          <w:bCs/>
          <w:color w:val="000000"/>
          <w:sz w:val="36"/>
          <w:szCs w:val="36"/>
        </w:rPr>
      </w:pPr>
      <w:r>
        <w:rPr>
          <w:rFonts w:hint="eastAsia" w:cs="仿宋" w:asciiTheme="minorEastAsia" w:hAnsiTheme="minorEastAsia" w:eastAsiaTheme="minorEastAsia"/>
          <w:b/>
          <w:bCs/>
          <w:color w:val="000000"/>
          <w:sz w:val="36"/>
          <w:szCs w:val="36"/>
        </w:rPr>
        <w:t>培训简章</w:t>
      </w:r>
    </w:p>
    <w:p>
      <w:pPr>
        <w:widowControl/>
        <w:spacing w:line="400" w:lineRule="exact"/>
        <w:ind w:firstLine="241" w:firstLineChars="100"/>
        <w:rPr>
          <w:rFonts w:cs="仿宋" w:asciiTheme="minorEastAsia" w:hAnsiTheme="minorEastAsia" w:eastAsiaTheme="minorEastAsia"/>
          <w:b/>
          <w:bCs/>
          <w:color w:val="000000"/>
          <w:sz w:val="24"/>
          <w:szCs w:val="24"/>
        </w:rPr>
      </w:pPr>
      <w:r>
        <w:rPr>
          <w:rFonts w:hint="eastAsia" w:cs="仿宋" w:asciiTheme="minorEastAsia" w:hAnsiTheme="minorEastAsia" w:eastAsiaTheme="minorEastAsia"/>
          <w:b/>
          <w:bCs/>
          <w:color w:val="000000"/>
          <w:sz w:val="24"/>
          <w:szCs w:val="24"/>
        </w:rPr>
        <w:t>一、组织机构</w:t>
      </w:r>
    </w:p>
    <w:p>
      <w:pPr>
        <w:widowControl/>
        <w:spacing w:line="400" w:lineRule="exact"/>
        <w:ind w:firstLine="240" w:firstLineChars="1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 xml:space="preserve">主办单位：中国工业合作协会建设工程分会                            </w:t>
      </w:r>
    </w:p>
    <w:p>
      <w:pPr>
        <w:widowControl/>
        <w:spacing w:line="400" w:lineRule="exact"/>
        <w:ind w:firstLine="240" w:firstLineChars="1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承办单位：北京众合企信教育咨询有限公司</w:t>
      </w:r>
    </w:p>
    <w:p>
      <w:pPr>
        <w:spacing w:line="400" w:lineRule="exact"/>
        <w:ind w:firstLine="241" w:firstLineChars="100"/>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二、培训内容</w:t>
      </w:r>
    </w:p>
    <w:p>
      <w:pPr>
        <w:widowControl/>
        <w:spacing w:line="400" w:lineRule="exact"/>
        <w:rPr>
          <w:rFonts w:cs="仿宋" w:asciiTheme="minorEastAsia" w:hAnsiTheme="minorEastAsia" w:eastAsiaTheme="minorEastAsia"/>
          <w:b/>
          <w:bCs/>
          <w:color w:val="000000"/>
          <w:sz w:val="24"/>
          <w:szCs w:val="24"/>
        </w:rPr>
      </w:pPr>
      <w:r>
        <w:rPr>
          <w:rFonts w:hint="eastAsia" w:cs="仿宋" w:asciiTheme="minorEastAsia" w:hAnsiTheme="minorEastAsia" w:eastAsiaTheme="minorEastAsia"/>
          <w:b/>
          <w:bCs/>
          <w:color w:val="000000"/>
          <w:sz w:val="24"/>
          <w:szCs w:val="24"/>
        </w:rPr>
        <w:t>第一部分：《民法典合同编通则部分司法解释》详解</w:t>
      </w:r>
    </w:p>
    <w:p>
      <w:pPr>
        <w:widowControl/>
        <w:shd w:val="clear" w:color="auto" w:fill="FFFFFF"/>
        <w:spacing w:line="400" w:lineRule="exact"/>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《最高人民法院关于适用〈民法典〉合同编通则的解释》的解读与在工程领域的适用</w:t>
      </w:r>
    </w:p>
    <w:p>
      <w:pPr>
        <w:widowControl/>
        <w:shd w:val="clear" w:color="auto" w:fill="FFFFFF"/>
        <w:spacing w:line="400" w:lineRule="exact"/>
        <w:ind w:firstLine="566" w:firstLineChars="236"/>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1、《关于适用〈民法典〉合同编通则的解释》对建设工程行业的影响</w:t>
      </w:r>
    </w:p>
    <w:p>
      <w:pPr>
        <w:spacing w:line="400" w:lineRule="exact"/>
        <w:ind w:firstLine="566" w:firstLineChars="236"/>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2、合同解释原则与交易习惯的规定解读与适用</w:t>
      </w:r>
    </w:p>
    <w:p>
      <w:pPr>
        <w:spacing w:line="400" w:lineRule="exact"/>
        <w:ind w:firstLine="566" w:firstLineChars="236"/>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3、合同的订立与效力规定的解读与适用</w:t>
      </w:r>
    </w:p>
    <w:p>
      <w:pPr>
        <w:spacing w:line="400" w:lineRule="exact"/>
        <w:ind w:firstLine="566" w:firstLineChars="236"/>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4</w:t>
      </w:r>
      <w:r>
        <w:rPr>
          <w:rFonts w:hint="eastAsia" w:asciiTheme="minorEastAsia" w:hAnsiTheme="minorEastAsia" w:eastAsiaTheme="minorEastAsia"/>
          <w:color w:val="000000" w:themeColor="text1"/>
          <w:sz w:val="24"/>
          <w:szCs w:val="24"/>
          <w14:textFill>
            <w14:solidFill>
              <w14:schemeClr w14:val="tx1"/>
            </w14:solidFill>
          </w14:textFill>
        </w:rPr>
        <w:t>、合同履行规定的解读与适用</w:t>
      </w:r>
    </w:p>
    <w:p>
      <w:pPr>
        <w:spacing w:line="400" w:lineRule="exact"/>
        <w:ind w:firstLine="566" w:firstLineChars="236"/>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5、合同债务的代位权与撤销权规定的解读与适用</w:t>
      </w:r>
    </w:p>
    <w:p>
      <w:pPr>
        <w:spacing w:line="400" w:lineRule="exact"/>
        <w:ind w:firstLine="566" w:firstLineChars="236"/>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6、合同的变更与转让规定规定的解读与适用</w:t>
      </w:r>
    </w:p>
    <w:p>
      <w:pPr>
        <w:spacing w:line="400" w:lineRule="exact"/>
        <w:ind w:firstLine="566" w:firstLineChars="236"/>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7、合同终止规定的解读与适用</w:t>
      </w:r>
    </w:p>
    <w:p>
      <w:pPr>
        <w:spacing w:line="400" w:lineRule="exact"/>
        <w:ind w:firstLine="566" w:firstLineChars="236"/>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8、违约责任规定解读与适用</w:t>
      </w:r>
    </w:p>
    <w:p>
      <w:pPr>
        <w:widowControl/>
        <w:spacing w:line="400" w:lineRule="exact"/>
        <w:rPr>
          <w:rFonts w:cs="仿宋" w:asciiTheme="minorEastAsia" w:hAnsiTheme="minorEastAsia" w:eastAsiaTheme="minorEastAsia"/>
          <w:b/>
          <w:bCs/>
          <w:color w:val="000000"/>
          <w:sz w:val="24"/>
          <w:szCs w:val="24"/>
        </w:rPr>
      </w:pPr>
      <w:r>
        <w:rPr>
          <w:rFonts w:hint="eastAsia" w:cs="仿宋" w:asciiTheme="minorEastAsia" w:hAnsiTheme="minorEastAsia" w:eastAsiaTheme="minorEastAsia"/>
          <w:b/>
          <w:bCs/>
          <w:color w:val="000000"/>
          <w:sz w:val="24"/>
          <w:szCs w:val="24"/>
        </w:rPr>
        <w:t>第二部分：最高人民法院《关于审理建设工程施工合同纠纷案件适用法律问题的解释（一）》与《关于审理独立保函纠纷案件若干问题的规定》等的适用指南</w:t>
      </w:r>
    </w:p>
    <w:p>
      <w:pPr>
        <w:widowControl/>
        <w:spacing w:line="400" w:lineRule="exact"/>
        <w:ind w:firstLine="482" w:firstLineChars="200"/>
        <w:rPr>
          <w:rFonts w:cs="仿宋" w:asciiTheme="minorEastAsia" w:hAnsiTheme="minorEastAsia" w:eastAsiaTheme="minorEastAsia"/>
          <w:b/>
          <w:bCs/>
          <w:color w:val="000000"/>
          <w:sz w:val="24"/>
          <w:szCs w:val="24"/>
        </w:rPr>
      </w:pPr>
      <w:r>
        <w:rPr>
          <w:rFonts w:hint="eastAsia" w:cs="仿宋" w:asciiTheme="minorEastAsia" w:hAnsiTheme="minorEastAsia" w:eastAsiaTheme="minorEastAsia"/>
          <w:b/>
          <w:bCs/>
          <w:color w:val="000000"/>
          <w:sz w:val="24"/>
          <w:szCs w:val="24"/>
        </w:rPr>
        <w:t>（一）最高人民法院《关于审理建设工程施工合同纠纷案件适用法律问题的解释（一）》解读与适用指南</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1、合同效力问题；</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2、工期问题；</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3、工程质量问题；</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4、工程价款结算与支付问题；</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5、工程鉴定问题；</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6、工程款优先受偿权问题；</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7、实际施工人及其他问题。</w:t>
      </w:r>
    </w:p>
    <w:p>
      <w:pPr>
        <w:widowControl/>
        <w:spacing w:line="400" w:lineRule="exact"/>
        <w:ind w:firstLine="482" w:firstLineChars="200"/>
        <w:rPr>
          <w:rFonts w:cs="仿宋" w:asciiTheme="minorEastAsia" w:hAnsiTheme="minorEastAsia" w:eastAsiaTheme="minorEastAsia"/>
          <w:b/>
          <w:bCs/>
          <w:color w:val="000000"/>
          <w:sz w:val="24"/>
          <w:szCs w:val="24"/>
        </w:rPr>
      </w:pPr>
      <w:r>
        <w:rPr>
          <w:rFonts w:hint="eastAsia" w:cs="仿宋" w:asciiTheme="minorEastAsia" w:hAnsiTheme="minorEastAsia" w:eastAsiaTheme="minorEastAsia"/>
          <w:b/>
          <w:bCs/>
          <w:color w:val="000000"/>
          <w:sz w:val="24"/>
          <w:szCs w:val="24"/>
        </w:rPr>
        <w:t>（二）最高人民法院《关于审理独立保函纠纷案件若干问题的规定》解读与适用指南</w:t>
      </w:r>
    </w:p>
    <w:p>
      <w:pPr>
        <w:widowControl/>
        <w:spacing w:line="400" w:lineRule="exact"/>
        <w:rPr>
          <w:rFonts w:cs="仿宋" w:asciiTheme="minorEastAsia" w:hAnsiTheme="minorEastAsia" w:eastAsiaTheme="minorEastAsia"/>
          <w:b/>
          <w:bCs/>
          <w:color w:val="000000"/>
          <w:sz w:val="24"/>
          <w:szCs w:val="24"/>
        </w:rPr>
      </w:pPr>
      <w:r>
        <w:rPr>
          <w:rFonts w:hint="eastAsia" w:cs="仿宋" w:asciiTheme="minorEastAsia" w:hAnsiTheme="minorEastAsia" w:eastAsiaTheme="minorEastAsia"/>
          <w:b/>
          <w:bCs/>
          <w:color w:val="000000"/>
          <w:sz w:val="24"/>
          <w:szCs w:val="24"/>
        </w:rPr>
        <w:t>第三部分：《民法典合同编通则部分司法解释》下合同起草、评审、与全过程合同风险管理实务操作</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1、合同规划与文本的选择和起草；</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2、合同风险的识别、分析；</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3、合同的招投标、合同谈判签约的风险管理；</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4、合同交底、三大目标控制、跟踪检查与纠偏；</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5、合同履行过程中的质量、价款与履约时间等风险管理；</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6、合同标的的交付验收和价款结算风险管理；</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7、合同纠纷中诉讼时效典型案例解析；</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8、合同后评价与持续改进。</w:t>
      </w:r>
    </w:p>
    <w:p>
      <w:pPr>
        <w:pStyle w:val="20"/>
        <w:widowControl/>
        <w:numPr>
          <w:ilvl w:val="255"/>
          <w:numId w:val="0"/>
        </w:numPr>
        <w:spacing w:line="400" w:lineRule="exact"/>
        <w:rPr>
          <w:rFonts w:cs="仿宋" w:asciiTheme="minorEastAsia" w:hAnsiTheme="minorEastAsia" w:eastAsiaTheme="minorEastAsia"/>
          <w:b/>
          <w:bCs/>
          <w:color w:val="000000"/>
          <w:sz w:val="24"/>
          <w:szCs w:val="24"/>
        </w:rPr>
      </w:pPr>
      <w:r>
        <w:rPr>
          <w:rFonts w:hint="eastAsia" w:cs="仿宋" w:asciiTheme="minorEastAsia" w:hAnsiTheme="minorEastAsia" w:eastAsiaTheme="minorEastAsia"/>
          <w:b/>
          <w:bCs/>
          <w:color w:val="000000"/>
          <w:sz w:val="24"/>
          <w:szCs w:val="24"/>
        </w:rPr>
        <w:t>第四部分：法务、合规、内控、风险一体化管理体系的设计与建设</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1、法务、合规、内控、风险一体化管理的设计方案；</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2、基于高阶架构的法务、合规、内控、风险一体化管理；</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3、基于风险三道线的法务、合规、内控、风险一体化管理；</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4、法务、合规、内控、风险一体化管理建设过程中的主线；</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5、法务、合规、内控、风险一体化管理建设过程中的案例。</w:t>
      </w:r>
    </w:p>
    <w:p>
      <w:pPr>
        <w:widowControl/>
        <w:spacing w:line="400" w:lineRule="exact"/>
        <w:rPr>
          <w:rFonts w:cs="仿宋" w:asciiTheme="minorEastAsia" w:hAnsiTheme="minorEastAsia" w:eastAsiaTheme="minorEastAsia"/>
          <w:b/>
          <w:bCs/>
          <w:color w:val="000000"/>
          <w:sz w:val="24"/>
          <w:szCs w:val="24"/>
        </w:rPr>
      </w:pPr>
      <w:r>
        <w:rPr>
          <w:rFonts w:hint="eastAsia" w:cs="仿宋" w:asciiTheme="minorEastAsia" w:hAnsiTheme="minorEastAsia" w:eastAsiaTheme="minorEastAsia"/>
          <w:b/>
          <w:bCs/>
          <w:color w:val="000000"/>
          <w:sz w:val="24"/>
          <w:szCs w:val="24"/>
        </w:rPr>
        <w:t>第五部分：国有企业合规管理体系建设的全流程</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1、《中央企业合规管理办法》重点解析；</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2、国企合规管理体系建设的实施方案；</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3、国企合规管理体系的建设；</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4、国企合规管理体系建设的机制设计及流程管控清单；</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5、国企合规管理体系建设的运行及保障措施。</w:t>
      </w:r>
    </w:p>
    <w:p>
      <w:pPr>
        <w:widowControl/>
        <w:spacing w:line="400" w:lineRule="exact"/>
        <w:rPr>
          <w:rFonts w:cs="仿宋" w:asciiTheme="minorEastAsia" w:hAnsiTheme="minorEastAsia" w:eastAsiaTheme="minorEastAsia"/>
          <w:b/>
          <w:bCs/>
          <w:color w:val="000000"/>
          <w:sz w:val="24"/>
          <w:szCs w:val="24"/>
        </w:rPr>
      </w:pPr>
      <w:r>
        <w:rPr>
          <w:rFonts w:hint="eastAsia" w:cs="仿宋" w:asciiTheme="minorEastAsia" w:hAnsiTheme="minorEastAsia" w:eastAsiaTheme="minorEastAsia"/>
          <w:b/>
          <w:bCs/>
          <w:color w:val="000000"/>
          <w:sz w:val="24"/>
          <w:szCs w:val="24"/>
        </w:rPr>
        <w:t>第六部分：国有企业合规管理体系运行与保障</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1、国企内部运营合规风险管理；</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2、国企对外投资合规风险管理；</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3、国企业务经营合规风险管理；</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4、国企对合作伙伴和分包商、供应商合规风险管理；</w:t>
      </w:r>
    </w:p>
    <w:p>
      <w:pPr>
        <w:widowControl/>
        <w:spacing w:line="400" w:lineRule="exact"/>
        <w:ind w:firstLine="480" w:firstLineChars="200"/>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5、国企国际化发展合规风险管理。</w:t>
      </w:r>
    </w:p>
    <w:p>
      <w:pPr>
        <w:spacing w:line="400" w:lineRule="exact"/>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三、培训对象</w:t>
      </w:r>
    </w:p>
    <w:p>
      <w:pPr>
        <w:spacing w:line="400" w:lineRule="exact"/>
        <w:ind w:firstLine="480" w:firstLineChars="200"/>
        <w:rPr>
          <w:rFonts w:cs="仿宋" w:asciiTheme="minorEastAsia" w:hAnsiTheme="minorEastAsia" w:eastAsiaTheme="minorEastAsia"/>
          <w:sz w:val="24"/>
          <w:szCs w:val="24"/>
          <w:lang w:val="zh-CN"/>
        </w:rPr>
      </w:pPr>
      <w:r>
        <w:rPr>
          <w:rFonts w:hint="eastAsia" w:cs="仿宋" w:asciiTheme="minorEastAsia" w:hAnsiTheme="minorEastAsia" w:eastAsiaTheme="minorEastAsia"/>
          <w:sz w:val="24"/>
          <w:szCs w:val="24"/>
          <w:lang w:val="zh-CN"/>
        </w:rPr>
        <w:t>各单位主管领导、总法律顾问、法律事务部、法务审计部、审计监察部、纪检审计部、纪检监察部、企业管理部、合同管理部、合规管理部、法务/风险合规部、风险控制部/管理部、董事会、监事会、综合部等部门负责人及其相关人员。</w:t>
      </w:r>
    </w:p>
    <w:p>
      <w:pPr>
        <w:spacing w:line="400" w:lineRule="exact"/>
        <w:rPr>
          <w:rFonts w:cs="仿宋" w:asciiTheme="minorEastAsia" w:hAnsiTheme="minorEastAsia" w:eastAsiaTheme="minorEastAsia"/>
          <w:sz w:val="24"/>
          <w:szCs w:val="24"/>
        </w:rPr>
      </w:pPr>
      <w:r>
        <w:rPr>
          <w:rFonts w:hint="eastAsia" w:cs="仿宋" w:asciiTheme="minorEastAsia" w:hAnsiTheme="minorEastAsia" w:eastAsiaTheme="minorEastAsia"/>
          <w:b/>
          <w:bCs/>
          <w:sz w:val="24"/>
          <w:szCs w:val="24"/>
        </w:rPr>
        <w:t>四、时间地点</w:t>
      </w:r>
      <w:r>
        <w:rPr>
          <w:rFonts w:hint="eastAsia" w:cs="仿宋" w:asciiTheme="minorEastAsia" w:hAnsiTheme="minorEastAsia" w:eastAsiaTheme="minorEastAsia"/>
          <w:b/>
          <w:bCs/>
          <w:sz w:val="24"/>
          <w:szCs w:val="24"/>
          <w:lang w:val="zh-CN"/>
        </w:rPr>
        <w:t xml:space="preserve"> </w:t>
      </w:r>
      <w:r>
        <w:rPr>
          <w:rFonts w:hint="eastAsia" w:cs="仿宋" w:asciiTheme="minorEastAsia" w:hAnsiTheme="minorEastAsia" w:eastAsiaTheme="minorEastAsia"/>
          <w:sz w:val="24"/>
          <w:szCs w:val="24"/>
          <w:lang w:val="zh-CN"/>
        </w:rPr>
        <w:t xml:space="preserve"> </w:t>
      </w:r>
    </w:p>
    <w:p>
      <w:pPr>
        <w:spacing w:line="40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2024年01月11日—14日（11日报到）      地点：昆明市  </w:t>
      </w:r>
    </w:p>
    <w:p>
      <w:pPr>
        <w:spacing w:line="400" w:lineRule="exact"/>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五、培训费用</w:t>
      </w:r>
    </w:p>
    <w:p>
      <w:pPr>
        <w:spacing w:line="400" w:lineRule="exact"/>
        <w:ind w:firstLine="480" w:firstLineChars="200"/>
        <w:rPr>
          <w:rFonts w:asciiTheme="minorEastAsia" w:hAnsiTheme="minorEastAsia" w:eastAsiaTheme="minorEastAsia"/>
          <w:sz w:val="24"/>
          <w:szCs w:val="24"/>
        </w:rPr>
      </w:pPr>
      <w:r>
        <w:rPr>
          <w:rFonts w:cs="仿宋" w:asciiTheme="minorEastAsia" w:hAnsiTheme="minorEastAsia" w:eastAsiaTheme="minorEastAsia"/>
          <w:sz w:val="24"/>
          <w:szCs w:val="24"/>
        </w:rPr>
        <w:t>A.</w:t>
      </w:r>
      <w:r>
        <w:rPr>
          <w:rFonts w:hint="eastAsia" w:cs="仿宋" w:asciiTheme="minorEastAsia" w:hAnsiTheme="minorEastAsia" w:eastAsiaTheme="minorEastAsia"/>
          <w:sz w:val="24"/>
          <w:szCs w:val="24"/>
        </w:rPr>
        <w:t>3600</w:t>
      </w:r>
      <w:r>
        <w:rPr>
          <w:rFonts w:cs="仿宋" w:asciiTheme="minorEastAsia" w:hAnsiTheme="minorEastAsia" w:eastAsiaTheme="minorEastAsia"/>
          <w:sz w:val="24"/>
          <w:szCs w:val="24"/>
        </w:rPr>
        <w:t>元/人（</w:t>
      </w:r>
      <w:r>
        <w:rPr>
          <w:rFonts w:hint="eastAsia" w:cs="仿宋" w:asciiTheme="minorEastAsia" w:hAnsiTheme="minorEastAsia" w:eastAsiaTheme="minorEastAsia"/>
          <w:sz w:val="24"/>
          <w:szCs w:val="24"/>
        </w:rPr>
        <w:t>含：教材、茶歇、午餐、结业证书等）</w:t>
      </w:r>
      <w:r>
        <w:rPr>
          <w:rFonts w:cs="仿宋" w:asciiTheme="minorEastAsia" w:hAnsiTheme="minorEastAsia" w:eastAsiaTheme="minorEastAsia"/>
          <w:sz w:val="24"/>
          <w:szCs w:val="24"/>
        </w:rPr>
        <w:t>，住宿统一安排，费用自理。</w:t>
      </w:r>
    </w:p>
    <w:p>
      <w:pPr>
        <w:spacing w:line="400" w:lineRule="exact"/>
        <w:ind w:firstLine="480" w:firstLineChars="200"/>
        <w:rPr>
          <w:rFonts w:cs="仿宋" w:asciiTheme="minorEastAsia" w:hAnsiTheme="minorEastAsia" w:eastAsiaTheme="minorEastAsia"/>
          <w:sz w:val="24"/>
          <w:szCs w:val="24"/>
          <w:highlight w:val="yellow"/>
        </w:rPr>
      </w:pPr>
      <w:r>
        <w:rPr>
          <w:rFonts w:cs="仿宋" w:asciiTheme="minorEastAsia" w:hAnsiTheme="minorEastAsia" w:eastAsiaTheme="minorEastAsia"/>
          <w:sz w:val="24"/>
          <w:szCs w:val="24"/>
        </w:rPr>
        <w:t>B.5600元/人（含：A费用和《合同风险管理师》证书费），住宿统一安排，费用自理。</w:t>
      </w:r>
    </w:p>
    <w:p>
      <w:pPr>
        <w:spacing w:line="400" w:lineRule="exact"/>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七、联系方式</w:t>
      </w:r>
    </w:p>
    <w:p>
      <w:pPr>
        <w:spacing w:line="400" w:lineRule="exact"/>
        <w:ind w:firstLine="480" w:firstLineChars="200"/>
        <w:rPr>
          <w:rFonts w:cs="仿宋" w:asciiTheme="minorEastAsia" w:hAnsiTheme="minorEastAsia" w:eastAsiaTheme="minorEastAsia"/>
          <w:b/>
          <w:color w:val="000000"/>
          <w:kern w:val="0"/>
          <w:sz w:val="24"/>
          <w:szCs w:val="24"/>
        </w:rPr>
      </w:pPr>
      <w:r>
        <w:rPr>
          <w:rFonts w:hint="eastAsia" w:cs="仿宋" w:asciiTheme="minorEastAsia" w:hAnsiTheme="minorEastAsia" w:eastAsiaTheme="minorEastAsia"/>
          <w:sz w:val="24"/>
          <w:szCs w:val="24"/>
        </w:rPr>
        <w:t>联系人：</w:t>
      </w:r>
      <w:r>
        <w:rPr>
          <w:rFonts w:hint="eastAsia" w:cs="仿宋" w:asciiTheme="minorEastAsia" w:hAnsiTheme="minorEastAsia" w:eastAsiaTheme="minorEastAsia"/>
          <w:sz w:val="24"/>
          <w:szCs w:val="24"/>
          <w:lang w:eastAsia="zh-CN"/>
        </w:rPr>
        <w:t>郭磊</w:t>
      </w:r>
      <w:r>
        <w:rPr>
          <w:rFonts w:hint="eastAsia" w:cs="仿宋" w:asciiTheme="minorEastAsia" w:hAnsiTheme="minorEastAsia" w:eastAsiaTheme="minorEastAsia"/>
          <w:sz w:val="24"/>
          <w:szCs w:val="24"/>
          <w:lang w:val="en-US" w:eastAsia="zh-CN"/>
        </w:rPr>
        <w:t xml:space="preserve"> 18701646027           </w:t>
      </w:r>
      <w:r>
        <w:rPr>
          <w:rFonts w:hint="eastAsia" w:cs="仿宋" w:asciiTheme="minorEastAsia" w:hAnsiTheme="minorEastAsia" w:eastAsiaTheme="minorEastAsia"/>
          <w:sz w:val="24"/>
          <w:szCs w:val="24"/>
        </w:rPr>
        <w:t>邮箱：</w:t>
      </w:r>
      <w:r>
        <w:fldChar w:fldCharType="begin"/>
      </w:r>
      <w:r>
        <w:instrText xml:space="preserve"> HYPERLINK "mailto:459907173@qq.com" </w:instrText>
      </w:r>
      <w:r>
        <w:fldChar w:fldCharType="separate"/>
      </w:r>
      <w:r>
        <w:rPr>
          <w:rFonts w:hint="eastAsia" w:cs="仿宋" w:asciiTheme="minorEastAsia" w:hAnsiTheme="minorEastAsia" w:eastAsiaTheme="minorEastAsia"/>
          <w:sz w:val="24"/>
          <w:szCs w:val="24"/>
          <w:lang w:val="en-US" w:eastAsia="zh-CN"/>
        </w:rPr>
        <w:t>2952107154</w:t>
      </w:r>
      <w:r>
        <w:rPr>
          <w:rFonts w:hint="eastAsia" w:cs="仿宋" w:asciiTheme="minorEastAsia" w:hAnsiTheme="minorEastAsia" w:eastAsiaTheme="minorEastAsia"/>
          <w:sz w:val="24"/>
          <w:szCs w:val="24"/>
        </w:rPr>
        <w:t>@qq.com</w:t>
      </w:r>
      <w:r>
        <w:rPr>
          <w:rFonts w:hint="eastAsia" w:cs="仿宋" w:asciiTheme="minorEastAsia" w:hAnsiTheme="minorEastAsia" w:eastAsiaTheme="minorEastAsia"/>
          <w:sz w:val="24"/>
          <w:szCs w:val="24"/>
        </w:rPr>
        <w:fldChar w:fldCharType="end"/>
      </w:r>
    </w:p>
    <w:p>
      <w:pPr>
        <w:widowControl/>
        <w:spacing w:line="398" w:lineRule="exact"/>
        <w:rPr>
          <w:rFonts w:ascii="仿宋" w:hAnsi="仿宋" w:eastAsia="仿宋" w:cs="仿宋"/>
          <w:b/>
          <w:color w:val="000000"/>
          <w:kern w:val="0"/>
          <w:sz w:val="30"/>
          <w:szCs w:val="30"/>
        </w:rPr>
      </w:pPr>
    </w:p>
    <w:p>
      <w:pPr>
        <w:widowControl/>
        <w:spacing w:line="398" w:lineRule="exact"/>
        <w:rPr>
          <w:rFonts w:hint="eastAsia" w:ascii="宋体" w:hAnsi="宋体" w:cs="仿宋"/>
          <w:b/>
          <w:color w:val="000000"/>
          <w:kern w:val="0"/>
          <w:sz w:val="30"/>
          <w:szCs w:val="30"/>
        </w:rPr>
      </w:pPr>
    </w:p>
    <w:p>
      <w:pPr>
        <w:pStyle w:val="2"/>
        <w:rPr>
          <w:rFonts w:hint="eastAsia"/>
        </w:rPr>
      </w:pPr>
      <w:bookmarkStart w:id="0" w:name="_GoBack"/>
      <w:bookmarkEnd w:id="0"/>
    </w:p>
    <w:p>
      <w:pPr>
        <w:pStyle w:val="2"/>
        <w:rPr>
          <w:rFonts w:hint="eastAsia"/>
        </w:rPr>
      </w:pPr>
    </w:p>
    <w:p>
      <w:pPr>
        <w:widowControl/>
        <w:spacing w:line="398" w:lineRule="exact"/>
        <w:rPr>
          <w:rFonts w:ascii="宋体" w:hAnsi="宋体" w:cs="仿宋"/>
          <w:b/>
          <w:bCs/>
          <w:color w:val="000000" w:themeColor="text1"/>
          <w:sz w:val="30"/>
          <w:szCs w:val="30"/>
          <w:lang w:bidi="zh-CN"/>
          <w14:textFill>
            <w14:solidFill>
              <w14:schemeClr w14:val="tx1"/>
            </w14:solidFill>
          </w14:textFill>
        </w:rPr>
      </w:pPr>
      <w:r>
        <w:rPr>
          <w:rFonts w:hint="eastAsia" w:ascii="宋体" w:hAnsi="宋体" w:cs="仿宋"/>
          <w:b/>
          <w:color w:val="000000"/>
          <w:kern w:val="0"/>
          <w:sz w:val="30"/>
          <w:szCs w:val="30"/>
        </w:rPr>
        <w:t>附</w:t>
      </w:r>
      <w:r>
        <w:rPr>
          <w:rFonts w:hint="eastAsia" w:ascii="宋体" w:hAnsi="宋体" w:cs="仿宋"/>
          <w:b/>
          <w:sz w:val="30"/>
          <w:szCs w:val="30"/>
        </w:rPr>
        <w:t xml:space="preserve">件2:  </w:t>
      </w:r>
    </w:p>
    <w:p>
      <w:pPr>
        <w:adjustRightInd w:val="0"/>
        <w:snapToGrid w:val="0"/>
        <w:spacing w:line="360" w:lineRule="auto"/>
        <w:jc w:val="center"/>
        <w:rPr>
          <w:rStyle w:val="13"/>
          <w:rFonts w:ascii="宋体" w:hAnsi="宋体" w:cs="仿宋"/>
          <w:color w:val="000000"/>
          <w:sz w:val="36"/>
          <w:szCs w:val="36"/>
        </w:rPr>
      </w:pPr>
      <w:r>
        <w:rPr>
          <w:rStyle w:val="13"/>
          <w:rFonts w:hint="eastAsia" w:ascii="宋体" w:hAnsi="宋体" w:cs="仿宋"/>
          <w:color w:val="000000"/>
          <w:sz w:val="36"/>
          <w:szCs w:val="36"/>
          <w:lang w:val="zh-CN"/>
        </w:rPr>
        <w:t>培训报名回执表</w:t>
      </w:r>
    </w:p>
    <w:tbl>
      <w:tblPr>
        <w:tblStyle w:val="11"/>
        <w:tblpPr w:leftFromText="180" w:rightFromText="180" w:vertAnchor="text" w:horzAnchor="margin" w:tblpXSpec="center" w:tblpY="70"/>
        <w:tblW w:w="9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8"/>
        <w:gridCol w:w="839"/>
        <w:gridCol w:w="455"/>
        <w:gridCol w:w="1084"/>
        <w:gridCol w:w="1196"/>
        <w:gridCol w:w="1080"/>
        <w:gridCol w:w="1069"/>
        <w:gridCol w:w="206"/>
        <w:gridCol w:w="464"/>
        <w:gridCol w:w="376"/>
        <w:gridCol w:w="704"/>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2292"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r>
              <w:rPr>
                <w:rFonts w:hint="eastAsia" w:ascii="宋体" w:hAnsi="宋体" w:cs="仿宋"/>
                <w:kern w:val="0"/>
                <w:sz w:val="28"/>
                <w:szCs w:val="28"/>
              </w:rPr>
              <w:t>单 位 名 称</w:t>
            </w:r>
          </w:p>
        </w:tc>
        <w:tc>
          <w:tcPr>
            <w:tcW w:w="5475" w:type="dxa"/>
            <w:gridSpan w:val="7"/>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704"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r>
              <w:rPr>
                <w:rFonts w:hint="eastAsia" w:ascii="宋体" w:hAnsi="宋体" w:cs="仿宋"/>
                <w:kern w:val="0"/>
                <w:sz w:val="28"/>
                <w:szCs w:val="28"/>
              </w:rPr>
              <w:t>邮编</w:t>
            </w:r>
          </w:p>
        </w:tc>
        <w:tc>
          <w:tcPr>
            <w:tcW w:w="965"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2292"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r>
              <w:rPr>
                <w:rFonts w:hint="eastAsia" w:ascii="宋体" w:hAnsi="宋体" w:cs="仿宋"/>
                <w:kern w:val="0"/>
                <w:sz w:val="28"/>
                <w:szCs w:val="28"/>
              </w:rPr>
              <w:t>通 讯 地 址</w:t>
            </w:r>
          </w:p>
        </w:tc>
        <w:tc>
          <w:tcPr>
            <w:tcW w:w="7144" w:type="dxa"/>
            <w:gridSpan w:val="9"/>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998"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r>
              <w:rPr>
                <w:rFonts w:hint="eastAsia" w:ascii="宋体" w:hAnsi="宋体" w:cs="仿宋"/>
                <w:color w:val="000000"/>
                <w:sz w:val="28"/>
                <w:szCs w:val="28"/>
                <w:lang w:val="zh-CN"/>
              </w:rPr>
              <w:t>审批人</w:t>
            </w:r>
          </w:p>
        </w:tc>
        <w:tc>
          <w:tcPr>
            <w:tcW w:w="1294"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1084"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r>
              <w:rPr>
                <w:rFonts w:hint="eastAsia" w:ascii="宋体" w:hAnsi="宋体" w:cs="仿宋"/>
                <w:color w:val="000000"/>
                <w:sz w:val="28"/>
                <w:szCs w:val="28"/>
              </w:rPr>
              <w:t>职 务</w:t>
            </w:r>
          </w:p>
        </w:tc>
        <w:tc>
          <w:tcPr>
            <w:tcW w:w="1196"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r>
              <w:rPr>
                <w:rFonts w:hint="eastAsia" w:ascii="宋体" w:hAnsi="宋体" w:cs="仿宋"/>
                <w:color w:val="000000"/>
                <w:sz w:val="28"/>
                <w:szCs w:val="28"/>
              </w:rPr>
              <w:t>电  话</w:t>
            </w:r>
          </w:p>
        </w:tc>
        <w:tc>
          <w:tcPr>
            <w:tcW w:w="1275"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840"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r>
              <w:rPr>
                <w:rFonts w:hint="eastAsia" w:ascii="宋体" w:hAnsi="宋体" w:cs="仿宋"/>
                <w:color w:val="000000"/>
                <w:sz w:val="28"/>
                <w:szCs w:val="28"/>
                <w:lang w:val="zh-CN"/>
              </w:rPr>
              <w:t>手机</w:t>
            </w:r>
          </w:p>
        </w:tc>
        <w:tc>
          <w:tcPr>
            <w:tcW w:w="166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998"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r>
              <w:rPr>
                <w:rFonts w:hint="eastAsia" w:ascii="宋体" w:hAnsi="宋体" w:cs="仿宋"/>
                <w:color w:val="000000"/>
                <w:sz w:val="28"/>
                <w:szCs w:val="28"/>
                <w:lang w:val="zh-CN"/>
              </w:rPr>
              <w:t>联系人</w:t>
            </w:r>
          </w:p>
        </w:tc>
        <w:tc>
          <w:tcPr>
            <w:tcW w:w="1294"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1084"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r>
              <w:rPr>
                <w:rFonts w:hint="eastAsia" w:ascii="宋体" w:hAnsi="宋体" w:cs="仿宋"/>
                <w:color w:val="000000"/>
                <w:sz w:val="28"/>
                <w:szCs w:val="28"/>
              </w:rPr>
              <w:t>职 务</w:t>
            </w:r>
          </w:p>
        </w:tc>
        <w:tc>
          <w:tcPr>
            <w:tcW w:w="1196"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r>
              <w:rPr>
                <w:rFonts w:hint="eastAsia" w:ascii="宋体" w:hAnsi="宋体" w:cs="仿宋"/>
                <w:color w:val="000000"/>
                <w:sz w:val="28"/>
                <w:szCs w:val="28"/>
              </w:rPr>
              <w:t>电  话</w:t>
            </w:r>
          </w:p>
        </w:tc>
        <w:tc>
          <w:tcPr>
            <w:tcW w:w="1275"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840"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r>
              <w:rPr>
                <w:rFonts w:hint="eastAsia" w:ascii="宋体" w:hAnsi="宋体" w:cs="仿宋"/>
                <w:color w:val="000000"/>
                <w:sz w:val="28"/>
                <w:szCs w:val="28"/>
                <w:lang w:val="zh-CN"/>
              </w:rPr>
              <w:t>手机</w:t>
            </w:r>
          </w:p>
        </w:tc>
        <w:tc>
          <w:tcPr>
            <w:tcW w:w="166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2292"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r>
              <w:rPr>
                <w:rFonts w:hint="eastAsia" w:ascii="宋体" w:hAnsi="宋体" w:cs="仿宋"/>
                <w:color w:val="000000"/>
                <w:sz w:val="28"/>
                <w:szCs w:val="28"/>
                <w:lang w:val="zh-CN"/>
              </w:rPr>
              <w:t>参会人</w:t>
            </w:r>
            <w:r>
              <w:rPr>
                <w:rFonts w:hint="eastAsia" w:ascii="宋体" w:hAnsi="宋体" w:cs="仿宋"/>
                <w:kern w:val="0"/>
                <w:sz w:val="28"/>
                <w:szCs w:val="28"/>
              </w:rPr>
              <w:t>姓名</w:t>
            </w:r>
          </w:p>
        </w:tc>
        <w:tc>
          <w:tcPr>
            <w:tcW w:w="1084"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r>
              <w:rPr>
                <w:rFonts w:hint="eastAsia" w:ascii="宋体" w:hAnsi="宋体" w:cs="仿宋"/>
                <w:kern w:val="0"/>
                <w:sz w:val="28"/>
                <w:szCs w:val="28"/>
              </w:rPr>
              <w:t>性 别</w:t>
            </w:r>
          </w:p>
        </w:tc>
        <w:tc>
          <w:tcPr>
            <w:tcW w:w="1196"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r>
              <w:rPr>
                <w:rFonts w:hint="eastAsia" w:ascii="宋体" w:hAnsi="宋体" w:cs="仿宋"/>
                <w:kern w:val="0"/>
                <w:sz w:val="28"/>
                <w:szCs w:val="28"/>
              </w:rPr>
              <w:t>部  门</w:t>
            </w: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r>
              <w:rPr>
                <w:rFonts w:hint="eastAsia" w:ascii="宋体" w:hAnsi="宋体" w:cs="仿宋"/>
                <w:kern w:val="0"/>
                <w:sz w:val="28"/>
                <w:szCs w:val="28"/>
              </w:rPr>
              <w:t>职  务</w:t>
            </w:r>
          </w:p>
        </w:tc>
        <w:tc>
          <w:tcPr>
            <w:tcW w:w="2115" w:type="dxa"/>
            <w:gridSpan w:val="4"/>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r>
              <w:rPr>
                <w:rFonts w:hint="eastAsia" w:ascii="宋体" w:hAnsi="宋体" w:cs="仿宋"/>
                <w:kern w:val="0"/>
                <w:sz w:val="28"/>
                <w:szCs w:val="28"/>
              </w:rPr>
              <w:t>手 机</w:t>
            </w:r>
          </w:p>
        </w:tc>
        <w:tc>
          <w:tcPr>
            <w:tcW w:w="166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ind w:firstLine="140" w:firstLineChars="50"/>
              <w:jc w:val="center"/>
              <w:rPr>
                <w:rFonts w:ascii="宋体" w:hAnsi="宋体" w:cs="仿宋"/>
                <w:kern w:val="0"/>
                <w:sz w:val="28"/>
                <w:szCs w:val="28"/>
              </w:rPr>
            </w:pPr>
            <w:r>
              <w:rPr>
                <w:rFonts w:hint="eastAsia" w:ascii="宋体" w:hAnsi="宋体" w:cs="仿宋"/>
                <w:kern w:val="0"/>
                <w:sz w:val="28"/>
                <w:szCs w:val="28"/>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2292"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1084"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1196"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2115" w:type="dxa"/>
            <w:gridSpan w:val="4"/>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166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2292"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1084"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1196"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2115" w:type="dxa"/>
            <w:gridSpan w:val="4"/>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166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2292"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1084"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1196"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2115" w:type="dxa"/>
            <w:gridSpan w:val="4"/>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166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2292"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1084"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1196"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2115" w:type="dxa"/>
            <w:gridSpan w:val="4"/>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166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2292"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1084"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1196"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1080" w:type="dxa"/>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2115" w:type="dxa"/>
            <w:gridSpan w:val="4"/>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c>
          <w:tcPr>
            <w:tcW w:w="166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183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仿宋"/>
                <w:kern w:val="0"/>
                <w:sz w:val="28"/>
                <w:szCs w:val="28"/>
              </w:rPr>
            </w:pPr>
            <w:r>
              <w:rPr>
                <w:rFonts w:hint="eastAsia" w:ascii="宋体" w:hAnsi="宋体" w:cs="仿宋"/>
                <w:color w:val="000000"/>
                <w:sz w:val="28"/>
                <w:szCs w:val="28"/>
              </w:rPr>
              <w:t>住宿安排</w:t>
            </w:r>
          </w:p>
        </w:tc>
        <w:tc>
          <w:tcPr>
            <w:tcW w:w="3815"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仿宋"/>
                <w:color w:val="000000"/>
                <w:sz w:val="28"/>
                <w:szCs w:val="28"/>
              </w:rPr>
            </w:pPr>
            <w:r>
              <w:rPr>
                <w:rFonts w:hint="eastAsia" w:ascii="宋体" w:hAnsi="宋体" w:cs="仿宋"/>
                <w:kern w:val="0"/>
                <w:sz w:val="28"/>
                <w:szCs w:val="28"/>
              </w:rPr>
              <w:t>□单住  □合住  □自行</w:t>
            </w:r>
          </w:p>
        </w:tc>
        <w:tc>
          <w:tcPr>
            <w:tcW w:w="2115"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仿宋"/>
                <w:color w:val="000000"/>
                <w:sz w:val="28"/>
                <w:szCs w:val="28"/>
              </w:rPr>
            </w:pPr>
            <w:r>
              <w:rPr>
                <w:rFonts w:hint="eastAsia" w:ascii="宋体" w:hAnsi="宋体" w:cs="仿宋"/>
                <w:color w:val="000000"/>
                <w:sz w:val="28"/>
                <w:szCs w:val="28"/>
              </w:rPr>
              <w:t>参会地点</w:t>
            </w:r>
          </w:p>
        </w:tc>
        <w:tc>
          <w:tcPr>
            <w:tcW w:w="166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1837"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r>
              <w:rPr>
                <w:rFonts w:hint="eastAsia" w:ascii="宋体" w:hAnsi="宋体" w:cs="仿宋"/>
                <w:kern w:val="0"/>
                <w:sz w:val="28"/>
                <w:szCs w:val="28"/>
              </w:rPr>
              <w:t>发票类型</w:t>
            </w:r>
          </w:p>
        </w:tc>
        <w:tc>
          <w:tcPr>
            <w:tcW w:w="7599" w:type="dxa"/>
            <w:gridSpan w:val="10"/>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r>
              <w:rPr>
                <w:rFonts w:hint="eastAsia" w:ascii="宋体" w:hAnsi="宋体" w:cs="仿宋"/>
                <w:color w:val="000000"/>
                <w:sz w:val="28"/>
                <w:szCs w:val="28"/>
              </w:rPr>
              <w:t>□</w:t>
            </w:r>
            <w:r>
              <w:rPr>
                <w:rFonts w:hint="eastAsia" w:ascii="宋体" w:hAnsi="宋体" w:cs="仿宋"/>
                <w:kern w:val="0"/>
                <w:sz w:val="28"/>
                <w:szCs w:val="28"/>
              </w:rPr>
              <w:t xml:space="preserve">增值税专用发票            </w:t>
            </w:r>
            <w:r>
              <w:rPr>
                <w:rFonts w:hint="eastAsia" w:ascii="宋体" w:hAnsi="宋体" w:cs="仿宋"/>
                <w:color w:val="000000"/>
                <w:sz w:val="28"/>
                <w:szCs w:val="28"/>
              </w:rPr>
              <w:t>□</w:t>
            </w:r>
            <w:r>
              <w:rPr>
                <w:rFonts w:hint="eastAsia" w:ascii="宋体" w:hAnsi="宋体" w:cs="仿宋"/>
                <w:kern w:val="0"/>
                <w:sz w:val="28"/>
                <w:szCs w:val="28"/>
              </w:rPr>
              <w:t>增值税普票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83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仿宋"/>
                <w:kern w:val="0"/>
                <w:sz w:val="28"/>
                <w:szCs w:val="28"/>
              </w:rPr>
            </w:pPr>
            <w:r>
              <w:rPr>
                <w:rFonts w:hint="eastAsia" w:ascii="宋体" w:hAnsi="宋体" w:cs="仿宋"/>
                <w:kern w:val="0"/>
                <w:sz w:val="28"/>
                <w:szCs w:val="28"/>
              </w:rPr>
              <w:t>发票信息</w:t>
            </w:r>
          </w:p>
        </w:tc>
        <w:tc>
          <w:tcPr>
            <w:tcW w:w="7599" w:type="dxa"/>
            <w:gridSpan w:val="10"/>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仿宋"/>
                <w:kern w:val="0"/>
                <w:sz w:val="28"/>
                <w:szCs w:val="28"/>
              </w:rPr>
            </w:pPr>
            <w:r>
              <w:rPr>
                <w:rFonts w:hint="eastAsia" w:ascii="宋体" w:hAnsi="宋体" w:cs="仿宋"/>
                <w:kern w:val="0"/>
                <w:sz w:val="28"/>
                <w:szCs w:val="28"/>
              </w:rPr>
              <w:t>开票单位：</w:t>
            </w:r>
          </w:p>
          <w:p>
            <w:pPr>
              <w:widowControl/>
              <w:spacing w:line="360" w:lineRule="exact"/>
              <w:jc w:val="left"/>
              <w:rPr>
                <w:rFonts w:ascii="宋体" w:hAnsi="宋体" w:cs="仿宋"/>
                <w:kern w:val="0"/>
                <w:sz w:val="28"/>
                <w:szCs w:val="28"/>
              </w:rPr>
            </w:pPr>
            <w:r>
              <w:rPr>
                <w:rFonts w:hint="eastAsia" w:ascii="宋体" w:hAnsi="宋体" w:cs="仿宋"/>
                <w:kern w:val="0"/>
                <w:sz w:val="28"/>
                <w:szCs w:val="28"/>
              </w:rPr>
              <w:t>纳税人识别号：</w:t>
            </w:r>
          </w:p>
          <w:p>
            <w:pPr>
              <w:widowControl/>
              <w:spacing w:line="360" w:lineRule="exact"/>
              <w:jc w:val="left"/>
              <w:rPr>
                <w:rFonts w:ascii="宋体" w:hAnsi="宋体" w:cs="仿宋"/>
                <w:kern w:val="0"/>
                <w:sz w:val="28"/>
                <w:szCs w:val="28"/>
              </w:rPr>
            </w:pPr>
            <w:r>
              <w:rPr>
                <w:rFonts w:hint="eastAsia" w:ascii="宋体" w:hAnsi="宋体" w:cs="仿宋"/>
                <w:kern w:val="0"/>
                <w:sz w:val="28"/>
                <w:szCs w:val="28"/>
              </w:rPr>
              <w:t>地址及电话：</w:t>
            </w:r>
          </w:p>
          <w:p>
            <w:pPr>
              <w:widowControl/>
              <w:spacing w:line="360" w:lineRule="exact"/>
              <w:jc w:val="left"/>
              <w:rPr>
                <w:rFonts w:ascii="宋体" w:hAnsi="宋体" w:cs="仿宋"/>
                <w:kern w:val="0"/>
                <w:sz w:val="28"/>
                <w:szCs w:val="28"/>
              </w:rPr>
            </w:pPr>
            <w:r>
              <w:rPr>
                <w:rFonts w:hint="eastAsia" w:ascii="宋体" w:hAnsi="宋体" w:cs="仿宋"/>
                <w:kern w:val="0"/>
                <w:sz w:val="28"/>
                <w:szCs w:val="28"/>
              </w:rPr>
              <w:t xml:space="preserve">开户行及账号：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83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仿宋"/>
                <w:kern w:val="0"/>
                <w:sz w:val="28"/>
                <w:szCs w:val="28"/>
              </w:rPr>
            </w:pPr>
            <w:r>
              <w:rPr>
                <w:rFonts w:hint="eastAsia" w:ascii="宋体" w:hAnsi="宋体" w:cs="仿宋"/>
                <w:kern w:val="0"/>
                <w:sz w:val="28"/>
                <w:szCs w:val="28"/>
              </w:rPr>
              <w:t>您关注或亟待</w:t>
            </w:r>
          </w:p>
          <w:p>
            <w:pPr>
              <w:widowControl/>
              <w:spacing w:line="360" w:lineRule="exact"/>
              <w:jc w:val="center"/>
              <w:rPr>
                <w:rFonts w:ascii="宋体" w:hAnsi="宋体" w:cs="仿宋"/>
                <w:kern w:val="0"/>
                <w:sz w:val="28"/>
                <w:szCs w:val="28"/>
              </w:rPr>
            </w:pPr>
            <w:r>
              <w:rPr>
                <w:rFonts w:hint="eastAsia" w:ascii="宋体" w:hAnsi="宋体" w:cs="仿宋"/>
                <w:kern w:val="0"/>
                <w:sz w:val="28"/>
                <w:szCs w:val="28"/>
              </w:rPr>
              <w:t>解决的问题</w:t>
            </w:r>
          </w:p>
        </w:tc>
        <w:tc>
          <w:tcPr>
            <w:tcW w:w="7599" w:type="dxa"/>
            <w:gridSpan w:val="10"/>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 w:hRule="exact"/>
          <w:jc w:val="center"/>
        </w:trPr>
        <w:tc>
          <w:tcPr>
            <w:tcW w:w="1837"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r>
              <w:rPr>
                <w:rFonts w:hint="eastAsia" w:ascii="宋体" w:hAnsi="宋体" w:cs="仿宋"/>
                <w:kern w:val="0"/>
                <w:sz w:val="28"/>
                <w:szCs w:val="28"/>
              </w:rPr>
              <w:t>证书申报</w:t>
            </w:r>
          </w:p>
        </w:tc>
        <w:tc>
          <w:tcPr>
            <w:tcW w:w="7599" w:type="dxa"/>
            <w:gridSpan w:val="10"/>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lang w:val="en-GB"/>
              </w:rPr>
            </w:pPr>
            <w:r>
              <w:rPr>
                <w:rFonts w:hint="eastAsia" w:ascii="宋体" w:hAnsi="宋体" w:cs="仿宋"/>
                <w:kern w:val="0"/>
                <w:sz w:val="28"/>
                <w:szCs w:val="28"/>
              </w:rPr>
              <w:t xml:space="preserve">《合同风险管理师》   </w:t>
            </w:r>
            <w:r>
              <w:rPr>
                <w:rFonts w:hint="eastAsia" w:ascii="宋体" w:hAnsi="宋体" w:cs="仿宋"/>
                <w:kern w:val="0"/>
                <w:sz w:val="28"/>
                <w:szCs w:val="28"/>
                <w:lang w:val="en-GB"/>
              </w:rPr>
              <w:t>□</w:t>
            </w:r>
          </w:p>
          <w:p>
            <w:pPr>
              <w:widowControl/>
              <w:spacing w:line="360" w:lineRule="exact"/>
              <w:jc w:val="left"/>
              <w:rPr>
                <w:rFonts w:ascii="宋体" w:hAnsi="宋体" w:cs="仿宋"/>
                <w:kern w:val="0"/>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exact"/>
          <w:jc w:val="center"/>
        </w:trPr>
        <w:tc>
          <w:tcPr>
            <w:tcW w:w="1837"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r>
              <w:rPr>
                <w:rFonts w:hint="eastAsia" w:ascii="宋体" w:hAnsi="宋体" w:cs="仿宋"/>
                <w:kern w:val="0"/>
                <w:sz w:val="28"/>
                <w:szCs w:val="28"/>
              </w:rPr>
              <w:t>付款方式</w:t>
            </w:r>
          </w:p>
        </w:tc>
        <w:tc>
          <w:tcPr>
            <w:tcW w:w="4884" w:type="dxa"/>
            <w:gridSpan w:val="5"/>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lang w:val="zh-CN"/>
              </w:rPr>
            </w:pPr>
            <w:r>
              <w:rPr>
                <w:rFonts w:hint="eastAsia" w:ascii="宋体" w:hAnsi="宋体" w:cs="仿宋"/>
                <w:kern w:val="0"/>
                <w:sz w:val="28"/>
                <w:szCs w:val="28"/>
                <w:lang w:val="en-GB"/>
              </w:rPr>
              <w:t>□汇款   □</w:t>
            </w:r>
            <w:r>
              <w:rPr>
                <w:rFonts w:hint="eastAsia" w:ascii="宋体" w:hAnsi="宋体" w:cs="仿宋"/>
                <w:kern w:val="0"/>
                <w:sz w:val="28"/>
                <w:szCs w:val="28"/>
              </w:rPr>
              <w:t>支付宝</w:t>
            </w:r>
            <w:r>
              <w:rPr>
                <w:rFonts w:hint="eastAsia" w:ascii="宋体" w:hAnsi="宋体" w:cs="仿宋"/>
                <w:kern w:val="0"/>
                <w:sz w:val="28"/>
                <w:szCs w:val="28"/>
                <w:lang w:val="en-GB"/>
              </w:rPr>
              <w:t xml:space="preserve">  □</w:t>
            </w:r>
            <w:r>
              <w:rPr>
                <w:rFonts w:hint="eastAsia" w:ascii="宋体" w:hAnsi="宋体" w:cs="仿宋"/>
                <w:kern w:val="0"/>
                <w:sz w:val="28"/>
                <w:szCs w:val="28"/>
              </w:rPr>
              <w:t>微信</w:t>
            </w:r>
          </w:p>
        </w:tc>
        <w:tc>
          <w:tcPr>
            <w:tcW w:w="1046"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lang w:val="en-GB"/>
              </w:rPr>
            </w:pPr>
            <w:r>
              <w:rPr>
                <w:rFonts w:hint="eastAsia" w:ascii="宋体" w:hAnsi="宋体" w:cs="仿宋"/>
                <w:kern w:val="0"/>
                <w:sz w:val="28"/>
                <w:szCs w:val="28"/>
                <w:lang w:val="en-GB"/>
              </w:rPr>
              <w:t>金额</w:t>
            </w:r>
          </w:p>
        </w:tc>
        <w:tc>
          <w:tcPr>
            <w:tcW w:w="1669"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1" w:hRule="exact"/>
          <w:jc w:val="center"/>
        </w:trPr>
        <w:tc>
          <w:tcPr>
            <w:tcW w:w="1837"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p>
            <w:pPr>
              <w:widowControl/>
              <w:spacing w:line="360" w:lineRule="exact"/>
              <w:jc w:val="center"/>
              <w:rPr>
                <w:rFonts w:ascii="宋体" w:hAnsi="宋体" w:cs="仿宋"/>
                <w:kern w:val="0"/>
                <w:sz w:val="28"/>
                <w:szCs w:val="28"/>
              </w:rPr>
            </w:pPr>
            <w:r>
              <w:rPr>
                <w:rFonts w:hint="eastAsia" w:ascii="宋体" w:hAnsi="宋体" w:cs="仿宋"/>
                <w:kern w:val="0"/>
                <w:sz w:val="28"/>
                <w:szCs w:val="28"/>
              </w:rPr>
              <w:t>收款账户</w:t>
            </w:r>
          </w:p>
        </w:tc>
        <w:tc>
          <w:tcPr>
            <w:tcW w:w="7599" w:type="dxa"/>
            <w:gridSpan w:val="10"/>
            <w:tcBorders>
              <w:top w:val="single" w:color="auto" w:sz="4" w:space="0"/>
              <w:left w:val="single" w:color="auto" w:sz="4" w:space="0"/>
              <w:bottom w:val="single" w:color="auto" w:sz="4" w:space="0"/>
              <w:right w:val="single" w:color="auto" w:sz="4" w:space="0"/>
            </w:tcBorders>
            <w:noWrap/>
          </w:tcPr>
          <w:p>
            <w:pPr>
              <w:widowControl/>
              <w:spacing w:line="360" w:lineRule="exact"/>
              <w:jc w:val="left"/>
              <w:rPr>
                <w:rFonts w:ascii="宋体" w:hAnsi="宋体" w:cs="仿宋"/>
                <w:kern w:val="0"/>
                <w:sz w:val="28"/>
                <w:szCs w:val="28"/>
              </w:rPr>
            </w:pPr>
            <w:r>
              <w:rPr>
                <w:rFonts w:hint="eastAsia" w:ascii="宋体" w:hAnsi="宋体" w:cs="仿宋"/>
                <w:kern w:val="0"/>
                <w:sz w:val="28"/>
                <w:szCs w:val="28"/>
              </w:rPr>
              <w:t>户  名：北京众合企信教育咨询有限公司</w:t>
            </w:r>
          </w:p>
          <w:p>
            <w:pPr>
              <w:widowControl/>
              <w:spacing w:line="360" w:lineRule="exact"/>
              <w:jc w:val="left"/>
              <w:rPr>
                <w:rFonts w:ascii="宋体" w:hAnsi="宋体" w:cs="仿宋"/>
                <w:kern w:val="0"/>
                <w:sz w:val="28"/>
                <w:szCs w:val="28"/>
              </w:rPr>
            </w:pPr>
            <w:r>
              <w:rPr>
                <w:rFonts w:hint="eastAsia" w:ascii="宋体" w:hAnsi="宋体" w:cs="仿宋"/>
                <w:kern w:val="0"/>
                <w:sz w:val="28"/>
                <w:szCs w:val="28"/>
              </w:rPr>
              <w:t>开户行：中国银行北京德胜支行</w:t>
            </w:r>
          </w:p>
          <w:p>
            <w:pPr>
              <w:widowControl/>
              <w:spacing w:line="360" w:lineRule="exact"/>
              <w:jc w:val="left"/>
              <w:rPr>
                <w:rFonts w:ascii="宋体" w:hAnsi="宋体" w:cs="仿宋"/>
                <w:kern w:val="0"/>
                <w:sz w:val="28"/>
                <w:szCs w:val="28"/>
                <w:highlight w:val="yellow"/>
                <w:lang w:val="zh-CN"/>
              </w:rPr>
            </w:pPr>
            <w:r>
              <w:rPr>
                <w:rFonts w:hint="eastAsia" w:ascii="宋体" w:hAnsi="宋体" w:cs="仿宋"/>
                <w:kern w:val="0"/>
                <w:sz w:val="28"/>
                <w:szCs w:val="28"/>
              </w:rPr>
              <w:t>账  号：3350 7140 6387（行 号：1041 0000 6677）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1" w:hRule="exact"/>
          <w:jc w:val="center"/>
        </w:trPr>
        <w:tc>
          <w:tcPr>
            <w:tcW w:w="1837" w:type="dxa"/>
            <w:gridSpan w:val="2"/>
            <w:tcBorders>
              <w:top w:val="single" w:color="auto" w:sz="4" w:space="0"/>
              <w:left w:val="single" w:color="auto" w:sz="4" w:space="0"/>
              <w:bottom w:val="single" w:color="auto" w:sz="4" w:space="0"/>
              <w:right w:val="single" w:color="auto" w:sz="4" w:space="0"/>
            </w:tcBorders>
            <w:noWrap/>
          </w:tcPr>
          <w:p>
            <w:pPr>
              <w:widowControl/>
              <w:spacing w:line="360" w:lineRule="exact"/>
              <w:jc w:val="center"/>
              <w:rPr>
                <w:rFonts w:ascii="宋体" w:hAnsi="宋体" w:cs="仿宋"/>
                <w:kern w:val="0"/>
                <w:sz w:val="28"/>
                <w:szCs w:val="28"/>
              </w:rPr>
            </w:pPr>
          </w:p>
          <w:p>
            <w:pPr>
              <w:widowControl/>
              <w:spacing w:line="360" w:lineRule="exact"/>
              <w:jc w:val="center"/>
              <w:rPr>
                <w:rFonts w:ascii="宋体" w:hAnsi="宋体" w:cs="仿宋"/>
                <w:kern w:val="0"/>
                <w:sz w:val="28"/>
                <w:szCs w:val="28"/>
              </w:rPr>
            </w:pPr>
            <w:r>
              <w:rPr>
                <w:rFonts w:hint="eastAsia" w:ascii="宋体" w:hAnsi="宋体" w:cs="仿宋"/>
                <w:kern w:val="0"/>
                <w:sz w:val="28"/>
                <w:szCs w:val="28"/>
              </w:rPr>
              <w:t>备注</w:t>
            </w:r>
          </w:p>
        </w:tc>
        <w:tc>
          <w:tcPr>
            <w:tcW w:w="5554" w:type="dxa"/>
            <w:gridSpan w:val="7"/>
            <w:tcBorders>
              <w:top w:val="single" w:color="auto" w:sz="4" w:space="0"/>
              <w:left w:val="single" w:color="auto" w:sz="4" w:space="0"/>
              <w:bottom w:val="single" w:color="auto" w:sz="4" w:space="0"/>
              <w:right w:val="single" w:color="auto" w:sz="4" w:space="0"/>
            </w:tcBorders>
            <w:noWrap/>
          </w:tcPr>
          <w:p>
            <w:pPr>
              <w:widowControl/>
              <w:spacing w:line="360" w:lineRule="exact"/>
              <w:jc w:val="left"/>
              <w:rPr>
                <w:rFonts w:ascii="宋体" w:hAnsi="宋体" w:cs="仿宋"/>
                <w:kern w:val="0"/>
                <w:sz w:val="28"/>
                <w:szCs w:val="28"/>
              </w:rPr>
            </w:pPr>
            <w:r>
              <w:rPr>
                <w:rFonts w:hint="eastAsia" w:ascii="宋体" w:hAnsi="宋体" w:cs="仿宋"/>
                <w:kern w:val="0"/>
                <w:sz w:val="28"/>
                <w:szCs w:val="28"/>
                <w:lang w:val="zh-CN"/>
              </w:rPr>
              <w:t>请将《报名回执表》回传至会务组，并在报名</w:t>
            </w:r>
            <w:r>
              <w:rPr>
                <w:rFonts w:hint="eastAsia" w:ascii="宋体" w:hAnsi="宋体" w:cs="仿宋"/>
                <w:kern w:val="0"/>
                <w:sz w:val="28"/>
                <w:szCs w:val="28"/>
              </w:rPr>
              <w:t>3日内办理培训费用，会务组确认到款后即发</w:t>
            </w:r>
            <w:r>
              <w:rPr>
                <w:rFonts w:hint="eastAsia" w:ascii="宋体" w:hAnsi="宋体" w:cs="仿宋"/>
                <w:kern w:val="0"/>
                <w:sz w:val="28"/>
                <w:szCs w:val="28"/>
                <w:lang w:val="zh-CN"/>
              </w:rPr>
              <w:t>《</w:t>
            </w:r>
            <w:r>
              <w:rPr>
                <w:rFonts w:hint="eastAsia" w:ascii="宋体" w:hAnsi="宋体" w:cs="仿宋"/>
                <w:kern w:val="0"/>
                <w:sz w:val="28"/>
                <w:szCs w:val="28"/>
              </w:rPr>
              <w:t>报到通知</w:t>
            </w:r>
            <w:r>
              <w:rPr>
                <w:rFonts w:hint="eastAsia" w:ascii="宋体" w:hAnsi="宋体" w:cs="仿宋"/>
                <w:kern w:val="0"/>
                <w:sz w:val="28"/>
                <w:szCs w:val="28"/>
                <w:lang w:val="zh-CN"/>
              </w:rPr>
              <w:t>》，详细说明培训班具体安排事项。</w:t>
            </w:r>
          </w:p>
        </w:tc>
        <w:tc>
          <w:tcPr>
            <w:tcW w:w="2045" w:type="dxa"/>
            <w:gridSpan w:val="3"/>
            <w:tcBorders>
              <w:top w:val="single" w:color="auto" w:sz="4" w:space="0"/>
              <w:left w:val="single" w:color="auto" w:sz="4" w:space="0"/>
              <w:bottom w:val="single" w:color="auto" w:sz="4" w:space="0"/>
              <w:right w:val="single" w:color="auto" w:sz="4" w:space="0"/>
            </w:tcBorders>
            <w:noWrap/>
          </w:tcPr>
          <w:p>
            <w:pPr>
              <w:widowControl/>
              <w:spacing w:line="360" w:lineRule="exact"/>
              <w:jc w:val="left"/>
              <w:rPr>
                <w:rFonts w:ascii="宋体" w:hAnsi="宋体" w:cs="仿宋"/>
                <w:kern w:val="0"/>
                <w:sz w:val="28"/>
                <w:szCs w:val="28"/>
                <w:lang w:val="zh-CN"/>
              </w:rPr>
            </w:pPr>
          </w:p>
          <w:p>
            <w:pPr>
              <w:widowControl/>
              <w:spacing w:line="360" w:lineRule="exact"/>
              <w:jc w:val="center"/>
              <w:rPr>
                <w:rFonts w:ascii="宋体" w:hAnsi="宋体" w:cs="仿宋"/>
                <w:kern w:val="0"/>
                <w:sz w:val="28"/>
                <w:szCs w:val="28"/>
                <w:lang w:val="zh-CN"/>
              </w:rPr>
            </w:pPr>
            <w:r>
              <w:rPr>
                <w:rFonts w:hint="eastAsia" w:ascii="宋体" w:hAnsi="宋体" w:cs="仿宋"/>
                <w:kern w:val="0"/>
                <w:sz w:val="28"/>
                <w:szCs w:val="28"/>
                <w:lang w:val="zh-CN"/>
              </w:rPr>
              <w:t>单位印章</w:t>
            </w:r>
          </w:p>
          <w:p>
            <w:pPr>
              <w:widowControl/>
              <w:spacing w:line="360" w:lineRule="exact"/>
              <w:jc w:val="left"/>
              <w:rPr>
                <w:rFonts w:ascii="宋体" w:hAnsi="宋体" w:cs="仿宋"/>
                <w:kern w:val="0"/>
                <w:sz w:val="28"/>
                <w:szCs w:val="28"/>
                <w:lang w:val="zh-CN"/>
              </w:rPr>
            </w:pPr>
            <w:r>
              <w:rPr>
                <w:rFonts w:hint="eastAsia" w:ascii="宋体" w:hAnsi="宋体" w:cs="仿宋"/>
                <w:kern w:val="0"/>
                <w:sz w:val="28"/>
                <w:szCs w:val="28"/>
              </w:rPr>
              <w:t>2023</w:t>
            </w:r>
            <w:r>
              <w:rPr>
                <w:rFonts w:hint="eastAsia" w:ascii="宋体" w:hAnsi="宋体" w:cs="仿宋"/>
                <w:kern w:val="0"/>
                <w:sz w:val="28"/>
                <w:szCs w:val="28"/>
                <w:lang w:val="zh-CN"/>
              </w:rPr>
              <w:t>年  月  日</w:t>
            </w:r>
          </w:p>
        </w:tc>
      </w:tr>
    </w:tbl>
    <w:p>
      <w:pPr>
        <w:spacing w:line="360" w:lineRule="auto"/>
        <w:rPr>
          <w:rFonts w:ascii="宋体" w:hAnsi="宋体" w:cs="仿宋"/>
          <w:b/>
          <w:bCs/>
          <w:sz w:val="24"/>
          <w:szCs w:val="24"/>
        </w:rPr>
      </w:pPr>
      <w:r>
        <w:rPr>
          <w:rFonts w:hint="eastAsia" w:ascii="宋体" w:hAnsi="宋体" w:cs="仿宋"/>
          <w:b/>
          <w:bCs/>
          <w:sz w:val="24"/>
          <w:szCs w:val="24"/>
        </w:rPr>
        <w:t>注：1.本次培训内容及建筑口相关管理培训均可赴企业提供内训;</w:t>
      </w:r>
    </w:p>
    <w:p>
      <w:pPr>
        <w:spacing w:line="360" w:lineRule="auto"/>
        <w:ind w:firstLine="482" w:firstLineChars="200"/>
        <w:rPr>
          <w:rFonts w:ascii="宋体" w:hAnsi="宋体" w:cs="仿宋"/>
          <w:b/>
          <w:bCs/>
          <w:sz w:val="24"/>
          <w:szCs w:val="24"/>
        </w:rPr>
      </w:pPr>
      <w:r>
        <w:rPr>
          <w:rFonts w:hint="eastAsia" w:ascii="宋体" w:hAnsi="宋体" w:cs="仿宋"/>
          <w:b/>
          <w:bCs/>
          <w:sz w:val="24"/>
          <w:szCs w:val="24"/>
        </w:rPr>
        <w:t>2.欢迎与会代表携带相关资料和案例赴会与专家进行交流。</w:t>
      </w:r>
    </w:p>
    <w:p>
      <w:pPr>
        <w:spacing w:line="360" w:lineRule="auto"/>
        <w:ind w:firstLine="482" w:firstLineChars="200"/>
        <w:rPr>
          <w:rFonts w:ascii="宋体" w:hAnsi="宋体" w:cs="仿宋"/>
          <w:b/>
          <w:bCs/>
          <w:sz w:val="24"/>
          <w:szCs w:val="24"/>
        </w:rPr>
      </w:pPr>
      <w:r>
        <w:rPr>
          <w:rFonts w:hint="eastAsia" w:ascii="宋体" w:hAnsi="宋体" w:cs="仿宋"/>
          <w:b/>
          <w:bCs/>
          <w:sz w:val="24"/>
          <w:szCs w:val="24"/>
        </w:rPr>
        <w:t>3.联系人：</w:t>
      </w:r>
      <w:r>
        <w:rPr>
          <w:rFonts w:hint="eastAsia" w:ascii="宋体" w:hAnsi="宋体" w:cs="仿宋"/>
          <w:b/>
          <w:bCs/>
          <w:sz w:val="24"/>
          <w:szCs w:val="24"/>
          <w:lang w:eastAsia="zh-CN"/>
        </w:rPr>
        <w:t>郭磊</w:t>
      </w:r>
      <w:r>
        <w:rPr>
          <w:rFonts w:hint="eastAsia" w:ascii="宋体" w:hAnsi="宋体" w:cs="仿宋"/>
          <w:b/>
          <w:bCs/>
          <w:sz w:val="24"/>
          <w:szCs w:val="24"/>
          <w:lang w:val="en-US" w:eastAsia="zh-CN"/>
        </w:rPr>
        <w:t xml:space="preserve"> 18701646027</w:t>
      </w:r>
      <w:r>
        <w:rPr>
          <w:rFonts w:hint="eastAsia" w:ascii="宋体" w:hAnsi="宋体" w:cs="仿宋"/>
          <w:b/>
          <w:bCs/>
          <w:sz w:val="24"/>
          <w:szCs w:val="24"/>
        </w:rPr>
        <w:t>(微信同号)   邮箱：</w:t>
      </w:r>
      <w:r>
        <w:rPr>
          <w:rFonts w:hint="eastAsia" w:ascii="宋体" w:hAnsi="宋体" w:cs="仿宋"/>
          <w:b/>
          <w:bCs/>
          <w:sz w:val="24"/>
          <w:szCs w:val="24"/>
          <w:lang w:val="en-US" w:eastAsia="zh-CN"/>
        </w:rPr>
        <w:t>2952107154</w:t>
      </w:r>
      <w:r>
        <w:rPr>
          <w:rFonts w:hint="eastAsia" w:ascii="宋体" w:hAnsi="宋体" w:cs="仿宋"/>
          <w:b/>
          <w:bCs/>
          <w:sz w:val="24"/>
          <w:szCs w:val="24"/>
        </w:rPr>
        <w:t>@qq.com</w:t>
      </w:r>
    </w:p>
    <w:p>
      <w:pPr>
        <w:spacing w:line="360" w:lineRule="auto"/>
        <w:ind w:firstLine="720" w:firstLineChars="300"/>
        <w:rPr>
          <w:rFonts w:ascii="宋体" w:hAnsi="宋体" w:cs="仿宋"/>
          <w:sz w:val="24"/>
          <w:szCs w:val="24"/>
        </w:rPr>
      </w:pPr>
    </w:p>
    <w:sectPr>
      <w:footerReference r:id="rId3" w:type="default"/>
      <w:footerReference r:id="rId4" w:type="even"/>
      <w:pgSz w:w="11906" w:h="16838"/>
      <w:pgMar w:top="907" w:right="1463" w:bottom="1020" w:left="1463"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page">
                <wp:posOffset>3742055</wp:posOffset>
              </wp:positionH>
              <wp:positionV relativeFrom="paragraph">
                <wp:posOffset>142875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94.65pt;margin-top:11.25pt;height:144pt;width:144pt;mso-position-horizontal-relative:page;mso-wrap-style:none;z-index:251659264;mso-width-relative:page;mso-height-relative:page;" filled="f" stroked="f" coordsize="21600,21600" o:gfxdata="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LwZ1fXAAAACgEAAA8AAAAAAAAAAQAgAAAAIgAAAGRycy9kb3ducmV2LnhtbFBLAQIUABQA&#10;AAAIAIdO4kCM1w58KgIAAFUEAAAOAAAAAAAAAAEAIAAAACY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NjlmYjIyOTZkMGIzOGIzOWJkZmY2NjM4N2YyNWYifQ=="/>
    <w:docVar w:name="KSO_WPS_MARK_KEY" w:val="5715d6a7-ec0a-4b26-a384-fcd33c6ccded"/>
  </w:docVars>
  <w:rsids>
    <w:rsidRoot w:val="00561A5D"/>
    <w:rsid w:val="00001F6A"/>
    <w:rsid w:val="0001041B"/>
    <w:rsid w:val="00015A97"/>
    <w:rsid w:val="00054606"/>
    <w:rsid w:val="000552AF"/>
    <w:rsid w:val="00064349"/>
    <w:rsid w:val="000729AF"/>
    <w:rsid w:val="00083A04"/>
    <w:rsid w:val="000B00CA"/>
    <w:rsid w:val="000C698C"/>
    <w:rsid w:val="000E2AE5"/>
    <w:rsid w:val="00110D5F"/>
    <w:rsid w:val="00120D0B"/>
    <w:rsid w:val="00164852"/>
    <w:rsid w:val="001778CB"/>
    <w:rsid w:val="001A6A10"/>
    <w:rsid w:val="001C28DF"/>
    <w:rsid w:val="001D5E90"/>
    <w:rsid w:val="00264608"/>
    <w:rsid w:val="002A010A"/>
    <w:rsid w:val="002D40D1"/>
    <w:rsid w:val="00377EF8"/>
    <w:rsid w:val="0038443E"/>
    <w:rsid w:val="003F3310"/>
    <w:rsid w:val="00400E24"/>
    <w:rsid w:val="004B4957"/>
    <w:rsid w:val="004E0506"/>
    <w:rsid w:val="00561A5D"/>
    <w:rsid w:val="005A4418"/>
    <w:rsid w:val="005B563D"/>
    <w:rsid w:val="005C6610"/>
    <w:rsid w:val="006008B5"/>
    <w:rsid w:val="006546DB"/>
    <w:rsid w:val="00667D91"/>
    <w:rsid w:val="006A5EDC"/>
    <w:rsid w:val="006D058B"/>
    <w:rsid w:val="00705FCE"/>
    <w:rsid w:val="007123DD"/>
    <w:rsid w:val="00715143"/>
    <w:rsid w:val="007213A8"/>
    <w:rsid w:val="007E56C8"/>
    <w:rsid w:val="0080304D"/>
    <w:rsid w:val="00824BF9"/>
    <w:rsid w:val="008676A2"/>
    <w:rsid w:val="0087665B"/>
    <w:rsid w:val="00876B28"/>
    <w:rsid w:val="00886AC6"/>
    <w:rsid w:val="008A0314"/>
    <w:rsid w:val="008C7C69"/>
    <w:rsid w:val="008F35FB"/>
    <w:rsid w:val="0097588A"/>
    <w:rsid w:val="009B736B"/>
    <w:rsid w:val="009E7E1D"/>
    <w:rsid w:val="00A26882"/>
    <w:rsid w:val="00A958CE"/>
    <w:rsid w:val="00AE1B08"/>
    <w:rsid w:val="00B052E1"/>
    <w:rsid w:val="00B27690"/>
    <w:rsid w:val="00B62999"/>
    <w:rsid w:val="00B644B0"/>
    <w:rsid w:val="00B75471"/>
    <w:rsid w:val="00B77E93"/>
    <w:rsid w:val="00BA6A03"/>
    <w:rsid w:val="00C02E0E"/>
    <w:rsid w:val="00C65B66"/>
    <w:rsid w:val="00CA31CE"/>
    <w:rsid w:val="00CA4B35"/>
    <w:rsid w:val="00CC2500"/>
    <w:rsid w:val="00D04E8E"/>
    <w:rsid w:val="00D122C2"/>
    <w:rsid w:val="00D52DEE"/>
    <w:rsid w:val="00D559D3"/>
    <w:rsid w:val="00D91232"/>
    <w:rsid w:val="00DC7EB3"/>
    <w:rsid w:val="00E5187D"/>
    <w:rsid w:val="00E56AE6"/>
    <w:rsid w:val="00E60B81"/>
    <w:rsid w:val="00E63DD9"/>
    <w:rsid w:val="00F23E84"/>
    <w:rsid w:val="00F263AA"/>
    <w:rsid w:val="00F26C90"/>
    <w:rsid w:val="00FC1092"/>
    <w:rsid w:val="00FC2D31"/>
    <w:rsid w:val="01AA75B9"/>
    <w:rsid w:val="01C43799"/>
    <w:rsid w:val="01F00AD3"/>
    <w:rsid w:val="029F35E1"/>
    <w:rsid w:val="032827D5"/>
    <w:rsid w:val="0349622F"/>
    <w:rsid w:val="03661A34"/>
    <w:rsid w:val="03930F87"/>
    <w:rsid w:val="03D14453"/>
    <w:rsid w:val="043D6E93"/>
    <w:rsid w:val="044F2054"/>
    <w:rsid w:val="046D1BAD"/>
    <w:rsid w:val="04727DF3"/>
    <w:rsid w:val="047D6ADD"/>
    <w:rsid w:val="04EF2250"/>
    <w:rsid w:val="05466142"/>
    <w:rsid w:val="05A709C2"/>
    <w:rsid w:val="05BA6AD7"/>
    <w:rsid w:val="05DF688A"/>
    <w:rsid w:val="05F7291D"/>
    <w:rsid w:val="06074814"/>
    <w:rsid w:val="063B1EC7"/>
    <w:rsid w:val="06521ACA"/>
    <w:rsid w:val="06B04322"/>
    <w:rsid w:val="071B4C12"/>
    <w:rsid w:val="073A63BF"/>
    <w:rsid w:val="077E2B49"/>
    <w:rsid w:val="0858644A"/>
    <w:rsid w:val="08B228B3"/>
    <w:rsid w:val="08D47910"/>
    <w:rsid w:val="090C3CEE"/>
    <w:rsid w:val="094E3A7D"/>
    <w:rsid w:val="09A22609"/>
    <w:rsid w:val="0A356BD8"/>
    <w:rsid w:val="0A474359"/>
    <w:rsid w:val="0AC7202C"/>
    <w:rsid w:val="0B4A102C"/>
    <w:rsid w:val="0B5806CB"/>
    <w:rsid w:val="0B6F6233"/>
    <w:rsid w:val="0BCA381A"/>
    <w:rsid w:val="0C1B2BF2"/>
    <w:rsid w:val="0C5870BA"/>
    <w:rsid w:val="0CD970A9"/>
    <w:rsid w:val="0CE35749"/>
    <w:rsid w:val="0CFA5A02"/>
    <w:rsid w:val="0DAB10A3"/>
    <w:rsid w:val="0E4A586F"/>
    <w:rsid w:val="0F126159"/>
    <w:rsid w:val="102767A1"/>
    <w:rsid w:val="10494F42"/>
    <w:rsid w:val="115A49B1"/>
    <w:rsid w:val="115D312E"/>
    <w:rsid w:val="11CE0840"/>
    <w:rsid w:val="121623CD"/>
    <w:rsid w:val="12322E4A"/>
    <w:rsid w:val="128647C6"/>
    <w:rsid w:val="134F3BF3"/>
    <w:rsid w:val="139545FB"/>
    <w:rsid w:val="13A2523A"/>
    <w:rsid w:val="13D81034"/>
    <w:rsid w:val="146506FE"/>
    <w:rsid w:val="14A46A3D"/>
    <w:rsid w:val="14FB3A3B"/>
    <w:rsid w:val="150837ED"/>
    <w:rsid w:val="156664CF"/>
    <w:rsid w:val="159B61D8"/>
    <w:rsid w:val="15B23194"/>
    <w:rsid w:val="15C66620"/>
    <w:rsid w:val="16714A4C"/>
    <w:rsid w:val="16DB01F4"/>
    <w:rsid w:val="16DF1A6A"/>
    <w:rsid w:val="16E053BF"/>
    <w:rsid w:val="171D1C21"/>
    <w:rsid w:val="175971D6"/>
    <w:rsid w:val="183B7A43"/>
    <w:rsid w:val="18845745"/>
    <w:rsid w:val="18CB656F"/>
    <w:rsid w:val="1A1C4920"/>
    <w:rsid w:val="1A4D6496"/>
    <w:rsid w:val="1A8565F6"/>
    <w:rsid w:val="1A8B4739"/>
    <w:rsid w:val="1A8D109D"/>
    <w:rsid w:val="1A9E5FD2"/>
    <w:rsid w:val="1B5C3986"/>
    <w:rsid w:val="1C7A582F"/>
    <w:rsid w:val="1CC55FD4"/>
    <w:rsid w:val="1D0065B7"/>
    <w:rsid w:val="1D68375E"/>
    <w:rsid w:val="1DA3222F"/>
    <w:rsid w:val="1DA52FC1"/>
    <w:rsid w:val="1E7D03A4"/>
    <w:rsid w:val="1EC83C0C"/>
    <w:rsid w:val="1F68595A"/>
    <w:rsid w:val="1FD0648E"/>
    <w:rsid w:val="1FDC0533"/>
    <w:rsid w:val="1FFE0CE2"/>
    <w:rsid w:val="201573DC"/>
    <w:rsid w:val="202066E5"/>
    <w:rsid w:val="206C3D1F"/>
    <w:rsid w:val="20DD561A"/>
    <w:rsid w:val="2132575F"/>
    <w:rsid w:val="21792DE3"/>
    <w:rsid w:val="21B666CE"/>
    <w:rsid w:val="22B54114"/>
    <w:rsid w:val="237006B3"/>
    <w:rsid w:val="240E7B2A"/>
    <w:rsid w:val="24BB6EFA"/>
    <w:rsid w:val="24F4060D"/>
    <w:rsid w:val="2517088E"/>
    <w:rsid w:val="255D6232"/>
    <w:rsid w:val="256C4D8A"/>
    <w:rsid w:val="260D4C55"/>
    <w:rsid w:val="261C4560"/>
    <w:rsid w:val="26296BB1"/>
    <w:rsid w:val="265C31CA"/>
    <w:rsid w:val="26EE7763"/>
    <w:rsid w:val="27260E0D"/>
    <w:rsid w:val="27397C6F"/>
    <w:rsid w:val="27546E95"/>
    <w:rsid w:val="276B2619"/>
    <w:rsid w:val="279F712B"/>
    <w:rsid w:val="288A6DB6"/>
    <w:rsid w:val="28926E6E"/>
    <w:rsid w:val="28F3436E"/>
    <w:rsid w:val="28F47D1A"/>
    <w:rsid w:val="296456A2"/>
    <w:rsid w:val="2A3454D1"/>
    <w:rsid w:val="2A4306E5"/>
    <w:rsid w:val="2A63343B"/>
    <w:rsid w:val="2A9E45E1"/>
    <w:rsid w:val="2AFA7A67"/>
    <w:rsid w:val="2B6B0AB5"/>
    <w:rsid w:val="2BA60E48"/>
    <w:rsid w:val="2C0E52E3"/>
    <w:rsid w:val="2C4C77F3"/>
    <w:rsid w:val="2D4B39F6"/>
    <w:rsid w:val="2D6C7762"/>
    <w:rsid w:val="2DA44690"/>
    <w:rsid w:val="2E65251B"/>
    <w:rsid w:val="2ED50115"/>
    <w:rsid w:val="2F0C1322"/>
    <w:rsid w:val="2F6649D2"/>
    <w:rsid w:val="2FC97CA3"/>
    <w:rsid w:val="2FCF71DA"/>
    <w:rsid w:val="2FEF7F60"/>
    <w:rsid w:val="30750C14"/>
    <w:rsid w:val="315F4E7E"/>
    <w:rsid w:val="31D90154"/>
    <w:rsid w:val="32800034"/>
    <w:rsid w:val="3294317E"/>
    <w:rsid w:val="33912FAC"/>
    <w:rsid w:val="3423303B"/>
    <w:rsid w:val="349031D9"/>
    <w:rsid w:val="353614AE"/>
    <w:rsid w:val="353E3A38"/>
    <w:rsid w:val="359F3257"/>
    <w:rsid w:val="35A345F6"/>
    <w:rsid w:val="35EC0AFB"/>
    <w:rsid w:val="36113918"/>
    <w:rsid w:val="36184CE9"/>
    <w:rsid w:val="369D4DD8"/>
    <w:rsid w:val="36A10F0A"/>
    <w:rsid w:val="36CC7728"/>
    <w:rsid w:val="36EF2CCC"/>
    <w:rsid w:val="37316EC3"/>
    <w:rsid w:val="37355F43"/>
    <w:rsid w:val="37675DC5"/>
    <w:rsid w:val="37831DAB"/>
    <w:rsid w:val="37D701C5"/>
    <w:rsid w:val="381722E3"/>
    <w:rsid w:val="38FC7A5B"/>
    <w:rsid w:val="39837C09"/>
    <w:rsid w:val="39A32C9E"/>
    <w:rsid w:val="39C971FF"/>
    <w:rsid w:val="39EA72C5"/>
    <w:rsid w:val="3A426FF8"/>
    <w:rsid w:val="3A862919"/>
    <w:rsid w:val="3A9521A2"/>
    <w:rsid w:val="3AA70B9C"/>
    <w:rsid w:val="3AD366D9"/>
    <w:rsid w:val="3AEF323B"/>
    <w:rsid w:val="3BD0005E"/>
    <w:rsid w:val="3C21082F"/>
    <w:rsid w:val="3C7C3A87"/>
    <w:rsid w:val="3D3F33F8"/>
    <w:rsid w:val="3D4D54D1"/>
    <w:rsid w:val="3DCD34C6"/>
    <w:rsid w:val="3DE73182"/>
    <w:rsid w:val="3E740034"/>
    <w:rsid w:val="3ECB6107"/>
    <w:rsid w:val="3EE700E0"/>
    <w:rsid w:val="3EF13AB3"/>
    <w:rsid w:val="3EFE449C"/>
    <w:rsid w:val="3F927F8D"/>
    <w:rsid w:val="3F930273"/>
    <w:rsid w:val="3FA61B7B"/>
    <w:rsid w:val="402672ED"/>
    <w:rsid w:val="40397E39"/>
    <w:rsid w:val="40B72949"/>
    <w:rsid w:val="40CE3BE3"/>
    <w:rsid w:val="410D5886"/>
    <w:rsid w:val="410E5D69"/>
    <w:rsid w:val="414D6DBF"/>
    <w:rsid w:val="421B5F47"/>
    <w:rsid w:val="425602D0"/>
    <w:rsid w:val="42F97BDF"/>
    <w:rsid w:val="43152607"/>
    <w:rsid w:val="432E04A6"/>
    <w:rsid w:val="43CC38A1"/>
    <w:rsid w:val="43E91E8F"/>
    <w:rsid w:val="444D69CD"/>
    <w:rsid w:val="450544E6"/>
    <w:rsid w:val="45683321"/>
    <w:rsid w:val="459D67BA"/>
    <w:rsid w:val="45D029AF"/>
    <w:rsid w:val="461152C6"/>
    <w:rsid w:val="46950422"/>
    <w:rsid w:val="46E013EE"/>
    <w:rsid w:val="46E01C27"/>
    <w:rsid w:val="47772310"/>
    <w:rsid w:val="47825902"/>
    <w:rsid w:val="47D46E80"/>
    <w:rsid w:val="48254D33"/>
    <w:rsid w:val="48B16564"/>
    <w:rsid w:val="48BB35CC"/>
    <w:rsid w:val="49455E4D"/>
    <w:rsid w:val="49600379"/>
    <w:rsid w:val="498D71B4"/>
    <w:rsid w:val="49F1105C"/>
    <w:rsid w:val="49FC2BDF"/>
    <w:rsid w:val="4A301467"/>
    <w:rsid w:val="4A486B9C"/>
    <w:rsid w:val="4AD7471E"/>
    <w:rsid w:val="4AF95488"/>
    <w:rsid w:val="4BB276C4"/>
    <w:rsid w:val="4C1F53C3"/>
    <w:rsid w:val="4CFB055D"/>
    <w:rsid w:val="4D2F0E24"/>
    <w:rsid w:val="4DA81DEE"/>
    <w:rsid w:val="4ED722BE"/>
    <w:rsid w:val="4EED5D10"/>
    <w:rsid w:val="4EF15E6C"/>
    <w:rsid w:val="4F6D0506"/>
    <w:rsid w:val="4FA725CF"/>
    <w:rsid w:val="4FBD4804"/>
    <w:rsid w:val="4FD1706E"/>
    <w:rsid w:val="4FE70C9E"/>
    <w:rsid w:val="501E7EEA"/>
    <w:rsid w:val="50294C9A"/>
    <w:rsid w:val="504C59FF"/>
    <w:rsid w:val="50961125"/>
    <w:rsid w:val="51002139"/>
    <w:rsid w:val="51B77EDD"/>
    <w:rsid w:val="5240014C"/>
    <w:rsid w:val="52426781"/>
    <w:rsid w:val="524D0B28"/>
    <w:rsid w:val="527574C8"/>
    <w:rsid w:val="52AD5BDD"/>
    <w:rsid w:val="52C60855"/>
    <w:rsid w:val="52E272C3"/>
    <w:rsid w:val="53434E3B"/>
    <w:rsid w:val="53463D95"/>
    <w:rsid w:val="53840D32"/>
    <w:rsid w:val="53EB5FD4"/>
    <w:rsid w:val="53F10E8F"/>
    <w:rsid w:val="540577DE"/>
    <w:rsid w:val="540B20A0"/>
    <w:rsid w:val="54396974"/>
    <w:rsid w:val="545B29C9"/>
    <w:rsid w:val="5488294C"/>
    <w:rsid w:val="54FD3EE7"/>
    <w:rsid w:val="556B5471"/>
    <w:rsid w:val="55E072CA"/>
    <w:rsid w:val="567A6C4D"/>
    <w:rsid w:val="56EA5E46"/>
    <w:rsid w:val="578E51C7"/>
    <w:rsid w:val="58006282"/>
    <w:rsid w:val="58175A42"/>
    <w:rsid w:val="59B56DBD"/>
    <w:rsid w:val="59DD65B5"/>
    <w:rsid w:val="5ACD3D1A"/>
    <w:rsid w:val="5AF30447"/>
    <w:rsid w:val="5B190063"/>
    <w:rsid w:val="5BBE3AFC"/>
    <w:rsid w:val="5C264444"/>
    <w:rsid w:val="5D1D4153"/>
    <w:rsid w:val="5D314D60"/>
    <w:rsid w:val="5E7B0798"/>
    <w:rsid w:val="5E836A0F"/>
    <w:rsid w:val="5E9759BE"/>
    <w:rsid w:val="5EF848AF"/>
    <w:rsid w:val="5F710912"/>
    <w:rsid w:val="5FE8474F"/>
    <w:rsid w:val="5FEC779D"/>
    <w:rsid w:val="60764C5F"/>
    <w:rsid w:val="60A46D6E"/>
    <w:rsid w:val="610B0EAC"/>
    <w:rsid w:val="61CD4305"/>
    <w:rsid w:val="62370CDE"/>
    <w:rsid w:val="628F5A13"/>
    <w:rsid w:val="63063763"/>
    <w:rsid w:val="6307434D"/>
    <w:rsid w:val="640423AC"/>
    <w:rsid w:val="658B4DD0"/>
    <w:rsid w:val="65DF36F2"/>
    <w:rsid w:val="65FF27CF"/>
    <w:rsid w:val="66075225"/>
    <w:rsid w:val="661E622C"/>
    <w:rsid w:val="667B08B2"/>
    <w:rsid w:val="66936FDF"/>
    <w:rsid w:val="66F946B6"/>
    <w:rsid w:val="671B16EB"/>
    <w:rsid w:val="671D31E0"/>
    <w:rsid w:val="6729047C"/>
    <w:rsid w:val="678413A9"/>
    <w:rsid w:val="68585B41"/>
    <w:rsid w:val="68F30FB4"/>
    <w:rsid w:val="698F2E7A"/>
    <w:rsid w:val="69A0522C"/>
    <w:rsid w:val="6A710901"/>
    <w:rsid w:val="6AC81C04"/>
    <w:rsid w:val="6B3339D4"/>
    <w:rsid w:val="6B3431E0"/>
    <w:rsid w:val="6B8F46B3"/>
    <w:rsid w:val="6BAE3C32"/>
    <w:rsid w:val="6BB738E9"/>
    <w:rsid w:val="6C016431"/>
    <w:rsid w:val="6C2A4DC8"/>
    <w:rsid w:val="6C83422A"/>
    <w:rsid w:val="6C842198"/>
    <w:rsid w:val="6C8A5FD8"/>
    <w:rsid w:val="6C931CEC"/>
    <w:rsid w:val="6CE721CA"/>
    <w:rsid w:val="6D220C7D"/>
    <w:rsid w:val="6D481EF9"/>
    <w:rsid w:val="6E0677B4"/>
    <w:rsid w:val="6E7A07A4"/>
    <w:rsid w:val="6EE80276"/>
    <w:rsid w:val="6EFC4724"/>
    <w:rsid w:val="6F49360F"/>
    <w:rsid w:val="6F921F7B"/>
    <w:rsid w:val="70B631F9"/>
    <w:rsid w:val="710C3184"/>
    <w:rsid w:val="71477B3B"/>
    <w:rsid w:val="72007643"/>
    <w:rsid w:val="722328DD"/>
    <w:rsid w:val="723523FD"/>
    <w:rsid w:val="72CF05D8"/>
    <w:rsid w:val="72D01C9E"/>
    <w:rsid w:val="72F94E08"/>
    <w:rsid w:val="732A1CF1"/>
    <w:rsid w:val="73350A0B"/>
    <w:rsid w:val="7386199C"/>
    <w:rsid w:val="73A46B66"/>
    <w:rsid w:val="73EC7C26"/>
    <w:rsid w:val="73FA777F"/>
    <w:rsid w:val="74147B5B"/>
    <w:rsid w:val="74F804AB"/>
    <w:rsid w:val="75A91FBF"/>
    <w:rsid w:val="75E96273"/>
    <w:rsid w:val="75F54224"/>
    <w:rsid w:val="766F7FB5"/>
    <w:rsid w:val="76B914B7"/>
    <w:rsid w:val="76E66A66"/>
    <w:rsid w:val="76F81405"/>
    <w:rsid w:val="76FF45BD"/>
    <w:rsid w:val="773F1D39"/>
    <w:rsid w:val="77456938"/>
    <w:rsid w:val="77C30D24"/>
    <w:rsid w:val="78046BDE"/>
    <w:rsid w:val="78046E85"/>
    <w:rsid w:val="785A14DD"/>
    <w:rsid w:val="78846E9F"/>
    <w:rsid w:val="7887389E"/>
    <w:rsid w:val="78914A91"/>
    <w:rsid w:val="78A76CDD"/>
    <w:rsid w:val="78C533E3"/>
    <w:rsid w:val="792B1A28"/>
    <w:rsid w:val="79727DAC"/>
    <w:rsid w:val="79904434"/>
    <w:rsid w:val="79E35F6B"/>
    <w:rsid w:val="79EA286C"/>
    <w:rsid w:val="7A007B2F"/>
    <w:rsid w:val="7A0D08EC"/>
    <w:rsid w:val="7A3D6593"/>
    <w:rsid w:val="7A6E724C"/>
    <w:rsid w:val="7AA4145F"/>
    <w:rsid w:val="7AA54102"/>
    <w:rsid w:val="7ABE4FD2"/>
    <w:rsid w:val="7B271311"/>
    <w:rsid w:val="7B9C7145"/>
    <w:rsid w:val="7BB165E1"/>
    <w:rsid w:val="7BC42E2C"/>
    <w:rsid w:val="7BD220D4"/>
    <w:rsid w:val="7C103EBD"/>
    <w:rsid w:val="7C3D07FA"/>
    <w:rsid w:val="7C63743B"/>
    <w:rsid w:val="7C8D1726"/>
    <w:rsid w:val="7D58316D"/>
    <w:rsid w:val="7D6A2896"/>
    <w:rsid w:val="7D7D3522"/>
    <w:rsid w:val="7D980A50"/>
    <w:rsid w:val="7E332C76"/>
    <w:rsid w:val="7F4837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autoRedefine/>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tabs>
        <w:tab w:val="left" w:pos="-1440"/>
      </w:tabs>
      <w:spacing w:after="0" w:line="360" w:lineRule="auto"/>
      <w:ind w:left="176" w:leftChars="0" w:firstLine="420" w:firstLineChars="200"/>
    </w:pPr>
    <w:rPr>
      <w:rFonts w:ascii="仿宋" w:eastAsia="仿宋"/>
      <w:sz w:val="24"/>
      <w:szCs w:val="24"/>
    </w:rPr>
  </w:style>
  <w:style w:type="paragraph" w:styleId="3">
    <w:name w:val="Body Text Indent"/>
    <w:basedOn w:val="1"/>
    <w:unhideWhenUsed/>
    <w:qFormat/>
    <w:uiPriority w:val="99"/>
    <w:pPr>
      <w:spacing w:after="120"/>
      <w:ind w:left="420" w:leftChars="200"/>
    </w:pPr>
  </w:style>
  <w:style w:type="paragraph" w:styleId="5">
    <w:name w:val="Body Text"/>
    <w:basedOn w:val="1"/>
    <w:qFormat/>
    <w:uiPriority w:val="1"/>
    <w:pPr>
      <w:ind w:left="1068"/>
    </w:pPr>
    <w:rPr>
      <w:sz w:val="32"/>
      <w:szCs w:val="32"/>
    </w:rPr>
  </w:style>
  <w:style w:type="paragraph" w:styleId="6">
    <w:name w:val="Date"/>
    <w:basedOn w:val="1"/>
    <w:next w:val="1"/>
    <w:link w:val="21"/>
    <w:qFormat/>
    <w:uiPriority w:val="0"/>
    <w:pPr>
      <w:ind w:left="100" w:leftChars="2500"/>
    </w:pPr>
  </w:style>
  <w:style w:type="paragraph" w:styleId="7">
    <w:name w:val="Balloon Text"/>
    <w:basedOn w:val="1"/>
    <w:link w:val="19"/>
    <w:qFormat/>
    <w:uiPriority w:val="0"/>
    <w:rPr>
      <w:sz w:val="18"/>
      <w:szCs w:val="18"/>
    </w:rPr>
  </w:style>
  <w:style w:type="paragraph" w:styleId="8">
    <w:name w:val="footer"/>
    <w:basedOn w:val="1"/>
    <w:semiHidden/>
    <w:qFormat/>
    <w:uiPriority w:val="0"/>
    <w:pPr>
      <w:tabs>
        <w:tab w:val="center" w:pos="4153"/>
        <w:tab w:val="right" w:pos="8306"/>
      </w:tabs>
      <w:snapToGrid w:val="0"/>
      <w:jc w:val="left"/>
    </w:pPr>
    <w:rPr>
      <w:sz w:val="18"/>
      <w:szCs w:val="18"/>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jc w:val="left"/>
    </w:pPr>
    <w:rPr>
      <w:rFonts w:ascii="宋体" w:hAnsi="宋体" w:cs="宋体"/>
      <w:kern w:val="0"/>
      <w:sz w:val="24"/>
    </w:rPr>
  </w:style>
  <w:style w:type="character" w:styleId="13">
    <w:name w:val="Strong"/>
    <w:qFormat/>
    <w:uiPriority w:val="0"/>
    <w:rPr>
      <w:b/>
      <w:bCs/>
    </w:rPr>
  </w:style>
  <w:style w:type="character" w:styleId="14">
    <w:name w:val="page number"/>
    <w:basedOn w:val="12"/>
    <w:qFormat/>
    <w:uiPriority w:val="0"/>
  </w:style>
  <w:style w:type="character" w:styleId="15">
    <w:name w:val="Hyperlink"/>
    <w:basedOn w:val="12"/>
    <w:qFormat/>
    <w:uiPriority w:val="0"/>
    <w:rPr>
      <w:color w:val="0000FF"/>
      <w:u w:val="single"/>
    </w:rPr>
  </w:style>
  <w:style w:type="paragraph" w:customStyle="1" w:styleId="16">
    <w:name w:val="Char Char Char Char Char Char Char"/>
    <w:basedOn w:val="1"/>
    <w:autoRedefine/>
    <w:qFormat/>
    <w:uiPriority w:val="0"/>
    <w:pPr>
      <w:widowControl/>
      <w:spacing w:line="240" w:lineRule="exact"/>
      <w:jc w:val="left"/>
    </w:pPr>
  </w:style>
  <w:style w:type="paragraph" w:customStyle="1" w:styleId="17">
    <w:name w:val="列出段落1"/>
    <w:basedOn w:val="1"/>
    <w:autoRedefine/>
    <w:qFormat/>
    <w:uiPriority w:val="34"/>
    <w:pPr>
      <w:spacing w:line="360" w:lineRule="auto"/>
      <w:ind w:firstLine="420" w:firstLineChars="200"/>
    </w:pPr>
  </w:style>
  <w:style w:type="character" w:customStyle="1" w:styleId="18">
    <w:name w:val="页眉 字符"/>
    <w:basedOn w:val="12"/>
    <w:link w:val="9"/>
    <w:qFormat/>
    <w:uiPriority w:val="0"/>
    <w:rPr>
      <w:kern w:val="2"/>
      <w:sz w:val="18"/>
      <w:szCs w:val="18"/>
    </w:rPr>
  </w:style>
  <w:style w:type="character" w:customStyle="1" w:styleId="19">
    <w:name w:val="批注框文本 字符"/>
    <w:basedOn w:val="12"/>
    <w:link w:val="7"/>
    <w:autoRedefine/>
    <w:qFormat/>
    <w:uiPriority w:val="0"/>
    <w:rPr>
      <w:kern w:val="2"/>
      <w:sz w:val="18"/>
      <w:szCs w:val="18"/>
    </w:rPr>
  </w:style>
  <w:style w:type="paragraph" w:styleId="20">
    <w:name w:val="List Paragraph"/>
    <w:basedOn w:val="1"/>
    <w:autoRedefine/>
    <w:unhideWhenUsed/>
    <w:qFormat/>
    <w:uiPriority w:val="34"/>
    <w:pPr>
      <w:ind w:firstLine="420" w:firstLineChars="200"/>
    </w:pPr>
  </w:style>
  <w:style w:type="character" w:customStyle="1" w:styleId="21">
    <w:name w:val="日期 字符"/>
    <w:basedOn w:val="12"/>
    <w:link w:val="6"/>
    <w:qFormat/>
    <w:uiPriority w:val="0"/>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483</Words>
  <Characters>2755</Characters>
  <Lines>22</Lines>
  <Paragraphs>6</Paragraphs>
  <TotalTime>1</TotalTime>
  <ScaleCrop>false</ScaleCrop>
  <LinksUpToDate>false</LinksUpToDate>
  <CharactersWithSpaces>3232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2023-12-12T09:54:00Z</dcterms:created>
  <dc:creator>59901</dc:creator>
  <cp:lastModifiedBy>郭磊11</cp:lastModifiedBy>
  <cp:lastPrinted>2021-01-29T04:53:00Z</cp:lastPrinted>
  <dcterms:modified xsi:type="dcterms:W3CDTF">2023-12-26T00:59:08Z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7C81BD6D32784571AA506E10CB1B3D95_13</vt:lpwstr>
  </property>
</Properties>
</file>