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9.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313" w:beforeLines="100" w:line="460" w:lineRule="exact"/>
        <w:jc w:val="center"/>
        <w:textAlignment w:val="auto"/>
        <w:rPr>
          <w:rFonts w:hint="eastAsia" w:ascii="微软雅黑" w:hAnsi="微软雅黑" w:eastAsia="微软雅黑" w:cs="微软雅黑"/>
          <w:b/>
          <w:color w:val="2F5597" w:themeColor="accent5" w:themeShade="BF"/>
          <w:w w:val="95"/>
          <w:sz w:val="44"/>
          <w:szCs w:val="44"/>
          <w:lang w:eastAsia="zh-CN"/>
          <w14:shadow w14:blurRad="50800" w14:dist="38100" w14:dir="0" w14:sx="100000" w14:sy="100000" w14:kx="0" w14:ky="0" w14:algn="l">
            <w14:srgbClr w14:val="000000">
              <w14:alpha w14:val="60000"/>
            </w14:srgbClr>
          </w14:shadow>
          <w14:reflection w14:blurRad="0" w14:stA="0" w14:stPos="0" w14:endA="0" w14:endPos="0" w14:dist="0" w14:dir="0" w14:fadeDir="0" w14:sx="0" w14:sy="0" w14:kx="0" w14:ky="0" w14:algn="none"/>
        </w:rPr>
      </w:pPr>
      <w:r>
        <w:rPr>
          <w:rFonts w:hint="eastAsia" w:ascii="微软雅黑" w:hAnsi="微软雅黑" w:eastAsia="微软雅黑" w:cs="微软雅黑"/>
          <w:b/>
          <w:color w:val="2F5597" w:themeColor="accent5" w:themeShade="BF"/>
          <w:w w:val="95"/>
          <w:sz w:val="44"/>
          <w:szCs w:val="44"/>
          <w:lang w:eastAsia="zh-CN"/>
          <w14:shadow w14:blurRad="50800" w14:dist="38100" w14:dir="0" w14:sx="100000" w14:sy="100000" w14:kx="0" w14:ky="0" w14:algn="l">
            <w14:srgbClr w14:val="000000">
              <w14:alpha w14:val="60000"/>
            </w14:srgbClr>
          </w14:shadow>
          <w14:reflection w14:blurRad="0" w14:stA="0" w14:stPos="0" w14:endA="0" w14:endPos="0" w14:dist="0" w14:dir="0" w14:fadeDir="0" w14:sx="0" w14:sy="0" w14:kx="0" w14:ky="0" w14:algn="none"/>
        </w:rPr>
        <w:t>“供应链管理专家”职业水平认证</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color w:val="auto"/>
          <w:w w:val="95"/>
          <w:sz w:val="21"/>
          <w:szCs w:val="21"/>
          <w:lang w:eastAsia="zh-CN"/>
          <w14:shadow w14:blurRad="50800" w14:dist="38100" w14:dir="0" w14:sx="100000" w14:sy="100000" w14:kx="0" w14:ky="0" w14:algn="l">
            <w14:srgbClr w14:val="000000">
              <w14:alpha w14:val="60000"/>
            </w14:srgbClr>
          </w14:shadow>
          <w14:reflection w14:blurRad="0" w14:stA="0" w14:stPos="0" w14:endA="0" w14:endPos="0" w14:dist="0" w14:dir="0" w14:fadeDir="0" w14:sx="0" w14:sy="0" w14:kx="0" w14:ky="0" w14:algn="none"/>
        </w:rPr>
      </w:pPr>
      <w:r>
        <w:rPr>
          <w:rFonts w:hint="eastAsia" w:ascii="微软雅黑" w:hAnsi="微软雅黑" w:eastAsia="微软雅黑" w:cs="微软雅黑"/>
          <w:color w:val="auto"/>
          <w:sz w:val="21"/>
          <w:szCs w:val="21"/>
          <w:lang w:val="en-US" w:eastAsia="zh-CN"/>
        </w:rPr>
        <w:t xml:space="preserve">  </w:t>
      </w:r>
      <w:r>
        <w:rPr>
          <w:rFonts w:hint="eastAsia" w:ascii="微软雅黑" w:hAnsi="微软雅黑" w:eastAsia="微软雅黑" w:cs="微软雅黑"/>
          <w:color w:val="auto"/>
          <w:sz w:val="21"/>
          <w:szCs w:val="21"/>
        </w:rPr>
        <w:t>Supply Chain Management Professionals</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color w:val="auto"/>
          <w:sz w:val="24"/>
          <w:szCs w:val="24"/>
        </w:rPr>
      </w:pPr>
      <w:bookmarkStart w:id="0" w:name="_GoBack"/>
      <w:bookmarkEnd w:id="0"/>
      <w:r>
        <w:rPr>
          <w:rFonts w:hint="eastAsia" w:ascii="微软雅黑" w:hAnsi="微软雅黑" w:eastAsia="微软雅黑" w:cs="微软雅黑"/>
          <w:color w:val="auto"/>
          <w:sz w:val="24"/>
          <w:szCs w:val="24"/>
        </w:rPr>
        <w:t>国内供应链领域唯一成体系的、专业的本土化职业认证项目</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jc w:val="both"/>
        <w:textAlignment w:val="auto"/>
        <w:rPr>
          <w:rFonts w:hint="eastAsia" w:ascii="微软雅黑" w:hAnsi="微软雅黑" w:eastAsia="微软雅黑" w:cs="微软雅黑"/>
          <w:b/>
          <w:bCs/>
          <w:color w:val="262626" w:themeColor="text1" w:themeTint="D8"/>
          <w:sz w:val="21"/>
          <w:szCs w:val="21"/>
          <w14:textFill>
            <w14:gradFill>
              <w14:gsLst>
                <w14:gs w14:pos="0">
                  <w14:srgbClr w14:val="E30000"/>
                </w14:gs>
                <w14:gs w14:pos="100000">
                  <w14:srgbClr w14:val="760303"/>
                </w14:gs>
              </w14:gsLst>
              <w14:lin w14:scaled="0"/>
            </w14:gradFill>
          </w14:textFill>
        </w:rPr>
      </w:pPr>
      <w:r>
        <w:rPr>
          <w:rFonts w:hint="eastAsia" w:ascii="微软雅黑" w:hAnsi="微软雅黑" w:eastAsia="微软雅黑" w:cs="微软雅黑"/>
          <w:b/>
          <w:bCs/>
          <w:color w:val="262626" w:themeColor="text1" w:themeTint="D8"/>
          <w:sz w:val="21"/>
          <w:szCs w:val="21"/>
          <w14:textFill>
            <w14:gradFill>
              <w14:gsLst>
                <w14:gs w14:pos="0">
                  <w14:srgbClr w14:val="E30000"/>
                </w14:gs>
                <w14:gs w14:pos="100000">
                  <w14:srgbClr w14:val="760303"/>
                </w14:gs>
              </w14:gsLst>
              <w14:lin w14:scaled="0"/>
            </w14:gradFill>
          </w14:textFill>
        </w:rPr>
        <w:t>供应链创新与应用已上升为国家战略，越来越多的企业启动供应链创新工作，您的专业素质跟进了吗？</w:t>
      </w:r>
    </w:p>
    <w:p>
      <w:pPr>
        <w:keepNext w:val="0"/>
        <w:keepLines w:val="0"/>
        <w:pageBreakBefore w:val="0"/>
        <w:widowControl w:val="0"/>
        <w:kinsoku/>
        <w:wordWrap/>
        <w:overflowPunct/>
        <w:topLinePunct w:val="0"/>
        <w:autoSpaceDE/>
        <w:autoSpaceDN/>
        <w:bidi w:val="0"/>
        <w:adjustRightInd/>
        <w:snapToGrid/>
        <w:spacing w:after="157" w:afterLines="50" w:line="360" w:lineRule="exact"/>
        <w:jc w:val="both"/>
        <w:textAlignment w:val="auto"/>
        <w:rPr>
          <w:rFonts w:hint="eastAsia" w:ascii="微软雅黑" w:hAnsi="微软雅黑" w:eastAsia="微软雅黑" w:cs="微软雅黑"/>
          <w:color w:val="262626" w:themeColor="text1" w:themeTint="D9"/>
          <w:sz w:val="21"/>
          <w:szCs w:val="21"/>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1"/>
          <w:szCs w:val="21"/>
          <w14:textFill>
            <w14:solidFill>
              <w14:schemeClr w14:val="tx1">
                <w14:lumMod w14:val="85000"/>
                <w14:lumOff w14:val="15000"/>
              </w14:schemeClr>
            </w14:solidFill>
          </w14:textFill>
        </w:rPr>
        <w:t>“供应链管理专家”（SCMP）由中</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国物流与采购联合会</w:t>
      </w:r>
      <w:r>
        <w:rPr>
          <w:rFonts w:hint="eastAsia" w:ascii="微软雅黑" w:hAnsi="微软雅黑" w:eastAsia="微软雅黑" w:cs="微软雅黑"/>
          <w:color w:val="262626" w:themeColor="text1" w:themeTint="D9"/>
          <w:sz w:val="21"/>
          <w:szCs w:val="21"/>
          <w14:textFill>
            <w14:solidFill>
              <w14:schemeClr w14:val="tx1">
                <w14:lumMod w14:val="85000"/>
                <w14:lumOff w14:val="15000"/>
              </w14:schemeClr>
            </w14:solidFill>
          </w14:textFill>
        </w:rPr>
        <w:t>组织国内供应链领域的40多位权威专家，先后耗时8年、历经两次完善改版，开发出兼具国际视野与本土特色、理论知识与中国实践相结合的知识体系。根据该知识体系开展的供应链管理职业认证项目“供应链管理专家（SCMP）”，成为国内供应链领域唯一本土化职业认证项目。</w:t>
      </w:r>
    </w:p>
    <w:p>
      <w:pPr>
        <w:pStyle w:val="12"/>
        <w:keepNext w:val="0"/>
        <w:keepLines w:val="0"/>
        <w:pageBreakBefore w:val="0"/>
        <w:widowControl/>
        <w:numPr>
          <w:ilvl w:val="0"/>
          <w:numId w:val="0"/>
        </w:numPr>
        <w:kinsoku/>
        <w:wordWrap/>
        <w:overflowPunct/>
        <w:topLinePunct w:val="0"/>
        <w:autoSpaceDE/>
        <w:autoSpaceDN/>
        <w:bidi w:val="0"/>
        <w:adjustRightInd/>
        <w:snapToGrid/>
        <w:spacing w:before="156" w:beforeLines="50" w:after="157" w:afterLines="50" w:line="360" w:lineRule="exact"/>
        <w:ind w:leftChars="0"/>
        <w:textAlignment w:val="auto"/>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r>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SCMP的编制贯穿五个基本原则</w:t>
      </w:r>
    </w:p>
    <w:p>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1"/>
          <w:szCs w:val="21"/>
          <w:lang w:val="en-US" w:eastAsia="zh-CN"/>
          <w14:textFill>
            <w14:solidFill>
              <w14:schemeClr w14:val="tx1">
                <w14:lumMod w14:val="85000"/>
                <w14:lumOff w14:val="15000"/>
              </w14:schemeClr>
            </w14:solidFill>
          </w14:textFill>
        </w:rPr>
        <w:t>国际性：</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对标国际上优秀的供应链知识体系, 吸收国外同类知识体系的精华。</w:t>
      </w:r>
    </w:p>
    <w:p>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1"/>
          <w:szCs w:val="21"/>
          <w:lang w:val="en-US" w:eastAsia="zh-CN"/>
          <w14:textFill>
            <w14:solidFill>
              <w14:schemeClr w14:val="tx1">
                <w14:lumMod w14:val="85000"/>
                <w14:lumOff w14:val="15000"/>
              </w14:schemeClr>
            </w14:solidFill>
          </w14:textFill>
        </w:rPr>
        <w:t>专业性：</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针对供应链管理专业覆盖的领域，强化供应链基本理论与实践。</w:t>
      </w:r>
    </w:p>
    <w:p>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1"/>
          <w:szCs w:val="21"/>
          <w:lang w:val="en-US" w:eastAsia="zh-CN"/>
          <w14:textFill>
            <w14:solidFill>
              <w14:schemeClr w14:val="tx1">
                <w14:lumMod w14:val="85000"/>
                <w14:lumOff w14:val="15000"/>
              </w14:schemeClr>
            </w14:solidFill>
          </w14:textFill>
        </w:rPr>
        <w:t>本地化实践：</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展现供应链领域的创新和实践，结合中国企业的特征和案例，探索高效的供应链模式。</w:t>
      </w:r>
    </w:p>
    <w:p>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1"/>
          <w:szCs w:val="21"/>
          <w:lang w:val="en-US" w:eastAsia="zh-CN"/>
          <w14:textFill>
            <w14:solidFill>
              <w14:schemeClr w14:val="tx1">
                <w14:lumMod w14:val="85000"/>
                <w14:lumOff w14:val="15000"/>
              </w14:schemeClr>
            </w14:solidFill>
          </w14:textFill>
        </w:rPr>
        <w:t>层次性：</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按供应链细分领域分解知识结构，如计划、采购、生产、物流和交付等，同时按管理层级分解知识结构，如:运作层、规划层、战略层等。</w:t>
      </w:r>
    </w:p>
    <w:p>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1"/>
          <w:szCs w:val="21"/>
          <w:lang w:val="en-US" w:eastAsia="zh-CN"/>
          <w14:textFill>
            <w14:solidFill>
              <w14:schemeClr w14:val="tx1">
                <w14:lumMod w14:val="85000"/>
                <w14:lumOff w14:val="15000"/>
              </w14:schemeClr>
            </w14:solidFill>
          </w14:textFill>
        </w:rPr>
        <w:t>持续更新性：</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随着数字时代快速变迁，围绕供应链的创新模式也在不断发展，SCMP知识体系将用多种方式来保证持续更新，如：教材更新、SCMP认证培训、CFLP供应链年会、定期的SCMP线上研讨等等。</w:t>
      </w:r>
    </w:p>
    <w:p>
      <w:pPr>
        <w:pStyle w:val="12"/>
        <w:keepNext w:val="0"/>
        <w:keepLines w:val="0"/>
        <w:pageBreakBefore w:val="0"/>
        <w:widowControl/>
        <w:numPr>
          <w:ilvl w:val="0"/>
          <w:numId w:val="0"/>
        </w:numPr>
        <w:kinsoku/>
        <w:wordWrap/>
        <w:overflowPunct/>
        <w:topLinePunct w:val="0"/>
        <w:autoSpaceDE/>
        <w:autoSpaceDN/>
        <w:bidi w:val="0"/>
        <w:adjustRightInd/>
        <w:snapToGrid/>
        <w:spacing w:before="156" w:beforeLines="50" w:after="157" w:afterLines="50" w:line="360" w:lineRule="exact"/>
        <w:ind w:leftChars="0"/>
        <w:textAlignment w:val="auto"/>
        <w:rPr>
          <w:rFonts w:hint="default"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r>
        <w:rPr>
          <w:rFonts w:hint="default"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新版SCMP基于中物联供应链管理体系SCOP模型首推6+1知识体系，知识更新颖、更全面、更专业。</w:t>
      </w:r>
    </w:p>
    <w:p>
      <w:pPr>
        <w:pStyle w:val="12"/>
        <w:keepNext w:val="0"/>
        <w:keepLines w:val="0"/>
        <w:pageBreakBefore w:val="0"/>
        <w:widowControl/>
        <w:numPr>
          <w:ilvl w:val="0"/>
          <w:numId w:val="0"/>
        </w:numPr>
        <w:kinsoku/>
        <w:wordWrap/>
        <w:overflowPunct/>
        <w:topLinePunct w:val="0"/>
        <w:autoSpaceDE/>
        <w:autoSpaceDN/>
        <w:bidi w:val="0"/>
        <w:adjustRightInd/>
        <w:snapToGrid/>
        <w:spacing w:before="156" w:beforeLines="50" w:after="157" w:afterLines="50" w:line="360" w:lineRule="exact"/>
        <w:ind w:leftChars="0"/>
        <w:textAlignment w:val="auto"/>
        <w:rPr>
          <w:rFonts w:hint="default"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r>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drawing>
          <wp:anchor distT="0" distB="0" distL="114300" distR="114300" simplePos="0" relativeHeight="251671552" behindDoc="0" locked="0" layoutInCell="1" allowOverlap="1">
            <wp:simplePos x="0" y="0"/>
            <wp:positionH relativeFrom="column">
              <wp:posOffset>421005</wp:posOffset>
            </wp:positionH>
            <wp:positionV relativeFrom="paragraph">
              <wp:posOffset>88265</wp:posOffset>
            </wp:positionV>
            <wp:extent cx="4799965" cy="2613025"/>
            <wp:effectExtent l="0" t="0" r="635" b="15875"/>
            <wp:wrapTopAndBottom/>
            <wp:docPr id="7" name="图片 1" descr="微信图片_2022122811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微信图片_20221228113443"/>
                    <pic:cNvPicPr>
                      <a:picLocks noChangeAspect="1"/>
                    </pic:cNvPicPr>
                  </pic:nvPicPr>
                  <pic:blipFill>
                    <a:blip r:embed="rId6"/>
                    <a:stretch>
                      <a:fillRect/>
                    </a:stretch>
                  </pic:blipFill>
                  <pic:spPr>
                    <a:xfrm>
                      <a:off x="0" y="0"/>
                      <a:ext cx="4799965" cy="2613025"/>
                    </a:xfrm>
                    <a:prstGeom prst="rect">
                      <a:avLst/>
                    </a:prstGeom>
                  </pic:spPr>
                </pic:pic>
              </a:graphicData>
            </a:graphic>
          </wp:anchor>
        </w:drawing>
      </w:r>
      <w:r>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项目优势</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color w:val="262626" w:themeColor="text1" w:themeTint="D9"/>
          <w:sz w:val="21"/>
          <w:szCs w:val="21"/>
          <w14:textFill>
            <w14:solidFill>
              <w14:schemeClr w14:val="tx1">
                <w14:lumMod w14:val="85000"/>
                <w14:lumOff w14:val="15000"/>
              </w14:schemeClr>
            </w14:solidFill>
          </w14:textFill>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3F3F3F" w:themeColor="text1" w:themeTint="BF"/>
          <w:sz w:val="24"/>
          <w:szCs w:val="24"/>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 xml:space="preserve"> </w:t>
      </w:r>
      <w:r>
        <w:rPr>
          <w:rFonts w:hint="eastAsia" w:ascii="微软雅黑" w:hAnsi="微软雅黑" w:eastAsia="微软雅黑" w:cs="微软雅黑"/>
          <w:color w:val="262626" w:themeColor="text1" w:themeTint="D9"/>
          <w:sz w:val="21"/>
          <w:szCs w:val="21"/>
          <w14:textFill>
            <w14:solidFill>
              <w14:schemeClr w14:val="tx1">
                <w14:lumMod w14:val="85000"/>
                <w14:lumOff w14:val="15000"/>
              </w14:schemeClr>
            </w14:solidFill>
          </w14:textFill>
        </w:rPr>
        <w:t>SCMP 供应链管理专家整套认证培训课程分</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必修课3</w:t>
      </w:r>
      <w:r>
        <w:rPr>
          <w:rFonts w:hint="eastAsia" w:ascii="微软雅黑" w:hAnsi="微软雅黑" w:eastAsia="微软雅黑" w:cs="微软雅黑"/>
          <w:color w:val="262626" w:themeColor="text1" w:themeTint="D9"/>
          <w:sz w:val="21"/>
          <w:szCs w:val="21"/>
          <w14:textFill>
            <w14:solidFill>
              <w14:schemeClr w14:val="tx1">
                <w14:lumMod w14:val="85000"/>
                <w14:lumOff w14:val="15000"/>
              </w14:schemeClr>
            </w14:solidFill>
          </w14:textFill>
        </w:rPr>
        <w:t>个模块</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和选修课3个模块</w:t>
      </w:r>
      <w:r>
        <w:rPr>
          <w:rFonts w:hint="eastAsia" w:ascii="微软雅黑" w:hAnsi="微软雅黑" w:eastAsia="微软雅黑" w:cs="微软雅黑"/>
          <w:color w:val="262626" w:themeColor="text1" w:themeTint="D9"/>
          <w:sz w:val="21"/>
          <w:szCs w:val="21"/>
          <w14:textFill>
            <w14:solidFill>
              <w14:schemeClr w14:val="tx1">
                <w14:lumMod w14:val="85000"/>
                <w14:lumOff w14:val="15000"/>
              </w14:schemeClr>
            </w14:solidFill>
          </w14:textFill>
        </w:rPr>
        <w:t>，为供应链管理专业人士量身打造，在知识结构上讲求循序渐进、环环相扣，并注重实践案例的分析讲解，即课程具有高端性、专业性及实战性。</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color w:val="262626" w:themeColor="text1" w:themeTint="D9"/>
          <w:sz w:val="21"/>
          <w:szCs w:val="21"/>
          <w14:textFill>
            <w14:solidFill>
              <w14:schemeClr w14:val="tx1">
                <w14:lumMod w14:val="85000"/>
                <w14:lumOff w14:val="15000"/>
              </w14:schemeClr>
            </w14:solidFill>
          </w14:textFill>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3F3F3F" w:themeColor="text1" w:themeTint="BF"/>
          <w:sz w:val="24"/>
          <w:szCs w:val="24"/>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 xml:space="preserve"> </w:t>
      </w:r>
      <w:r>
        <w:rPr>
          <w:rFonts w:hint="eastAsia" w:ascii="微软雅黑" w:hAnsi="微软雅黑" w:eastAsia="微软雅黑" w:cs="微软雅黑"/>
          <w:color w:val="262626" w:themeColor="text1" w:themeTint="D9"/>
          <w:sz w:val="21"/>
          <w:szCs w:val="21"/>
          <w14:textFill>
            <w14:solidFill>
              <w14:schemeClr w14:val="tx1">
                <w14:lumMod w14:val="85000"/>
                <w14:lumOff w14:val="15000"/>
              </w14:schemeClr>
            </w14:solidFill>
          </w14:textFill>
        </w:rPr>
        <w:t>参与编写培训教材和出题专家均为国内知名供应链专家，均兼具理论功底和至少十余年企业供应链高管工作经历，且近年来仍工作在供应链管理及教学前线，保证了整套体系内容的先进性、实用性，让学员从理论修养到实操水平都能确实提升。</w:t>
      </w:r>
    </w:p>
    <w:p>
      <w:pPr>
        <w:pStyle w:val="12"/>
        <w:keepNext w:val="0"/>
        <w:keepLines w:val="0"/>
        <w:pageBreakBefore w:val="0"/>
        <w:widowControl/>
        <w:numPr>
          <w:ilvl w:val="0"/>
          <w:numId w:val="0"/>
        </w:numPr>
        <w:kinsoku/>
        <w:wordWrap/>
        <w:overflowPunct/>
        <w:topLinePunct w:val="0"/>
        <w:autoSpaceDE/>
        <w:autoSpaceDN/>
        <w:bidi w:val="0"/>
        <w:adjustRightInd/>
        <w:snapToGrid/>
        <w:spacing w:before="156" w:beforeLines="50" w:after="157" w:afterLines="50" w:line="360" w:lineRule="exact"/>
        <w:ind w:leftChars="0"/>
        <w:textAlignment w:val="auto"/>
        <w:rPr>
          <w:rFonts w:hint="default"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r>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课程安排2024</w:t>
      </w:r>
    </w:p>
    <w:tbl>
      <w:tblPr>
        <w:tblStyle w:val="6"/>
        <w:tblW w:w="4968" w:type="pct"/>
        <w:tblInd w:w="0" w:type="dxa"/>
        <w:tblBorders>
          <w:top w:val="single" w:color="0C46DA" w:sz="18" w:space="0"/>
          <w:left w:val="none" w:color="auto" w:sz="0" w:space="0"/>
          <w:bottom w:val="single" w:color="0C46DA" w:sz="1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1"/>
        <w:gridCol w:w="1262"/>
        <w:gridCol w:w="1322"/>
        <w:gridCol w:w="1262"/>
        <w:gridCol w:w="1262"/>
        <w:gridCol w:w="1322"/>
        <w:gridCol w:w="2022"/>
      </w:tblGrid>
      <w:tr>
        <w:tblPrEx>
          <w:tblBorders>
            <w:top w:val="single" w:color="0C46DA" w:sz="18" w:space="0"/>
            <w:left w:val="none" w:color="auto" w:sz="0" w:space="0"/>
            <w:bottom w:val="single" w:color="0C46DA"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649" w:type="pct"/>
            <w:tcBorders>
              <w:top w:val="single" w:color="64A6D8" w:sz="12" w:space="0"/>
              <w:left w:val="single" w:color="FFFFFF" w:themeColor="background1" w:sz="6" w:space="0"/>
              <w:bottom w:val="single" w:color="FFFFFF" w:themeColor="background1" w:sz="6" w:space="0"/>
              <w:right w:val="single" w:color="FFFFFF" w:themeColor="background1" w:sz="6" w:space="0"/>
            </w:tcBorders>
            <w:shd w:val="clear" w:color="auto" w:fill="4597D1"/>
            <w:tcMar>
              <w:top w:w="15" w:type="dxa"/>
              <w:left w:w="15" w:type="dxa"/>
              <w:bottom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微软雅黑" w:hAnsi="微软雅黑" w:eastAsia="微软雅黑" w:cs="微软雅黑"/>
                <w:b/>
                <w:color w:val="FFFFFF"/>
                <w:sz w:val="22"/>
              </w:rPr>
            </w:pPr>
            <w:r>
              <w:rPr>
                <w:rFonts w:hint="eastAsia" w:ascii="微软雅黑" w:hAnsi="微软雅黑" w:eastAsia="微软雅黑" w:cs="微软雅黑"/>
                <w:b/>
                <w:color w:val="FFFFFF"/>
                <w:sz w:val="22"/>
                <w:szCs w:val="22"/>
                <w:lang w:val="en-US" w:eastAsia="zh-CN"/>
              </w:rPr>
              <w:t>4月</w:t>
            </w:r>
          </w:p>
        </w:tc>
        <w:tc>
          <w:tcPr>
            <w:tcW w:w="649" w:type="pct"/>
            <w:tcBorders>
              <w:top w:val="single" w:color="64A6D8" w:sz="12" w:space="0"/>
              <w:left w:val="single" w:color="FFFFFF" w:themeColor="background1" w:sz="6" w:space="0"/>
              <w:bottom w:val="single" w:color="FFFFFF" w:themeColor="background1" w:sz="6" w:space="0"/>
              <w:right w:val="single" w:color="FFFFFF" w:themeColor="background1" w:sz="6" w:space="0"/>
            </w:tcBorders>
            <w:shd w:val="clear" w:color="auto" w:fill="418ECF"/>
            <w:tcMar>
              <w:top w:w="15" w:type="dxa"/>
              <w:left w:w="15" w:type="dxa"/>
              <w:bottom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微软雅黑" w:hAnsi="微软雅黑" w:eastAsia="微软雅黑" w:cs="微软雅黑"/>
                <w:b/>
                <w:color w:val="FFFFFF"/>
                <w:sz w:val="22"/>
              </w:rPr>
            </w:pPr>
            <w:r>
              <w:rPr>
                <w:rFonts w:hint="eastAsia" w:ascii="微软雅黑" w:hAnsi="微软雅黑" w:eastAsia="微软雅黑" w:cs="微软雅黑"/>
                <w:b/>
                <w:color w:val="FFFFFF"/>
                <w:sz w:val="22"/>
                <w:szCs w:val="22"/>
                <w:lang w:val="en-US" w:eastAsia="zh-CN"/>
              </w:rPr>
              <w:t>5月</w:t>
            </w:r>
          </w:p>
        </w:tc>
        <w:tc>
          <w:tcPr>
            <w:tcW w:w="680" w:type="pct"/>
            <w:tcBorders>
              <w:top w:val="single" w:color="64A6D8" w:sz="12" w:space="0"/>
              <w:left w:val="single" w:color="FFFFFF" w:themeColor="background1" w:sz="6" w:space="0"/>
              <w:bottom w:val="single" w:color="FFFFFF" w:themeColor="background1" w:sz="6" w:space="0"/>
              <w:right w:val="single" w:color="FFFFFF" w:themeColor="background1" w:sz="6" w:space="0"/>
            </w:tcBorders>
            <w:shd w:val="clear" w:color="auto" w:fill="418ECF"/>
            <w:tcMar>
              <w:top w:w="15" w:type="dxa"/>
              <w:left w:w="15" w:type="dxa"/>
              <w:bottom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color w:val="FFFFFF"/>
                <w:sz w:val="22"/>
              </w:rPr>
            </w:pPr>
            <w:r>
              <w:rPr>
                <w:rFonts w:hint="eastAsia" w:ascii="微软雅黑" w:hAnsi="微软雅黑" w:eastAsia="微软雅黑" w:cs="微软雅黑"/>
                <w:b/>
                <w:color w:val="FFFFFF"/>
                <w:sz w:val="22"/>
                <w:szCs w:val="22"/>
                <w:lang w:val="en-US" w:eastAsia="zh-CN"/>
              </w:rPr>
              <w:t>6月</w:t>
            </w:r>
          </w:p>
        </w:tc>
        <w:tc>
          <w:tcPr>
            <w:tcW w:w="649" w:type="pct"/>
            <w:tcBorders>
              <w:top w:val="single" w:color="64A6D8" w:sz="12" w:space="0"/>
              <w:left w:val="single" w:color="FFFFFF" w:themeColor="background1" w:sz="6" w:space="0"/>
              <w:bottom w:val="single" w:color="FFFFFF" w:themeColor="background1" w:sz="6" w:space="0"/>
              <w:right w:val="single" w:color="FFFFFF" w:themeColor="background1" w:sz="6" w:space="0"/>
            </w:tcBorders>
            <w:shd w:val="clear" w:color="auto" w:fill="418ECF"/>
            <w:tcMar>
              <w:top w:w="15" w:type="dxa"/>
              <w:left w:w="15" w:type="dxa"/>
              <w:bottom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color w:val="FFFFFF"/>
                <w:sz w:val="22"/>
              </w:rPr>
            </w:pPr>
            <w:r>
              <w:rPr>
                <w:rFonts w:hint="eastAsia" w:ascii="微软雅黑" w:hAnsi="微软雅黑" w:eastAsia="微软雅黑" w:cs="微软雅黑"/>
                <w:b/>
                <w:color w:val="FFFFFF"/>
                <w:sz w:val="22"/>
                <w:szCs w:val="22"/>
                <w:lang w:val="en-US" w:eastAsia="zh-CN"/>
              </w:rPr>
              <w:t>8月</w:t>
            </w:r>
          </w:p>
        </w:tc>
        <w:tc>
          <w:tcPr>
            <w:tcW w:w="649" w:type="pct"/>
            <w:tcBorders>
              <w:top w:val="single" w:color="64A6D8" w:sz="12" w:space="0"/>
              <w:left w:val="single" w:color="FFFFFF" w:themeColor="background1" w:sz="6" w:space="0"/>
              <w:bottom w:val="single" w:color="FFFFFF" w:themeColor="background1" w:sz="6" w:space="0"/>
              <w:right w:val="single" w:color="FFFFFF" w:themeColor="background1" w:sz="6" w:space="0"/>
            </w:tcBorders>
            <w:shd w:val="clear" w:color="auto" w:fill="418ECF"/>
            <w:tcMar>
              <w:top w:w="15" w:type="dxa"/>
              <w:left w:w="15" w:type="dxa"/>
              <w:bottom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color w:val="FFFFFF"/>
                <w:sz w:val="22"/>
              </w:rPr>
            </w:pPr>
            <w:r>
              <w:rPr>
                <w:rFonts w:hint="eastAsia" w:ascii="微软雅黑" w:hAnsi="微软雅黑" w:eastAsia="微软雅黑" w:cs="微软雅黑"/>
                <w:b/>
                <w:color w:val="FFFFFF"/>
                <w:sz w:val="22"/>
                <w:szCs w:val="22"/>
                <w:lang w:val="en-US" w:eastAsia="zh-CN"/>
              </w:rPr>
              <w:t>9月</w:t>
            </w:r>
          </w:p>
        </w:tc>
        <w:tc>
          <w:tcPr>
            <w:tcW w:w="680" w:type="pct"/>
            <w:tcBorders>
              <w:top w:val="single" w:color="64A6D8" w:sz="12" w:space="0"/>
              <w:left w:val="single" w:color="FFFFFF" w:themeColor="background1" w:sz="6" w:space="0"/>
              <w:bottom w:val="single" w:color="FFFFFF" w:themeColor="background1" w:sz="6" w:space="0"/>
              <w:right w:val="single" w:color="FFFFFF" w:themeColor="background1" w:sz="6" w:space="0"/>
            </w:tcBorders>
            <w:shd w:val="clear" w:color="auto" w:fill="418ECF"/>
            <w:tcMar>
              <w:top w:w="15" w:type="dxa"/>
              <w:left w:w="15" w:type="dxa"/>
              <w:bottom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color w:val="FFFFFF"/>
                <w:sz w:val="22"/>
              </w:rPr>
            </w:pPr>
            <w:r>
              <w:rPr>
                <w:rFonts w:hint="eastAsia" w:ascii="微软雅黑" w:hAnsi="微软雅黑" w:eastAsia="微软雅黑" w:cs="微软雅黑"/>
                <w:b/>
                <w:color w:val="FFFFFF"/>
                <w:sz w:val="22"/>
                <w:szCs w:val="22"/>
                <w:lang w:val="en-US" w:eastAsia="zh-CN"/>
              </w:rPr>
              <w:t>10月</w:t>
            </w:r>
          </w:p>
        </w:tc>
        <w:tc>
          <w:tcPr>
            <w:tcW w:w="1040" w:type="pct"/>
            <w:tcBorders>
              <w:top w:val="single" w:color="64A6D8" w:sz="12" w:space="0"/>
              <w:left w:val="single" w:color="FFFFFF" w:themeColor="background1" w:sz="6" w:space="0"/>
              <w:bottom w:val="single" w:color="FFFFFF" w:themeColor="background1" w:sz="6" w:space="0"/>
              <w:right w:val="single" w:color="FFFFFF" w:themeColor="background1" w:sz="6" w:space="0"/>
            </w:tcBorders>
            <w:shd w:val="clear" w:color="auto" w:fill="418ECF"/>
            <w:tcMar>
              <w:top w:w="15" w:type="dxa"/>
              <w:left w:w="15" w:type="dxa"/>
              <w:bottom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color w:val="FFFFFF"/>
                <w:sz w:val="22"/>
                <w:szCs w:val="22"/>
                <w:lang w:val="en-US" w:eastAsia="zh-CN"/>
              </w:rPr>
            </w:pPr>
            <w:r>
              <w:rPr>
                <w:rFonts w:hint="eastAsia" w:ascii="微软雅黑" w:hAnsi="微软雅黑" w:eastAsia="微软雅黑" w:cs="微软雅黑"/>
                <w:b/>
                <w:color w:val="FFFFFF"/>
                <w:sz w:val="22"/>
                <w:szCs w:val="22"/>
                <w:lang w:val="en-US" w:eastAsia="zh-CN"/>
              </w:rPr>
              <w:t>12月</w:t>
            </w:r>
          </w:p>
        </w:tc>
      </w:tr>
      <w:tr>
        <w:tblPrEx>
          <w:tblBorders>
            <w:top w:val="single" w:color="0C46DA" w:sz="18" w:space="0"/>
            <w:left w:val="none" w:color="auto" w:sz="0" w:space="0"/>
            <w:bottom w:val="single" w:color="0C46DA"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2" w:hRule="atLeast"/>
        </w:trPr>
        <w:tc>
          <w:tcPr>
            <w:tcW w:w="649" w:type="pc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themeFill="background1" w:themeFillShade="F2"/>
            <w:tcMar>
              <w:top w:w="15" w:type="dxa"/>
              <w:left w:w="15" w:type="dxa"/>
              <w:bottom w:w="15" w:type="dxa"/>
              <w:right w:w="15" w:type="dxa"/>
            </w:tcMar>
            <w:vAlign w:val="center"/>
          </w:tcPr>
          <w:p>
            <w:pPr>
              <w:widowControl/>
              <w:spacing w:line="240" w:lineRule="auto"/>
              <w:jc w:val="center"/>
              <w:textAlignment w:val="center"/>
              <w:rPr>
                <w:rFonts w:hint="eastAsia" w:ascii="微软雅黑" w:hAnsi="微软雅黑" w:eastAsia="微软雅黑" w:cs="微软雅黑"/>
                <w:b/>
                <w:bCs/>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18"/>
                <w:szCs w:val="18"/>
                <w14:textFill>
                  <w14:solidFill>
                    <w14:schemeClr w14:val="tx1">
                      <w14:lumMod w14:val="75000"/>
                      <w14:lumOff w14:val="25000"/>
                    </w14:schemeClr>
                  </w14:solidFill>
                </w14:textFill>
              </w:rPr>
              <w:t>网络M1</w:t>
            </w:r>
          </w:p>
          <w:p>
            <w:pPr>
              <w:widowControl/>
              <w:spacing w:line="240" w:lineRule="auto"/>
              <w:jc w:val="center"/>
              <w:textAlignment w:val="cente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18"/>
                <w:szCs w:val="18"/>
                <w14:textFill>
                  <w14:solidFill>
                    <w14:schemeClr w14:val="tx1">
                      <w14:lumMod w14:val="75000"/>
                      <w14:lumOff w14:val="25000"/>
                    </w14:schemeClr>
                  </w14:solidFill>
                </w14:textFill>
              </w:rPr>
              <w:t>20-21</w:t>
            </w:r>
          </w:p>
        </w:tc>
        <w:tc>
          <w:tcPr>
            <w:tcW w:w="649" w:type="pc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themeFill="background1" w:themeFillShade="F2"/>
            <w:tcMar>
              <w:top w:w="15" w:type="dxa"/>
              <w:left w:w="15" w:type="dxa"/>
              <w:bottom w:w="15" w:type="dxa"/>
              <w:right w:w="15" w:type="dxa"/>
            </w:tcMar>
            <w:vAlign w:val="center"/>
          </w:tcPr>
          <w:p>
            <w:pPr>
              <w:widowControl/>
              <w:spacing w:line="240" w:lineRule="auto"/>
              <w:jc w:val="center"/>
              <w:textAlignment w:val="cente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t>网络M2</w:t>
            </w:r>
          </w:p>
          <w:p>
            <w:pPr>
              <w:widowControl/>
              <w:spacing w:line="240" w:lineRule="auto"/>
              <w:jc w:val="center"/>
              <w:textAlignment w:val="cente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t>18-19</w:t>
            </w:r>
          </w:p>
        </w:tc>
        <w:tc>
          <w:tcPr>
            <w:tcW w:w="680" w:type="pc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themeFill="background1" w:themeFillShade="F2"/>
            <w:tcMar>
              <w:top w:w="15" w:type="dxa"/>
              <w:left w:w="15" w:type="dxa"/>
              <w:bottom w:w="15" w:type="dxa"/>
              <w:right w:w="15" w:type="dxa"/>
            </w:tcMar>
            <w:vAlign w:val="center"/>
          </w:tcPr>
          <w:p>
            <w:pPr>
              <w:widowControl/>
              <w:spacing w:line="240" w:lineRule="auto"/>
              <w:jc w:val="center"/>
              <w:textAlignment w:val="center"/>
              <w:rPr>
                <w:rFonts w:hint="default" w:ascii="微软雅黑" w:hAnsi="微软雅黑" w:eastAsia="微软雅黑" w:cs="微软雅黑"/>
                <w:b/>
                <w:bCs/>
                <w:color w:val="404040" w:themeColor="text1" w:themeTint="BF"/>
                <w:kern w:val="0"/>
                <w:sz w:val="18"/>
                <w:szCs w:val="18"/>
                <w:lang w:val="en-US" w:eastAsia="zh-CN" w:bidi="ar"/>
                <w14:textFill>
                  <w14:solidFill>
                    <w14:schemeClr w14:val="tx1">
                      <w14:lumMod w14:val="75000"/>
                      <w14:lumOff w14:val="25000"/>
                    </w14:schemeClr>
                  </w14:solidFill>
                </w14:textFill>
              </w:rPr>
            </w:pPr>
            <w:r>
              <w:rPr>
                <w:rFonts w:hint="default" w:ascii="微软雅黑" w:hAnsi="微软雅黑" w:eastAsia="微软雅黑" w:cs="微软雅黑"/>
                <w:b/>
                <w:bCs/>
                <w:color w:val="404040" w:themeColor="text1" w:themeTint="BF"/>
                <w:kern w:val="0"/>
                <w:sz w:val="18"/>
                <w:szCs w:val="18"/>
                <w:lang w:val="en-US" w:eastAsia="zh-CN" w:bidi="ar"/>
                <w14:textFill>
                  <w14:solidFill>
                    <w14:schemeClr w14:val="tx1">
                      <w14:lumMod w14:val="75000"/>
                      <w14:lumOff w14:val="25000"/>
                    </w14:schemeClr>
                  </w14:solidFill>
                </w14:textFill>
              </w:rPr>
              <w:t>网络M3</w:t>
            </w:r>
          </w:p>
          <w:p>
            <w:pPr>
              <w:widowControl/>
              <w:spacing w:line="240" w:lineRule="auto"/>
              <w:jc w:val="center"/>
              <w:textAlignment w:val="center"/>
              <w:rPr>
                <w:rFonts w:hint="default" w:ascii="微软雅黑" w:hAnsi="微软雅黑" w:eastAsia="微软雅黑" w:cs="微软雅黑"/>
                <w:b/>
                <w:bCs/>
                <w:color w:val="404040" w:themeColor="text1" w:themeTint="BF"/>
                <w:kern w:val="0"/>
                <w:sz w:val="18"/>
                <w:szCs w:val="18"/>
                <w:lang w:val="en-US" w:eastAsia="zh-CN" w:bidi="ar"/>
                <w14:textFill>
                  <w14:solidFill>
                    <w14:schemeClr w14:val="tx1">
                      <w14:lumMod w14:val="75000"/>
                      <w14:lumOff w14:val="25000"/>
                    </w14:schemeClr>
                  </w14:solidFill>
                </w14:textFill>
              </w:rPr>
            </w:pPr>
            <w:r>
              <w:rPr>
                <w:rFonts w:hint="default" w:ascii="微软雅黑" w:hAnsi="微软雅黑" w:eastAsia="微软雅黑" w:cs="微软雅黑"/>
                <w:b/>
                <w:bCs/>
                <w:color w:val="404040" w:themeColor="text1" w:themeTint="BF"/>
                <w:kern w:val="0"/>
                <w:sz w:val="18"/>
                <w:szCs w:val="18"/>
                <w:lang w:val="en-US" w:eastAsia="zh-CN" w:bidi="ar"/>
                <w14:textFill>
                  <w14:solidFill>
                    <w14:schemeClr w14:val="tx1">
                      <w14:lumMod w14:val="75000"/>
                      <w14:lumOff w14:val="25000"/>
                    </w14:schemeClr>
                  </w14:solidFill>
                </w14:textFill>
              </w:rPr>
              <w:t>1-2</w:t>
            </w:r>
          </w:p>
          <w:p>
            <w:pPr>
              <w:widowControl/>
              <w:spacing w:line="240" w:lineRule="auto"/>
              <w:jc w:val="center"/>
              <w:textAlignment w:val="center"/>
              <w:rPr>
                <w:rFonts w:hint="default" w:ascii="微软雅黑" w:hAnsi="微软雅黑" w:eastAsia="微软雅黑" w:cs="微软雅黑"/>
                <w:b/>
                <w:bCs/>
                <w:color w:val="404040" w:themeColor="text1" w:themeTint="BF"/>
                <w:kern w:val="0"/>
                <w:sz w:val="18"/>
                <w:szCs w:val="18"/>
                <w:lang w:val="en-US" w:eastAsia="zh-CN" w:bidi="ar"/>
                <w14:textFill>
                  <w14:solidFill>
                    <w14:schemeClr w14:val="tx1">
                      <w14:lumMod w14:val="75000"/>
                      <w14:lumOff w14:val="25000"/>
                    </w14:schemeClr>
                  </w14:solidFill>
                </w14:textFill>
              </w:rPr>
            </w:pPr>
            <w:r>
              <w:rPr>
                <w:rFonts w:hint="default" w:ascii="微软雅黑" w:hAnsi="微软雅黑" w:eastAsia="微软雅黑" w:cs="微软雅黑"/>
                <w:b/>
                <w:bCs/>
                <w:color w:val="404040" w:themeColor="text1" w:themeTint="BF"/>
                <w:kern w:val="0"/>
                <w:sz w:val="18"/>
                <w:szCs w:val="18"/>
                <w:lang w:val="en-US" w:eastAsia="zh-CN" w:bidi="ar"/>
                <w14:textFill>
                  <w14:solidFill>
                    <w14:schemeClr w14:val="tx1">
                      <w14:lumMod w14:val="75000"/>
                      <w14:lumOff w14:val="25000"/>
                    </w14:schemeClr>
                  </w14:solidFill>
                </w14:textFill>
              </w:rPr>
              <w:t>网络M4</w:t>
            </w:r>
          </w:p>
          <w:p>
            <w:pPr>
              <w:widowControl/>
              <w:spacing w:line="240" w:lineRule="auto"/>
              <w:jc w:val="center"/>
              <w:textAlignment w:val="center"/>
              <w:rPr>
                <w:rFonts w:hint="default" w:ascii="微软雅黑" w:hAnsi="微软雅黑" w:eastAsia="微软雅黑" w:cs="微软雅黑"/>
                <w:b/>
                <w:bCs/>
                <w:color w:val="404040" w:themeColor="text1" w:themeTint="BF"/>
                <w:kern w:val="0"/>
                <w:sz w:val="18"/>
                <w:szCs w:val="18"/>
                <w:lang w:val="en-US" w:eastAsia="zh-CN" w:bidi="ar"/>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kern w:val="0"/>
                <w:sz w:val="18"/>
                <w:szCs w:val="18"/>
                <w:lang w:val="en-US" w:eastAsia="zh-CN" w:bidi="ar"/>
                <w14:textFill>
                  <w14:solidFill>
                    <w14:schemeClr w14:val="tx1">
                      <w14:lumMod w14:val="75000"/>
                      <w14:lumOff w14:val="25000"/>
                    </w14:schemeClr>
                  </w14:solidFill>
                </w14:textFill>
              </w:rPr>
              <w:t>采购</w:t>
            </w:r>
            <w:r>
              <w:rPr>
                <w:rFonts w:hint="default" w:ascii="微软雅黑" w:hAnsi="微软雅黑" w:eastAsia="微软雅黑" w:cs="微软雅黑"/>
                <w:b/>
                <w:bCs/>
                <w:color w:val="404040" w:themeColor="text1" w:themeTint="BF"/>
                <w:kern w:val="0"/>
                <w:sz w:val="18"/>
                <w:szCs w:val="18"/>
                <w:lang w:val="en-US" w:eastAsia="zh-CN" w:bidi="ar"/>
                <w14:textFill>
                  <w14:solidFill>
                    <w14:schemeClr w14:val="tx1">
                      <w14:lumMod w14:val="75000"/>
                      <w14:lumOff w14:val="25000"/>
                    </w14:schemeClr>
                  </w14:solidFill>
                </w14:textFill>
              </w:rPr>
              <w:t>方向</w:t>
            </w:r>
          </w:p>
          <w:p>
            <w:pPr>
              <w:widowControl/>
              <w:spacing w:line="240" w:lineRule="auto"/>
              <w:jc w:val="center"/>
              <w:textAlignment w:val="center"/>
              <w:rPr>
                <w:rFonts w:hint="default" w:ascii="微软雅黑" w:hAnsi="微软雅黑" w:eastAsia="微软雅黑" w:cs="微软雅黑"/>
                <w:b/>
                <w:bCs/>
                <w:color w:val="404040" w:themeColor="text1" w:themeTint="BF"/>
                <w:kern w:val="0"/>
                <w:sz w:val="18"/>
                <w:szCs w:val="18"/>
                <w:lang w:val="en-US" w:eastAsia="zh-CN" w:bidi="ar"/>
                <w14:textFill>
                  <w14:solidFill>
                    <w14:schemeClr w14:val="tx1">
                      <w14:lumMod w14:val="75000"/>
                      <w14:lumOff w14:val="25000"/>
                    </w14:schemeClr>
                  </w14:solidFill>
                </w14:textFill>
              </w:rPr>
            </w:pPr>
            <w:r>
              <w:rPr>
                <w:rFonts w:hint="default" w:ascii="微软雅黑" w:hAnsi="微软雅黑" w:eastAsia="微软雅黑" w:cs="微软雅黑"/>
                <w:b/>
                <w:bCs/>
                <w:color w:val="404040" w:themeColor="text1" w:themeTint="BF"/>
                <w:kern w:val="0"/>
                <w:sz w:val="18"/>
                <w:szCs w:val="18"/>
                <w:lang w:val="en-US" w:eastAsia="zh-CN" w:bidi="ar"/>
                <w14:textFill>
                  <w14:solidFill>
                    <w14:schemeClr w14:val="tx1">
                      <w14:lumMod w14:val="75000"/>
                      <w14:lumOff w14:val="25000"/>
                    </w14:schemeClr>
                  </w14:solidFill>
                </w14:textFill>
              </w:rPr>
              <w:t>15-16</w:t>
            </w:r>
          </w:p>
          <w:p>
            <w:pPr>
              <w:widowControl/>
              <w:spacing w:line="240" w:lineRule="auto"/>
              <w:jc w:val="center"/>
              <w:textAlignment w:val="center"/>
              <w:rPr>
                <w:rFonts w:hint="default" w:ascii="微软雅黑" w:hAnsi="微软雅黑" w:eastAsia="微软雅黑" w:cs="微软雅黑"/>
                <w:b/>
                <w:bCs/>
                <w:color w:val="404040" w:themeColor="text1" w:themeTint="BF"/>
                <w:kern w:val="0"/>
                <w:sz w:val="18"/>
                <w:szCs w:val="18"/>
                <w:lang w:val="en-US" w:eastAsia="zh-CN" w:bidi="ar"/>
                <w14:textFill>
                  <w14:solidFill>
                    <w14:schemeClr w14:val="tx1">
                      <w14:lumMod w14:val="75000"/>
                      <w14:lumOff w14:val="25000"/>
                    </w14:schemeClr>
                  </w14:solidFill>
                </w14:textFill>
              </w:rPr>
            </w:pPr>
          </w:p>
        </w:tc>
        <w:tc>
          <w:tcPr>
            <w:tcW w:w="649" w:type="pc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themeFill="background1" w:themeFillShade="F2"/>
            <w:tcMar>
              <w:top w:w="15" w:type="dxa"/>
              <w:left w:w="15" w:type="dxa"/>
              <w:bottom w:w="15" w:type="dxa"/>
              <w:right w:w="15" w:type="dxa"/>
            </w:tcMar>
            <w:vAlign w:val="center"/>
          </w:tcPr>
          <w:p>
            <w:pPr>
              <w:widowControl/>
              <w:spacing w:line="240" w:lineRule="auto"/>
              <w:jc w:val="center"/>
              <w:textAlignment w:val="cente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t>网络M1</w:t>
            </w:r>
          </w:p>
          <w:p>
            <w:pPr>
              <w:widowControl/>
              <w:spacing w:line="240" w:lineRule="auto"/>
              <w:jc w:val="center"/>
              <w:textAlignment w:val="cente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t>24-25</w:t>
            </w:r>
          </w:p>
        </w:tc>
        <w:tc>
          <w:tcPr>
            <w:tcW w:w="649" w:type="pc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themeFill="background1" w:themeFillShade="F2"/>
            <w:tcMar>
              <w:top w:w="15" w:type="dxa"/>
              <w:left w:w="15" w:type="dxa"/>
              <w:bottom w:w="15" w:type="dxa"/>
              <w:right w:w="15" w:type="dxa"/>
            </w:tcMar>
            <w:vAlign w:val="center"/>
          </w:tcPr>
          <w:p>
            <w:pPr>
              <w:widowControl/>
              <w:spacing w:line="240" w:lineRule="auto"/>
              <w:jc w:val="center"/>
              <w:textAlignment w:val="cente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t>网络M2</w:t>
            </w:r>
          </w:p>
          <w:p>
            <w:pPr>
              <w:widowControl/>
              <w:spacing w:line="240" w:lineRule="auto"/>
              <w:jc w:val="center"/>
              <w:textAlignment w:val="cente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t>7-8</w:t>
            </w:r>
          </w:p>
          <w:p>
            <w:pPr>
              <w:widowControl/>
              <w:spacing w:line="240" w:lineRule="auto"/>
              <w:jc w:val="center"/>
              <w:textAlignment w:val="cente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t>网络M3</w:t>
            </w:r>
          </w:p>
          <w:p>
            <w:pPr>
              <w:widowControl/>
              <w:spacing w:line="240" w:lineRule="auto"/>
              <w:jc w:val="center"/>
              <w:textAlignment w:val="cente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t>21-22</w:t>
            </w:r>
          </w:p>
        </w:tc>
        <w:tc>
          <w:tcPr>
            <w:tcW w:w="680" w:type="pc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themeFill="background1" w:themeFillShade="F2"/>
            <w:tcMar>
              <w:top w:w="15" w:type="dxa"/>
              <w:left w:w="15" w:type="dxa"/>
              <w:bottom w:w="15" w:type="dxa"/>
              <w:right w:w="15" w:type="dxa"/>
            </w:tcMar>
            <w:vAlign w:val="center"/>
          </w:tcPr>
          <w:p>
            <w:pPr>
              <w:widowControl/>
              <w:spacing w:line="240" w:lineRule="auto"/>
              <w:jc w:val="center"/>
              <w:textAlignment w:val="cente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t>网络M4</w:t>
            </w:r>
          </w:p>
          <w:p>
            <w:pPr>
              <w:widowControl/>
              <w:spacing w:line="240" w:lineRule="auto"/>
              <w:jc w:val="center"/>
              <w:textAlignment w:val="cente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t>计划</w:t>
            </w:r>
            <w: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t>方向</w:t>
            </w:r>
          </w:p>
          <w:p>
            <w:pPr>
              <w:widowControl/>
              <w:spacing w:line="240" w:lineRule="auto"/>
              <w:jc w:val="center"/>
              <w:textAlignment w:val="cente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t>19-20</w:t>
            </w:r>
          </w:p>
          <w:p>
            <w:pPr>
              <w:widowControl/>
              <w:spacing w:line="240" w:lineRule="auto"/>
              <w:jc w:val="center"/>
              <w:textAlignment w:val="cente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pPr>
          </w:p>
        </w:tc>
        <w:tc>
          <w:tcPr>
            <w:tcW w:w="1040" w:type="pc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themeFill="background1" w:themeFillShade="F2"/>
            <w:tcMar>
              <w:top w:w="15" w:type="dxa"/>
              <w:left w:w="15" w:type="dxa"/>
              <w:bottom w:w="15" w:type="dxa"/>
              <w:right w:w="15" w:type="dxa"/>
            </w:tcMar>
            <w:vAlign w:val="center"/>
          </w:tcPr>
          <w:p>
            <w:pPr>
              <w:widowControl/>
              <w:spacing w:line="240" w:lineRule="auto"/>
              <w:jc w:val="center"/>
              <w:textAlignment w:val="cente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t>网络M1</w:t>
            </w:r>
          </w:p>
          <w:p>
            <w:pPr>
              <w:widowControl/>
              <w:spacing w:line="240" w:lineRule="auto"/>
              <w:jc w:val="center"/>
              <w:textAlignment w:val="cente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t>12.7-8</w:t>
            </w:r>
          </w:p>
          <w:p>
            <w:pPr>
              <w:widowControl/>
              <w:spacing w:line="240" w:lineRule="auto"/>
              <w:jc w:val="center"/>
              <w:textAlignment w:val="cente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t>网络M2</w:t>
            </w:r>
          </w:p>
          <w:p>
            <w:pPr>
              <w:widowControl/>
              <w:spacing w:line="240" w:lineRule="auto"/>
              <w:jc w:val="center"/>
              <w:textAlignment w:val="cente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t>12.21-22</w:t>
            </w:r>
          </w:p>
          <w:p>
            <w:pPr>
              <w:widowControl/>
              <w:spacing w:line="240" w:lineRule="auto"/>
              <w:jc w:val="center"/>
              <w:textAlignment w:val="cente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t>网络M3</w:t>
            </w:r>
          </w:p>
          <w:p>
            <w:pPr>
              <w:widowControl/>
              <w:spacing w:line="240" w:lineRule="auto"/>
              <w:jc w:val="center"/>
              <w:textAlignment w:val="cente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t>2025.1.4-5</w:t>
            </w:r>
          </w:p>
          <w:p>
            <w:pPr>
              <w:widowControl/>
              <w:spacing w:line="240" w:lineRule="auto"/>
              <w:jc w:val="center"/>
              <w:textAlignment w:val="cente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t>网络M4</w:t>
            </w:r>
          </w:p>
          <w:p>
            <w:pPr>
              <w:widowControl/>
              <w:spacing w:line="240" w:lineRule="auto"/>
              <w:jc w:val="center"/>
              <w:textAlignment w:val="cente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t>物流</w:t>
            </w:r>
            <w: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t>方向</w:t>
            </w:r>
          </w:p>
          <w:p>
            <w:pPr>
              <w:widowControl/>
              <w:spacing w:line="240" w:lineRule="auto"/>
              <w:jc w:val="center"/>
              <w:textAlignment w:val="cente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pPr>
            <w:r>
              <w:rPr>
                <w:rFonts w:hint="default" w:ascii="微软雅黑" w:hAnsi="微软雅黑" w:eastAsia="微软雅黑" w:cs="微软雅黑"/>
                <w:b/>
                <w:bCs/>
                <w:color w:val="404040" w:themeColor="text1" w:themeTint="BF"/>
                <w:sz w:val="18"/>
                <w:szCs w:val="18"/>
                <w:lang w:val="en-US" w:eastAsia="zh-CN"/>
                <w14:textFill>
                  <w14:solidFill>
                    <w14:schemeClr w14:val="tx1">
                      <w14:lumMod w14:val="75000"/>
                      <w14:lumOff w14:val="25000"/>
                    </w14:schemeClr>
                  </w14:solidFill>
                </w14:textFill>
              </w:rPr>
              <w:t>2025.1.18-19</w:t>
            </w:r>
          </w:p>
        </w:tc>
      </w:tr>
    </w:tbl>
    <w:p>
      <w:pPr>
        <w:rPr>
          <w:rFonts w:hint="eastAsia"/>
          <w:lang w:val="en-US" w:eastAsia="zh-CN"/>
        </w:rPr>
        <w:sectPr>
          <w:headerReference r:id="rId3" w:type="default"/>
          <w:footerReference r:id="rId4" w:type="default"/>
          <w:type w:val="continuous"/>
          <w:pgSz w:w="11906" w:h="16838"/>
          <w:pgMar w:top="0" w:right="1080" w:bottom="0" w:left="1080" w:header="567" w:footer="0" w:gutter="0"/>
          <w:pgBorders>
            <w:top w:val="none" w:sz="0" w:space="0"/>
            <w:left w:val="none" w:sz="0" w:space="0"/>
            <w:bottom w:val="none" w:sz="0" w:space="0"/>
            <w:right w:val="none" w:sz="0" w:space="0"/>
          </w:pgBorders>
          <w:pgNumType w:fmt="decimal"/>
          <w:cols w:space="425" w:num="1"/>
          <w:formProt w:val="0"/>
          <w:docGrid w:type="lines" w:linePitch="312" w:charSpace="0"/>
        </w:sectPr>
      </w:pPr>
    </w:p>
    <w:p>
      <w:pPr>
        <w:pStyle w:val="12"/>
        <w:keepNext w:val="0"/>
        <w:keepLines w:val="0"/>
        <w:pageBreakBefore w:val="0"/>
        <w:widowControl/>
        <w:numPr>
          <w:ilvl w:val="0"/>
          <w:numId w:val="0"/>
        </w:numPr>
        <w:kinsoku/>
        <w:wordWrap/>
        <w:overflowPunct/>
        <w:topLinePunct w:val="0"/>
        <w:autoSpaceDE/>
        <w:autoSpaceDN/>
        <w:bidi w:val="0"/>
        <w:adjustRightInd/>
        <w:snapToGrid/>
        <w:spacing w:before="156" w:beforeLines="50" w:after="157" w:afterLines="50" w:line="360" w:lineRule="exact"/>
        <w:ind w:leftChars="0"/>
        <w:textAlignment w:val="auto"/>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r>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课程宗旨</w:t>
      </w:r>
    </w:p>
    <w:p>
      <w:pPr>
        <w:keepNext w:val="0"/>
        <w:keepLines w:val="0"/>
        <w:pageBreakBefore w:val="0"/>
        <w:widowControl/>
        <w:kinsoku/>
        <w:wordWrap/>
        <w:overflowPunct/>
        <w:topLinePunct w:val="0"/>
        <w:autoSpaceDE/>
        <w:autoSpaceDN/>
        <w:bidi w:val="0"/>
        <w:adjustRightInd/>
        <w:snapToGrid/>
        <w:spacing w:line="360" w:lineRule="exact"/>
        <w:ind w:left="0" w:leftChars="0"/>
        <w:jc w:val="both"/>
        <w:textAlignment w:val="auto"/>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全面重塑专业供应链管理思维</w:t>
      </w:r>
    </w:p>
    <w:p>
      <w:pPr>
        <w:keepNext w:val="0"/>
        <w:keepLines w:val="0"/>
        <w:pageBreakBefore w:val="0"/>
        <w:widowControl/>
        <w:kinsoku/>
        <w:wordWrap/>
        <w:overflowPunct/>
        <w:topLinePunct w:val="0"/>
        <w:autoSpaceDE/>
        <w:autoSpaceDN/>
        <w:bidi w:val="0"/>
        <w:adjustRightInd/>
        <w:snapToGrid/>
        <w:spacing w:line="360" w:lineRule="exact"/>
        <w:ind w:left="0" w:leftChars="0"/>
        <w:jc w:val="both"/>
        <w:textAlignment w:val="auto"/>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系统性拓展视野</w:t>
      </w:r>
    </w:p>
    <w:p>
      <w:pPr>
        <w:keepNext w:val="0"/>
        <w:keepLines w:val="0"/>
        <w:pageBreakBefore w:val="0"/>
        <w:widowControl/>
        <w:kinsoku/>
        <w:wordWrap/>
        <w:overflowPunct/>
        <w:topLinePunct w:val="0"/>
        <w:autoSpaceDE/>
        <w:autoSpaceDN/>
        <w:bidi w:val="0"/>
        <w:adjustRightInd/>
        <w:snapToGrid/>
        <w:spacing w:line="360" w:lineRule="exact"/>
        <w:ind w:left="0" w:leftChars="0"/>
        <w:jc w:val="both"/>
        <w:textAlignment w:val="auto"/>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优化供应链管理技巧</w:t>
      </w:r>
    </w:p>
    <w:p>
      <w:pPr>
        <w:keepNext w:val="0"/>
        <w:keepLines w:val="0"/>
        <w:pageBreakBefore w:val="0"/>
        <w:widowControl/>
        <w:kinsoku/>
        <w:wordWrap/>
        <w:overflowPunct/>
        <w:topLinePunct w:val="0"/>
        <w:autoSpaceDE/>
        <w:autoSpaceDN/>
        <w:bidi w:val="0"/>
        <w:adjustRightInd/>
        <w:snapToGrid/>
        <w:spacing w:line="360" w:lineRule="exact"/>
        <w:ind w:left="0" w:leftChars="0"/>
        <w:jc w:val="both"/>
        <w:textAlignment w:val="auto"/>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增强企业供应链管理竞争力</w:t>
      </w:r>
    </w:p>
    <w:p>
      <w:pPr>
        <w:keepNext w:val="0"/>
        <w:keepLines w:val="0"/>
        <w:pageBreakBefore w:val="0"/>
        <w:widowControl/>
        <w:kinsoku/>
        <w:wordWrap/>
        <w:overflowPunct/>
        <w:topLinePunct w:val="0"/>
        <w:autoSpaceDE/>
        <w:autoSpaceDN/>
        <w:bidi w:val="0"/>
        <w:adjustRightInd/>
        <w:snapToGrid/>
        <w:spacing w:before="157" w:beforeLines="50" w:after="157" w:afterLines="50" w:line="440" w:lineRule="exact"/>
        <w:jc w:val="both"/>
        <w:textAlignment w:val="auto"/>
        <w:rPr>
          <w:rFonts w:hint="eastAsia" w:ascii="微软雅黑" w:hAnsi="微软雅黑" w:eastAsia="微软雅黑" w:cs="微软雅黑"/>
          <w:b w:val="0"/>
          <w:bCs w:val="0"/>
          <w:color w:val="1F3863" w:themeColor="accent5" w:themeShade="7F"/>
          <w:spacing w:val="6"/>
          <w:w w:val="100"/>
          <w:sz w:val="24"/>
          <w:szCs w:val="24"/>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r>
        <w:rPr>
          <w:rFonts w:hint="eastAsia" w:ascii="微软雅黑" w:hAnsi="微软雅黑" w:eastAsia="微软雅黑" w:cs="微软雅黑"/>
          <w:b w:val="0"/>
          <w:bCs w:val="0"/>
          <w:color w:val="1F3863" w:themeColor="accent5" w:themeShade="7F"/>
          <w:spacing w:val="6"/>
          <w:w w:val="100"/>
          <w:sz w:val="24"/>
          <w:szCs w:val="24"/>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课程特色</w:t>
      </w:r>
    </w:p>
    <w:p>
      <w:pPr>
        <w:keepNext w:val="0"/>
        <w:keepLines w:val="0"/>
        <w:pageBreakBefore w:val="0"/>
        <w:widowControl/>
        <w:kinsoku/>
        <w:wordWrap/>
        <w:overflowPunct/>
        <w:topLinePunct w:val="0"/>
        <w:autoSpaceDE/>
        <w:autoSpaceDN/>
        <w:bidi w:val="0"/>
        <w:adjustRightInd/>
        <w:snapToGrid/>
        <w:spacing w:line="360" w:lineRule="exact"/>
        <w:ind w:left="0" w:leftChars="0"/>
        <w:jc w:val="both"/>
        <w:textAlignment w:val="auto"/>
        <w:rPr>
          <w:rFonts w:hint="default"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pPr>
      <w:r>
        <w:rPr>
          <w:rFonts w:hint="default"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兼具国际视野与本土特色 </w:t>
      </w:r>
    </w:p>
    <w:p>
      <w:pPr>
        <w:keepNext w:val="0"/>
        <w:keepLines w:val="0"/>
        <w:pageBreakBefore w:val="0"/>
        <w:widowControl/>
        <w:kinsoku/>
        <w:wordWrap/>
        <w:overflowPunct/>
        <w:topLinePunct w:val="0"/>
        <w:autoSpaceDE/>
        <w:autoSpaceDN/>
        <w:bidi w:val="0"/>
        <w:adjustRightInd/>
        <w:snapToGrid/>
        <w:spacing w:line="360" w:lineRule="exact"/>
        <w:ind w:left="0" w:leftChars="0"/>
        <w:jc w:val="both"/>
        <w:textAlignment w:val="auto"/>
        <w:rPr>
          <w:rFonts w:hint="default"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pPr>
      <w:r>
        <w:rPr>
          <w:rFonts w:hint="default"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供应链管理全模块系统学习升级 </w:t>
      </w:r>
    </w:p>
    <w:p>
      <w:pPr>
        <w:keepNext w:val="0"/>
        <w:keepLines w:val="0"/>
        <w:pageBreakBefore w:val="0"/>
        <w:widowControl/>
        <w:kinsoku/>
        <w:wordWrap/>
        <w:overflowPunct/>
        <w:topLinePunct w:val="0"/>
        <w:autoSpaceDE/>
        <w:autoSpaceDN/>
        <w:bidi w:val="0"/>
        <w:adjustRightInd/>
        <w:snapToGrid/>
        <w:spacing w:line="360" w:lineRule="exact"/>
        <w:ind w:left="0" w:leftChars="0"/>
        <w:jc w:val="both"/>
        <w:textAlignment w:val="auto"/>
        <w:rPr>
          <w:rFonts w:hint="default"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pPr>
      <w:r>
        <w:rPr>
          <w:rFonts w:hint="default"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理论知识与实战案例 </w:t>
      </w:r>
    </w:p>
    <w:p>
      <w:pPr>
        <w:keepNext w:val="0"/>
        <w:keepLines w:val="0"/>
        <w:pageBreakBefore w:val="0"/>
        <w:widowControl/>
        <w:kinsoku/>
        <w:wordWrap/>
        <w:overflowPunct/>
        <w:topLinePunct w:val="0"/>
        <w:autoSpaceDE/>
        <w:autoSpaceDN/>
        <w:bidi w:val="0"/>
        <w:adjustRightInd/>
        <w:snapToGrid/>
        <w:spacing w:line="360" w:lineRule="exact"/>
        <w:ind w:left="0" w:leftChars="0"/>
        <w:jc w:val="both"/>
        <w:textAlignment w:val="auto"/>
        <w:rPr>
          <w:rFonts w:hint="default"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pPr>
      <w:r>
        <w:rPr>
          <w:rFonts w:hint="default"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师资力量雄厚 </w:t>
      </w:r>
    </w:p>
    <w:p>
      <w:pPr>
        <w:keepNext w:val="0"/>
        <w:keepLines w:val="0"/>
        <w:pageBreakBefore w:val="0"/>
        <w:widowControl/>
        <w:kinsoku/>
        <w:wordWrap/>
        <w:overflowPunct/>
        <w:topLinePunct w:val="0"/>
        <w:autoSpaceDE/>
        <w:autoSpaceDN/>
        <w:bidi w:val="0"/>
        <w:adjustRightInd/>
        <w:snapToGrid/>
        <w:spacing w:line="360" w:lineRule="exact"/>
        <w:ind w:left="0" w:leftChars="0"/>
        <w:jc w:val="both"/>
        <w:textAlignment w:val="auto"/>
        <w:rPr>
          <w:rFonts w:hint="default"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pPr>
      <w:r>
        <w:rPr>
          <w:rFonts w:hint="default"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获得专业认证 </w:t>
      </w:r>
    </w:p>
    <w:p>
      <w:pPr>
        <w:keepNext w:val="0"/>
        <w:keepLines w:val="0"/>
        <w:pageBreakBefore w:val="0"/>
        <w:widowControl/>
        <w:kinsoku/>
        <w:wordWrap/>
        <w:overflowPunct/>
        <w:topLinePunct w:val="0"/>
        <w:autoSpaceDE/>
        <w:autoSpaceDN/>
        <w:bidi w:val="0"/>
        <w:adjustRightInd/>
        <w:snapToGrid/>
        <w:spacing w:line="360" w:lineRule="exact"/>
        <w:ind w:left="0" w:leftChars="0"/>
        <w:jc w:val="both"/>
        <w:textAlignment w:val="auto"/>
        <w:rPr>
          <w:rFonts w:hint="default" w:ascii="微软雅黑" w:hAnsi="微软雅黑" w:eastAsia="微软雅黑" w:cs="微软雅黑"/>
          <w:b w:val="0"/>
          <w:bCs w:val="0"/>
          <w:color w:val="1F3863" w:themeColor="accent5" w:themeShade="7F"/>
          <w:spacing w:val="6"/>
          <w:w w:val="100"/>
          <w:sz w:val="24"/>
          <w:szCs w:val="24"/>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r>
        <w:rPr>
          <w:rFonts w:hint="default"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共享平台资源</w:t>
      </w:r>
    </w:p>
    <w:p>
      <w:pPr>
        <w:pStyle w:val="12"/>
        <w:keepNext w:val="0"/>
        <w:keepLines w:val="0"/>
        <w:pageBreakBefore w:val="0"/>
        <w:widowControl/>
        <w:numPr>
          <w:ilvl w:val="0"/>
          <w:numId w:val="0"/>
        </w:numPr>
        <w:kinsoku/>
        <w:wordWrap/>
        <w:overflowPunct/>
        <w:topLinePunct w:val="0"/>
        <w:autoSpaceDE/>
        <w:autoSpaceDN/>
        <w:bidi w:val="0"/>
        <w:adjustRightInd/>
        <w:snapToGrid/>
        <w:spacing w:before="156" w:beforeLines="50" w:after="157" w:afterLines="50" w:line="360" w:lineRule="exact"/>
        <w:ind w:leftChars="0"/>
        <w:textAlignment w:val="auto"/>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r>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适合对象</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供应链总监、经理、主管</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采购、项目管理、材料管理、运营管理、供应商质量保证、财务、计划等岗位专业人士</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物流和其他具有一定经验的相关专业人士</w:t>
      </w:r>
    </w:p>
    <w:p>
      <w:pPr>
        <w:pStyle w:val="12"/>
        <w:keepNext w:val="0"/>
        <w:keepLines w:val="0"/>
        <w:pageBreakBefore w:val="0"/>
        <w:widowControl/>
        <w:numPr>
          <w:ilvl w:val="0"/>
          <w:numId w:val="0"/>
        </w:numPr>
        <w:kinsoku/>
        <w:wordWrap/>
        <w:overflowPunct/>
        <w:topLinePunct w:val="0"/>
        <w:autoSpaceDE/>
        <w:autoSpaceDN/>
        <w:bidi w:val="0"/>
        <w:adjustRightInd/>
        <w:snapToGrid/>
        <w:spacing w:before="156" w:beforeLines="50" w:after="157" w:afterLines="50" w:line="360" w:lineRule="exact"/>
        <w:ind w:leftChars="0"/>
        <w:textAlignment w:val="auto"/>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r>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培训师资</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参加本土供应链专家职业认证；打造企业高端人才供应链。</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经过中国物流与采购联合会培训并授权认可的资深培训专家。</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r>
        <w:rPr>
          <w:rFonts w:hint="eastAsia" w:ascii="微软雅黑" w:hAnsi="微软雅黑" w:eastAsia="微软雅黑" w:cs="微软雅黑"/>
          <w:lang w:val="en-US" w:eastAsia="zh-CN"/>
        </w:rPr>
        <w:t>我国唯一的物流与采购行业综合性社团组织，中国物流与采购联合会组建了采购与供应链管理领域实力雄厚的专家委员会团队，拥有来自世界范围内知名企业、协会组织和院校等一大批业界著名专家、学者和企业界杰出专业人士组成的师资团队。均为经过中物联专家组评审通过、具备专业水平和授课能力的讲师。</w:t>
      </w:r>
    </w:p>
    <w:p>
      <w:pPr>
        <w:pStyle w:val="12"/>
        <w:keepNext w:val="0"/>
        <w:keepLines w:val="0"/>
        <w:pageBreakBefore w:val="0"/>
        <w:widowControl/>
        <w:numPr>
          <w:ilvl w:val="0"/>
          <w:numId w:val="0"/>
        </w:numPr>
        <w:kinsoku/>
        <w:wordWrap/>
        <w:overflowPunct/>
        <w:topLinePunct w:val="0"/>
        <w:autoSpaceDE/>
        <w:autoSpaceDN/>
        <w:bidi w:val="0"/>
        <w:adjustRightInd/>
        <w:snapToGrid/>
        <w:spacing w:before="156" w:beforeLines="50" w:after="157" w:afterLines="50" w:line="360" w:lineRule="exact"/>
        <w:ind w:leftChars="0"/>
        <w:textAlignment w:val="auto"/>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r>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知识体系</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color w:val="262626" w:themeColor="text1" w:themeTint="D9"/>
          <w:sz w:val="21"/>
          <w:szCs w:val="21"/>
          <w:lang w:val="en-US" w:eastAsia="zh-CN"/>
          <w14:textFill>
            <w14:solidFill>
              <w14:schemeClr w14:val="tx1">
                <w14:lumMod w14:val="85000"/>
                <w14:lumOff w14:val="15000"/>
              </w14:schemeClr>
            </w14:solidFill>
          </w14:textFill>
        </w:rPr>
      </w:pPr>
      <w:r>
        <w:drawing>
          <wp:anchor distT="0" distB="0" distL="114300" distR="114300" simplePos="0" relativeHeight="251672576" behindDoc="0" locked="0" layoutInCell="1" allowOverlap="1">
            <wp:simplePos x="0" y="0"/>
            <wp:positionH relativeFrom="column">
              <wp:posOffset>266700</wp:posOffset>
            </wp:positionH>
            <wp:positionV relativeFrom="paragraph">
              <wp:posOffset>9525</wp:posOffset>
            </wp:positionV>
            <wp:extent cx="5544820" cy="5264150"/>
            <wp:effectExtent l="0" t="0" r="17780" b="12700"/>
            <wp:wrapSquare wrapText="bothSides"/>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7"/>
                    <a:stretch>
                      <a:fillRect/>
                    </a:stretch>
                  </pic:blipFill>
                  <pic:spPr>
                    <a:xfrm>
                      <a:off x="0" y="0"/>
                      <a:ext cx="5544820" cy="526415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color w:val="262626" w:themeColor="text1" w:themeTint="D9"/>
          <w:sz w:val="21"/>
          <w:szCs w:val="21"/>
          <w:lang w:val="en-US" w:eastAsia="zh-CN"/>
          <w14:textFill>
            <w14:solidFill>
              <w14:schemeClr w14:val="tx1">
                <w14:lumMod w14:val="85000"/>
                <w14:lumOff w14:val="15000"/>
              </w14:schemeClr>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color w:val="262626" w:themeColor="text1" w:themeTint="D9"/>
          <w:sz w:val="21"/>
          <w:szCs w:val="21"/>
          <w:lang w:val="en-US" w:eastAsia="zh-CN"/>
          <w14:textFill>
            <w14:solidFill>
              <w14:schemeClr w14:val="tx1">
                <w14:lumMod w14:val="85000"/>
                <w14:lumOff w14:val="15000"/>
              </w14:schemeClr>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color w:val="262626" w:themeColor="text1" w:themeTint="D9"/>
          <w:sz w:val="21"/>
          <w:szCs w:val="21"/>
          <w:lang w:val="en-US" w:eastAsia="zh-CN"/>
          <w14:textFill>
            <w14:solidFill>
              <w14:schemeClr w14:val="tx1">
                <w14:lumMod w14:val="85000"/>
                <w14:lumOff w14:val="15000"/>
              </w14:schemeClr>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color w:val="262626" w:themeColor="text1" w:themeTint="D9"/>
          <w:sz w:val="21"/>
          <w:szCs w:val="21"/>
          <w:lang w:val="en-US" w:eastAsia="zh-CN"/>
          <w14:textFill>
            <w14:solidFill>
              <w14:schemeClr w14:val="tx1">
                <w14:lumMod w14:val="85000"/>
                <w14:lumOff w14:val="15000"/>
              </w14:schemeClr>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color w:val="262626" w:themeColor="text1" w:themeTint="D9"/>
          <w:sz w:val="21"/>
          <w:szCs w:val="21"/>
          <w:lang w:val="en-US" w:eastAsia="zh-CN"/>
          <w14:textFill>
            <w14:solidFill>
              <w14:schemeClr w14:val="tx1">
                <w14:lumMod w14:val="85000"/>
                <w14:lumOff w14:val="15000"/>
              </w14:schemeClr>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color w:val="262626" w:themeColor="text1" w:themeTint="D9"/>
          <w:sz w:val="21"/>
          <w:szCs w:val="21"/>
          <w:lang w:val="en-US" w:eastAsia="zh-CN"/>
          <w14:textFill>
            <w14:solidFill>
              <w14:schemeClr w14:val="tx1">
                <w14:lumMod w14:val="85000"/>
                <w14:lumOff w14:val="15000"/>
              </w14:schemeClr>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color w:val="262626" w:themeColor="text1" w:themeTint="D9"/>
          <w:sz w:val="21"/>
          <w:szCs w:val="21"/>
          <w:lang w:val="en-US" w:eastAsia="zh-CN"/>
          <w14:textFill>
            <w14:solidFill>
              <w14:schemeClr w14:val="tx1">
                <w14:lumMod w14:val="85000"/>
                <w14:lumOff w14:val="15000"/>
              </w14:schemeClr>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color w:val="262626" w:themeColor="text1" w:themeTint="D9"/>
          <w:sz w:val="21"/>
          <w:szCs w:val="21"/>
          <w:lang w:val="en-US" w:eastAsia="zh-CN"/>
          <w14:textFill>
            <w14:solidFill>
              <w14:schemeClr w14:val="tx1">
                <w14:lumMod w14:val="85000"/>
                <w14:lumOff w14:val="15000"/>
              </w14:schemeClr>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color w:val="262626" w:themeColor="text1" w:themeTint="D9"/>
          <w:sz w:val="21"/>
          <w:szCs w:val="21"/>
          <w:lang w:val="en-US" w:eastAsia="zh-CN"/>
          <w14:textFill>
            <w14:solidFill>
              <w14:schemeClr w14:val="tx1">
                <w14:lumMod w14:val="85000"/>
                <w14:lumOff w14:val="15000"/>
              </w14:schemeClr>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color w:val="262626" w:themeColor="text1" w:themeTint="D9"/>
          <w:sz w:val="21"/>
          <w:szCs w:val="21"/>
          <w:lang w:val="en-US" w:eastAsia="zh-CN"/>
          <w14:textFill>
            <w14:solidFill>
              <w14:schemeClr w14:val="tx1">
                <w14:lumMod w14:val="85000"/>
                <w14:lumOff w14:val="15000"/>
              </w14:schemeClr>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color w:val="262626" w:themeColor="text1" w:themeTint="D9"/>
          <w:sz w:val="21"/>
          <w:szCs w:val="21"/>
          <w:lang w:val="en-US" w:eastAsia="zh-CN"/>
          <w14:textFill>
            <w14:solidFill>
              <w14:schemeClr w14:val="tx1">
                <w14:lumMod w14:val="85000"/>
                <w14:lumOff w14:val="15000"/>
              </w14:schemeClr>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color w:val="262626" w:themeColor="text1" w:themeTint="D9"/>
          <w:sz w:val="21"/>
          <w:szCs w:val="21"/>
          <w:lang w:val="en-US" w:eastAsia="zh-CN"/>
          <w14:textFill>
            <w14:solidFill>
              <w14:schemeClr w14:val="tx1">
                <w14:lumMod w14:val="85000"/>
                <w14:lumOff w14:val="15000"/>
              </w14:schemeClr>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color w:val="262626" w:themeColor="text1" w:themeTint="D9"/>
          <w:sz w:val="21"/>
          <w:szCs w:val="21"/>
          <w:lang w:val="en-US" w:eastAsia="zh-CN"/>
          <w14:textFill>
            <w14:solidFill>
              <w14:schemeClr w14:val="tx1">
                <w14:lumMod w14:val="85000"/>
                <w14:lumOff w14:val="15000"/>
              </w14:schemeClr>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color w:val="262626" w:themeColor="text1" w:themeTint="D9"/>
          <w:sz w:val="21"/>
          <w:szCs w:val="21"/>
          <w:lang w:val="en-US" w:eastAsia="zh-CN"/>
          <w14:textFill>
            <w14:solidFill>
              <w14:schemeClr w14:val="tx1">
                <w14:lumMod w14:val="85000"/>
                <w14:lumOff w14:val="15000"/>
              </w14:schemeClr>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color w:val="262626" w:themeColor="text1" w:themeTint="D9"/>
          <w:sz w:val="21"/>
          <w:szCs w:val="21"/>
          <w:lang w:val="en-US" w:eastAsia="zh-CN"/>
          <w14:textFill>
            <w14:solidFill>
              <w14:schemeClr w14:val="tx1">
                <w14:lumMod w14:val="85000"/>
                <w14:lumOff w14:val="15000"/>
              </w14:schemeClr>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color w:val="262626" w:themeColor="text1" w:themeTint="D9"/>
          <w:sz w:val="21"/>
          <w:szCs w:val="21"/>
          <w:lang w:val="en-US" w:eastAsia="zh-CN"/>
          <w14:textFill>
            <w14:solidFill>
              <w14:schemeClr w14:val="tx1">
                <w14:lumMod w14:val="85000"/>
                <w14:lumOff w14:val="15000"/>
              </w14:schemeClr>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color w:val="262626" w:themeColor="text1" w:themeTint="D9"/>
          <w:sz w:val="21"/>
          <w:szCs w:val="21"/>
          <w:lang w:val="en-US" w:eastAsia="zh-CN"/>
          <w14:textFill>
            <w14:solidFill>
              <w14:schemeClr w14:val="tx1">
                <w14:lumMod w14:val="85000"/>
                <w14:lumOff w14:val="15000"/>
              </w14:schemeClr>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color w:val="262626" w:themeColor="text1" w:themeTint="D9"/>
          <w:sz w:val="21"/>
          <w:szCs w:val="21"/>
          <w:lang w:val="en-US" w:eastAsia="zh-CN"/>
          <w14:textFill>
            <w14:solidFill>
              <w14:schemeClr w14:val="tx1">
                <w14:lumMod w14:val="85000"/>
                <w14:lumOff w14:val="15000"/>
              </w14:schemeClr>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color w:val="262626" w:themeColor="text1" w:themeTint="D9"/>
          <w:sz w:val="21"/>
          <w:szCs w:val="21"/>
          <w:lang w:val="en-US" w:eastAsia="zh-CN"/>
          <w14:textFill>
            <w14:solidFill>
              <w14:schemeClr w14:val="tx1">
                <w14:lumMod w14:val="85000"/>
                <w14:lumOff w14:val="15000"/>
              </w14:schemeClr>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color w:val="262626" w:themeColor="text1" w:themeTint="D9"/>
          <w:sz w:val="21"/>
          <w:szCs w:val="21"/>
          <w:lang w:val="en-US" w:eastAsia="zh-CN"/>
          <w14:textFill>
            <w14:solidFill>
              <w14:schemeClr w14:val="tx1">
                <w14:lumMod w14:val="85000"/>
                <w14:lumOff w14:val="15000"/>
              </w14:schemeClr>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color w:val="262626" w:themeColor="text1" w:themeTint="D9"/>
          <w:sz w:val="21"/>
          <w:szCs w:val="21"/>
          <w:lang w:val="en-US" w:eastAsia="zh-CN"/>
          <w14:textFill>
            <w14:solidFill>
              <w14:schemeClr w14:val="tx1">
                <w14:lumMod w14:val="85000"/>
                <w14:lumOff w14:val="15000"/>
              </w14:schemeClr>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color w:val="262626" w:themeColor="text1" w:themeTint="D9"/>
          <w:sz w:val="21"/>
          <w:szCs w:val="21"/>
          <w:lang w:val="en-US" w:eastAsia="zh-CN"/>
          <w14:textFill>
            <w14:solidFill>
              <w14:schemeClr w14:val="tx1">
                <w14:lumMod w14:val="85000"/>
                <w14:lumOff w14:val="15000"/>
              </w14:schemeClr>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color w:val="262626" w:themeColor="text1" w:themeTint="D9"/>
          <w:sz w:val="21"/>
          <w:szCs w:val="21"/>
          <w:lang w:val="en-US" w:eastAsia="zh-CN"/>
          <w14:textFill>
            <w14:solidFill>
              <w14:schemeClr w14:val="tx1">
                <w14:lumMod w14:val="85000"/>
                <w14:lumOff w14:val="15000"/>
              </w14:schemeClr>
            </w14:solidFill>
          </w14:textFill>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r>
        <w:rPr>
          <w:rFonts w:hint="eastAsia" w:ascii="微软雅黑" w:hAnsi="微软雅黑" w:eastAsia="微软雅黑" w:cs="微软雅黑"/>
          <w:lang w:val="en-US" w:eastAsia="zh-CN"/>
        </w:rPr>
        <w:t>详细课程介绍详见文末附件</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exact"/>
        <w:jc w:val="both"/>
        <w:textAlignment w:val="auto"/>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r>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书籍展示</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drawing>
          <wp:anchor distT="0" distB="0" distL="114300" distR="114300" simplePos="0" relativeHeight="251673600" behindDoc="0" locked="0" layoutInCell="1" allowOverlap="1">
            <wp:simplePos x="0" y="0"/>
            <wp:positionH relativeFrom="column">
              <wp:posOffset>949960</wp:posOffset>
            </wp:positionH>
            <wp:positionV relativeFrom="paragraph">
              <wp:posOffset>709295</wp:posOffset>
            </wp:positionV>
            <wp:extent cx="4057650" cy="2289810"/>
            <wp:effectExtent l="0" t="0" r="0" b="15240"/>
            <wp:wrapTopAndBottom/>
            <wp:docPr id="11" name="图片 11" descr="微信图片_20221227153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21227153933(1)"/>
                    <pic:cNvPicPr>
                      <a:picLocks noChangeAspect="1"/>
                    </pic:cNvPicPr>
                  </pic:nvPicPr>
                  <pic:blipFill>
                    <a:blip r:embed="rId8"/>
                    <a:srcRect l="18080" t="25542" r="18819" b="19303"/>
                    <a:stretch>
                      <a:fillRect/>
                    </a:stretch>
                  </pic:blipFill>
                  <pic:spPr>
                    <a:xfrm>
                      <a:off x="0" y="0"/>
                      <a:ext cx="4057650" cy="2289810"/>
                    </a:xfrm>
                    <a:prstGeom prst="rect">
                      <a:avLst/>
                    </a:prstGeom>
                  </pic:spPr>
                </pic:pic>
              </a:graphicData>
            </a:graphic>
          </wp:anchor>
        </w:drawing>
      </w:r>
      <w:r>
        <w:rPr>
          <w:rFonts w:hint="eastAsia"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t>新版“供应链管理专家（SCMP）”知识体系采用6+1模式，包含3册必修教材（《供应链运作》《供应链规划》《供应链领导力》）、3册选修教材（《物流管理》《计划管理》《采购管理》）、1册术语集（《供应链术语》）。附赠：6个模块诊断习题（每个模块100道题，共计600道）在线学习</w:t>
      </w:r>
    </w:p>
    <w:p>
      <w:pPr>
        <w:pStyle w:val="12"/>
        <w:keepNext w:val="0"/>
        <w:keepLines w:val="0"/>
        <w:pageBreakBefore w:val="0"/>
        <w:widowControl/>
        <w:numPr>
          <w:ilvl w:val="0"/>
          <w:numId w:val="0"/>
        </w:numPr>
        <w:kinsoku/>
        <w:wordWrap/>
        <w:overflowPunct/>
        <w:topLinePunct w:val="0"/>
        <w:autoSpaceDE/>
        <w:autoSpaceDN/>
        <w:bidi w:val="0"/>
        <w:adjustRightInd/>
        <w:snapToGrid/>
        <w:spacing w:before="313" w:beforeLines="100" w:line="420" w:lineRule="exact"/>
        <w:ind w:leftChars="0"/>
        <w:textAlignment w:val="auto"/>
        <w:rPr>
          <w:rFonts w:hint="default"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r>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考试安排</w:t>
      </w:r>
    </w:p>
    <w:p>
      <w:pPr>
        <w:pStyle w:val="12"/>
        <w:numPr>
          <w:ilvl w:val="0"/>
          <w:numId w:val="0"/>
        </w:numPr>
        <w:spacing w:line="360" w:lineRule="exact"/>
        <w:ind w:leftChars="0"/>
        <w:rPr>
          <w:rFonts w:hint="eastAsia"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t>考试时间：每年3、7、11月（具体时间以通知为准）</w:t>
      </w:r>
    </w:p>
    <w:p>
      <w:pPr>
        <w:pStyle w:val="12"/>
        <w:numPr>
          <w:ilvl w:val="0"/>
          <w:numId w:val="0"/>
        </w:numPr>
        <w:spacing w:line="360" w:lineRule="exact"/>
        <w:ind w:leftChars="0"/>
        <w:rPr>
          <w:rFonts w:hint="eastAsia"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t>考试地点：北、上、广、深、苏、厦等（具体以通知为准）</w:t>
      </w:r>
    </w:p>
    <w:p>
      <w:pPr>
        <w:pStyle w:val="12"/>
        <w:numPr>
          <w:ilvl w:val="0"/>
          <w:numId w:val="0"/>
        </w:numPr>
        <w:spacing w:line="360" w:lineRule="exact"/>
        <w:ind w:leftChars="0"/>
        <w:rPr>
          <w:rFonts w:hint="eastAsia"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t>考试方式：集中机考</w:t>
      </w:r>
    </w:p>
    <w:p>
      <w:pPr>
        <w:pStyle w:val="12"/>
        <w:numPr>
          <w:ilvl w:val="0"/>
          <w:numId w:val="0"/>
        </w:numPr>
        <w:spacing w:line="360" w:lineRule="exact"/>
        <w:ind w:leftChars="0"/>
        <w:rPr>
          <w:rFonts w:hint="eastAsia"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t>每个模块的考试皆为100道客观题（形式皆为单项选择题），每个模块的考试时间为100分钟，60分为及格。</w:t>
      </w:r>
    </w:p>
    <w:p>
      <w:pPr>
        <w:pStyle w:val="12"/>
        <w:numPr>
          <w:ilvl w:val="0"/>
          <w:numId w:val="0"/>
        </w:numPr>
        <w:spacing w:line="360" w:lineRule="exact"/>
        <w:ind w:leftChars="0"/>
        <w:rPr>
          <w:rFonts w:hint="default"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t>学员可自行决定每次报考模块的数量</w:t>
      </w:r>
    </w:p>
    <w:p>
      <w:pPr>
        <w:pStyle w:val="12"/>
        <w:numPr>
          <w:ilvl w:val="0"/>
          <w:numId w:val="0"/>
        </w:numPr>
        <w:spacing w:line="360" w:lineRule="exact"/>
        <w:ind w:leftChars="0"/>
        <w:rPr>
          <w:rFonts w:hint="eastAsia"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t>考试未通过的模块可以申请补考，单模块成绩保留2年</w:t>
      </w:r>
    </w:p>
    <w:p>
      <w:pPr>
        <w:pStyle w:val="12"/>
        <w:keepNext w:val="0"/>
        <w:keepLines w:val="0"/>
        <w:pageBreakBefore w:val="0"/>
        <w:widowControl/>
        <w:numPr>
          <w:ilvl w:val="0"/>
          <w:numId w:val="0"/>
        </w:numPr>
        <w:kinsoku/>
        <w:wordWrap/>
        <w:overflowPunct/>
        <w:topLinePunct w:val="0"/>
        <w:autoSpaceDE/>
        <w:autoSpaceDN/>
        <w:bidi w:val="0"/>
        <w:adjustRightInd/>
        <w:snapToGrid/>
        <w:spacing w:before="156" w:beforeLines="50" w:after="157" w:afterLines="50" w:line="360" w:lineRule="exact"/>
        <w:ind w:leftChars="0"/>
        <w:textAlignment w:val="auto"/>
        <w:rPr>
          <w:rFonts w:hint="default"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r>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认证资格与证书维护</w:t>
      </w:r>
    </w:p>
    <w:p>
      <w:pPr>
        <w:keepNext w:val="0"/>
        <w:keepLines w:val="0"/>
        <w:pageBreakBefore w:val="0"/>
        <w:widowControl/>
        <w:kinsoku/>
        <w:wordWrap/>
        <w:overflowPunct/>
        <w:topLinePunct w:val="0"/>
        <w:autoSpaceDE/>
        <w:autoSpaceDN/>
        <w:bidi w:val="0"/>
        <w:adjustRightInd/>
        <w:snapToGrid/>
        <w:spacing w:line="360" w:lineRule="exact"/>
        <w:ind w:left="0" w:leftChars="0"/>
        <w:jc w:val="both"/>
        <w:textAlignment w:val="auto"/>
        <w:rPr>
          <w:rFonts w:hint="eastAsia" w:ascii="微软雅黑" w:hAnsi="微软雅黑" w:eastAsia="微软雅黑" w:cs="微软雅黑"/>
          <w:color w:val="262626" w:themeColor="text1" w:themeTint="D9"/>
          <w:sz w:val="21"/>
          <w:szCs w:val="21"/>
          <w14:textFill>
            <w14:solidFill>
              <w14:schemeClr w14:val="tx1">
                <w14:lumMod w14:val="85000"/>
                <w14:lumOff w14:val="15000"/>
              </w14:schemeClr>
            </w14:solidFill>
          </w14:textFill>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两</w:t>
      </w:r>
      <w:r>
        <w:rPr>
          <w:rFonts w:hint="eastAsia" w:ascii="微软雅黑" w:hAnsi="微软雅黑" w:eastAsia="微软雅黑" w:cs="微软雅黑"/>
          <w:color w:val="262626" w:themeColor="text1" w:themeTint="D9"/>
          <w:sz w:val="21"/>
          <w:szCs w:val="21"/>
          <w14:textFill>
            <w14:solidFill>
              <w14:schemeClr w14:val="tx1">
                <w14:lumMod w14:val="85000"/>
                <w14:lumOff w14:val="15000"/>
              </w14:schemeClr>
            </w14:solidFill>
          </w14:textFill>
        </w:rPr>
        <w:t>年内完成</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三门</w:t>
      </w:r>
      <w:r>
        <w:rPr>
          <w:rFonts w:hint="eastAsia" w:ascii="微软雅黑" w:hAnsi="微软雅黑" w:eastAsia="微软雅黑" w:cs="微软雅黑"/>
          <w:color w:val="262626" w:themeColor="text1" w:themeTint="D9"/>
          <w:sz w:val="21"/>
          <w:szCs w:val="21"/>
          <w14:textFill>
            <w14:solidFill>
              <w14:schemeClr w14:val="tx1">
                <w14:lumMod w14:val="85000"/>
                <w14:lumOff w14:val="15000"/>
              </w14:schemeClr>
            </w14:solidFill>
          </w14:textFill>
        </w:rPr>
        <w:t>必修课</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和三门</w:t>
      </w:r>
      <w:r>
        <w:rPr>
          <w:rFonts w:hint="eastAsia" w:ascii="微软雅黑" w:hAnsi="微软雅黑" w:eastAsia="微软雅黑" w:cs="微软雅黑"/>
          <w:color w:val="262626" w:themeColor="text1" w:themeTint="D9"/>
          <w:sz w:val="21"/>
          <w:szCs w:val="21"/>
          <w14:textFill>
            <w14:solidFill>
              <w14:schemeClr w14:val="tx1">
                <w14:lumMod w14:val="85000"/>
                <w14:lumOff w14:val="15000"/>
              </w14:schemeClr>
            </w14:solidFill>
          </w14:textFill>
        </w:rPr>
        <w:t>选修课考试</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并通过</w:t>
      </w:r>
      <w:r>
        <w:rPr>
          <w:rFonts w:hint="eastAsia" w:ascii="微软雅黑" w:hAnsi="微软雅黑" w:eastAsia="微软雅黑" w:cs="微软雅黑"/>
          <w:color w:val="262626" w:themeColor="text1" w:themeTint="D9"/>
          <w:sz w:val="21"/>
          <w:szCs w:val="21"/>
          <w14:textFill>
            <w14:solidFill>
              <w14:schemeClr w14:val="tx1">
                <w14:lumMod w14:val="85000"/>
                <w14:lumOff w14:val="15000"/>
              </w14:schemeClr>
            </w14:solidFill>
          </w14:textFill>
        </w:rPr>
        <w:t>认证，获得</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由中物联颁发的</w:t>
      </w:r>
      <w:r>
        <w:rPr>
          <w:rFonts w:hint="eastAsia" w:ascii="微软雅黑" w:hAnsi="微软雅黑" w:eastAsia="微软雅黑" w:cs="微软雅黑"/>
          <w:color w:val="262626" w:themeColor="text1" w:themeTint="D9"/>
          <w:sz w:val="21"/>
          <w:szCs w:val="21"/>
          <w14:textFill>
            <w14:solidFill>
              <w14:schemeClr w14:val="tx1">
                <w14:lumMod w14:val="85000"/>
                <w14:lumOff w14:val="15000"/>
              </w14:schemeClr>
            </w14:solidFill>
          </w14:textFill>
        </w:rPr>
        <w:t>“供应链管理专家”总证书，证书列明“供应链管理专家</w:t>
      </w:r>
      <w:r>
        <w:rPr>
          <w:rFonts w:hint="eastAsia" w:ascii="微软雅黑" w:hAnsi="微软雅黑" w:eastAsia="微软雅黑" w:cs="微软雅黑"/>
          <w:color w:val="262626" w:themeColor="text1" w:themeTint="D9"/>
          <w:sz w:val="21"/>
          <w:szCs w:val="21"/>
          <w:lang w:eastAsia="zh-CN"/>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SCMP</w:t>
      </w:r>
      <w:r>
        <w:rPr>
          <w:rFonts w:hint="eastAsia" w:ascii="微软雅黑" w:hAnsi="微软雅黑" w:eastAsia="微软雅黑" w:cs="微软雅黑"/>
          <w:color w:val="262626" w:themeColor="text1" w:themeTint="D9"/>
          <w:sz w:val="21"/>
          <w:szCs w:val="21"/>
          <w:lang w:eastAsia="zh-CN"/>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21"/>
          <w:szCs w:val="21"/>
          <w14:textFill>
            <w14:solidFill>
              <w14:schemeClr w14:val="tx1">
                <w14:lumMod w14:val="85000"/>
                <w14:lumOff w14:val="15000"/>
              </w14:schemeClr>
            </w14:solidFill>
          </w14:textFill>
        </w:rPr>
        <w:t>（含物流、计划、采购）”。</w:t>
      </w:r>
    </w:p>
    <w:p>
      <w:pPr>
        <w:keepNext w:val="0"/>
        <w:keepLines w:val="0"/>
        <w:pageBreakBefore w:val="0"/>
        <w:widowControl/>
        <w:kinsoku/>
        <w:wordWrap/>
        <w:overflowPunct/>
        <w:topLinePunct w:val="0"/>
        <w:autoSpaceDE/>
        <w:autoSpaceDN/>
        <w:bidi w:val="0"/>
        <w:adjustRightInd/>
        <w:snapToGrid/>
        <w:spacing w:line="360" w:lineRule="exact"/>
        <w:ind w:left="0" w:leftChars="0"/>
        <w:jc w:val="both"/>
        <w:textAlignment w:val="auto"/>
        <w:rPr>
          <w:rFonts w:hint="eastAsia" w:ascii="微软雅黑" w:hAnsi="微软雅黑" w:eastAsia="微软雅黑" w:cs="微软雅黑"/>
          <w:color w:val="262626" w:themeColor="text1" w:themeTint="D9"/>
          <w:sz w:val="21"/>
          <w:szCs w:val="21"/>
          <w:lang w:eastAsia="zh-CN"/>
          <w14:textFill>
            <w14:solidFill>
              <w14:schemeClr w14:val="tx1">
                <w14:lumMod w14:val="85000"/>
                <w14:lumOff w14:val="15000"/>
              </w14:schemeClr>
            </w14:solidFill>
          </w14:textFill>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两</w:t>
      </w:r>
      <w:r>
        <w:rPr>
          <w:rFonts w:hint="eastAsia" w:ascii="微软雅黑" w:hAnsi="微软雅黑" w:eastAsia="微软雅黑" w:cs="微软雅黑"/>
          <w:color w:val="262626" w:themeColor="text1" w:themeTint="D9"/>
          <w:sz w:val="21"/>
          <w:szCs w:val="21"/>
          <w14:textFill>
            <w14:solidFill>
              <w14:schemeClr w14:val="tx1">
                <w14:lumMod w14:val="85000"/>
                <w14:lumOff w14:val="15000"/>
              </w14:schemeClr>
            </w14:solidFill>
          </w14:textFill>
        </w:rPr>
        <w:t>年内</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完成三门</w:t>
      </w:r>
      <w:r>
        <w:rPr>
          <w:rFonts w:hint="eastAsia" w:ascii="微软雅黑" w:hAnsi="微软雅黑" w:eastAsia="微软雅黑" w:cs="微软雅黑"/>
          <w:color w:val="262626" w:themeColor="text1" w:themeTint="D9"/>
          <w:sz w:val="21"/>
          <w:szCs w:val="21"/>
          <w14:textFill>
            <w14:solidFill>
              <w14:schemeClr w14:val="tx1">
                <w14:lumMod w14:val="85000"/>
                <w14:lumOff w14:val="15000"/>
              </w14:schemeClr>
            </w14:solidFill>
          </w14:textFill>
        </w:rPr>
        <w:t>必修课</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和其中一门选修课考试并通过认证，获得由中物联颁发的</w:t>
      </w:r>
      <w:r>
        <w:rPr>
          <w:rFonts w:hint="eastAsia" w:ascii="微软雅黑" w:hAnsi="微软雅黑" w:eastAsia="微软雅黑" w:cs="微软雅黑"/>
          <w:color w:val="262626" w:themeColor="text1" w:themeTint="D9"/>
          <w:sz w:val="21"/>
          <w:szCs w:val="21"/>
          <w14:textFill>
            <w14:solidFill>
              <w14:schemeClr w14:val="tx1">
                <w14:lumMod w14:val="85000"/>
                <w14:lumOff w14:val="15000"/>
              </w14:schemeClr>
            </w14:solidFill>
          </w14:textFill>
        </w:rPr>
        <w:t>“供应链管理专家”</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相关选修方向证</w:t>
      </w:r>
      <w:r>
        <w:rPr>
          <w:rFonts w:hint="eastAsia" w:ascii="微软雅黑" w:hAnsi="微软雅黑" w:eastAsia="微软雅黑" w:cs="微软雅黑"/>
          <w:color w:val="262626" w:themeColor="text1" w:themeTint="D9"/>
          <w:sz w:val="21"/>
          <w:szCs w:val="21"/>
          <w14:textFill>
            <w14:solidFill>
              <w14:schemeClr w14:val="tx1">
                <w14:lumMod w14:val="85000"/>
                <w14:lumOff w14:val="15000"/>
              </w14:schemeClr>
            </w14:solidFill>
          </w14:textFill>
        </w:rPr>
        <w:t>书；</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如：</w:t>
      </w:r>
      <w:r>
        <w:rPr>
          <w:rFonts w:hint="eastAsia" w:ascii="微软雅黑" w:hAnsi="微软雅黑" w:eastAsia="微软雅黑" w:cs="微软雅黑"/>
          <w:color w:val="262626" w:themeColor="text1" w:themeTint="D9"/>
          <w:sz w:val="21"/>
          <w:szCs w:val="21"/>
          <w14:textFill>
            <w14:solidFill>
              <w14:schemeClr w14:val="tx1">
                <w14:lumMod w14:val="85000"/>
                <w14:lumOff w14:val="15000"/>
              </w14:schemeClr>
            </w14:solidFill>
          </w14:textFill>
        </w:rPr>
        <w:t>“供应链管理专家</w:t>
      </w:r>
      <w:r>
        <w:rPr>
          <w:rFonts w:hint="eastAsia" w:ascii="微软雅黑" w:hAnsi="微软雅黑" w:eastAsia="微软雅黑" w:cs="微软雅黑"/>
          <w:color w:val="262626" w:themeColor="text1" w:themeTint="D9"/>
          <w:sz w:val="21"/>
          <w:szCs w:val="21"/>
          <w:lang w:eastAsia="zh-CN"/>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SCMP</w:t>
      </w:r>
      <w:r>
        <w:rPr>
          <w:rFonts w:hint="eastAsia" w:ascii="微软雅黑" w:hAnsi="微软雅黑" w:eastAsia="微软雅黑" w:cs="微软雅黑"/>
          <w:color w:val="262626" w:themeColor="text1" w:themeTint="D9"/>
          <w:sz w:val="21"/>
          <w:szCs w:val="21"/>
          <w:lang w:eastAsia="zh-CN"/>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21"/>
          <w:szCs w:val="21"/>
          <w14:textFill>
            <w14:solidFill>
              <w14:schemeClr w14:val="tx1">
                <w14:lumMod w14:val="85000"/>
                <w14:lumOff w14:val="15000"/>
              </w14:schemeClr>
            </w14:solidFill>
          </w14:textFill>
        </w:rPr>
        <w:t>采购”</w:t>
      </w:r>
      <w:r>
        <w:rPr>
          <w:rFonts w:hint="eastAsia" w:ascii="微软雅黑" w:hAnsi="微软雅黑" w:eastAsia="微软雅黑" w:cs="微软雅黑"/>
          <w:color w:val="262626" w:themeColor="text1" w:themeTint="D9"/>
          <w:sz w:val="21"/>
          <w:szCs w:val="21"/>
          <w:lang w:eastAsia="zh-CN"/>
          <w14:textFill>
            <w14:solidFill>
              <w14:schemeClr w14:val="tx1">
                <w14:lumMod w14:val="85000"/>
                <w14:lumOff w14:val="15000"/>
              </w14:schemeClr>
            </w14:solidFill>
          </w14:textFill>
        </w:rPr>
        <w:t>。</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color w:val="262626" w:themeColor="text1" w:themeTint="D9"/>
          <w:sz w:val="21"/>
          <w:szCs w:val="21"/>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1"/>
          <w:szCs w:val="21"/>
          <w:lang w:val="en-US" w:eastAsia="zh-CN"/>
          <w14:textFill>
            <w14:solidFill>
              <w14:schemeClr w14:val="tx1">
                <w14:lumMod w14:val="85000"/>
                <w14:lumOff w14:val="15000"/>
              </w14:schemeClr>
            </w14:solidFill>
          </w14:textFill>
        </w:rPr>
        <w:t>并</w:t>
      </w:r>
      <w:r>
        <w:rPr>
          <w:rFonts w:hint="eastAsia" w:ascii="微软雅黑" w:hAnsi="微软雅黑" w:eastAsia="微软雅黑" w:cs="微软雅黑"/>
          <w:b/>
          <w:bCs/>
          <w:color w:val="262626" w:themeColor="text1" w:themeTint="D9"/>
          <w:sz w:val="21"/>
          <w:szCs w:val="21"/>
          <w14:textFill>
            <w14:solidFill>
              <w14:schemeClr w14:val="tx1">
                <w14:lumMod w14:val="85000"/>
                <w14:lumOff w14:val="15000"/>
              </w14:schemeClr>
            </w14:solidFill>
          </w14:textFill>
        </w:rPr>
        <w:t>满足以下条件中的一项：</w:t>
      </w:r>
    </w:p>
    <w:p>
      <w:pPr>
        <w:keepNext w:val="0"/>
        <w:keepLines w:val="0"/>
        <w:pageBreakBefore w:val="0"/>
        <w:widowControl/>
        <w:kinsoku/>
        <w:wordWrap/>
        <w:overflowPunct/>
        <w:topLinePunct w:val="0"/>
        <w:autoSpaceDE/>
        <w:autoSpaceDN/>
        <w:bidi w:val="0"/>
        <w:adjustRightInd/>
        <w:snapToGrid/>
        <w:spacing w:line="360" w:lineRule="exact"/>
        <w:ind w:left="0" w:leftChars="0"/>
        <w:jc w:val="both"/>
        <w:textAlignment w:val="auto"/>
        <w:rPr>
          <w:rFonts w:hint="eastAsia" w:ascii="微软雅黑" w:hAnsi="微软雅黑" w:eastAsia="微软雅黑" w:cs="微软雅黑"/>
          <w:color w:val="262626" w:themeColor="text1" w:themeTint="D9"/>
          <w:sz w:val="21"/>
          <w:szCs w:val="21"/>
          <w14:textFill>
            <w14:solidFill>
              <w14:schemeClr w14:val="tx1">
                <w14:lumMod w14:val="85000"/>
                <w14:lumOff w14:val="15000"/>
              </w14:schemeClr>
            </w14:solidFill>
          </w14:textFill>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3F3F3F" w:themeColor="text1" w:themeTint="BF"/>
          <w:sz w:val="24"/>
          <w:szCs w:val="24"/>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 xml:space="preserve"> </w:t>
      </w:r>
      <w:r>
        <w:rPr>
          <w:rFonts w:hint="eastAsia" w:ascii="微软雅黑" w:hAnsi="微软雅黑" w:eastAsia="微软雅黑" w:cs="微软雅黑"/>
          <w:color w:val="262626" w:themeColor="text1" w:themeTint="D9"/>
          <w:sz w:val="21"/>
          <w:szCs w:val="21"/>
          <w14:textFill>
            <w14:solidFill>
              <w14:schemeClr w14:val="tx1">
                <w14:lumMod w14:val="85000"/>
                <w14:lumOff w14:val="15000"/>
              </w14:schemeClr>
            </w14:solidFill>
          </w14:textFill>
        </w:rPr>
        <w:t xml:space="preserve">具有3年及以上全职物流、采购、运输、供应链等方面的工作经验； </w:t>
      </w:r>
    </w:p>
    <w:p>
      <w:pPr>
        <w:keepNext w:val="0"/>
        <w:keepLines w:val="0"/>
        <w:pageBreakBefore w:val="0"/>
        <w:widowControl/>
        <w:kinsoku/>
        <w:wordWrap/>
        <w:overflowPunct/>
        <w:topLinePunct w:val="0"/>
        <w:autoSpaceDE/>
        <w:autoSpaceDN/>
        <w:bidi w:val="0"/>
        <w:adjustRightInd/>
        <w:snapToGrid/>
        <w:spacing w:line="360" w:lineRule="exact"/>
        <w:ind w:left="0" w:leftChars="0"/>
        <w:jc w:val="both"/>
        <w:textAlignment w:val="auto"/>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3F3F3F" w:themeColor="text1" w:themeTint="BF"/>
          <w:sz w:val="24"/>
          <w:szCs w:val="24"/>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 xml:space="preserve"> </w:t>
      </w:r>
      <w:r>
        <w:rPr>
          <w:rFonts w:hint="eastAsia" w:ascii="微软雅黑" w:hAnsi="微软雅黑" w:eastAsia="微软雅黑" w:cs="微软雅黑"/>
          <w:color w:val="262626" w:themeColor="text1" w:themeTint="D9"/>
          <w:sz w:val="21"/>
          <w:szCs w:val="21"/>
          <w14:textFill>
            <w14:solidFill>
              <w14:schemeClr w14:val="tx1">
                <w14:lumMod w14:val="85000"/>
                <w14:lumOff w14:val="15000"/>
              </w14:schemeClr>
            </w14:solidFill>
          </w14:textFill>
        </w:rPr>
        <w:t>拥有大学本科学历，全职从事物流、采购、运输、供应链等相关工作1年及以上。</w:t>
      </w:r>
    </w:p>
    <w:p>
      <w:pPr>
        <w:pStyle w:val="12"/>
        <w:keepNext w:val="0"/>
        <w:keepLines w:val="0"/>
        <w:pageBreakBefore w:val="0"/>
        <w:widowControl/>
        <w:numPr>
          <w:ilvl w:val="0"/>
          <w:numId w:val="0"/>
        </w:numPr>
        <w:kinsoku/>
        <w:wordWrap/>
        <w:overflowPunct/>
        <w:topLinePunct w:val="0"/>
        <w:autoSpaceDE/>
        <w:autoSpaceDN/>
        <w:bidi w:val="0"/>
        <w:adjustRightInd/>
        <w:snapToGrid/>
        <w:spacing w:after="157" w:afterLines="50" w:line="360" w:lineRule="exact"/>
        <w:ind w:left="220" w:leftChars="0" w:hanging="220" w:hangingChars="100"/>
        <w:textAlignment w:val="auto"/>
        <w:rPr>
          <w:rFonts w:hint="eastAsia"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t>本职业认证体系非终身制，证书有效期为四年，有效期满前6个月内需办理再认证。申请再认证需要提交在4年内接受不低于60个学时的供应链管理领域继续教育（含在线）证明。</w:t>
      </w:r>
    </w:p>
    <w:p>
      <w:pPr>
        <w:pStyle w:val="12"/>
        <w:keepNext w:val="0"/>
        <w:keepLines w:val="0"/>
        <w:pageBreakBefore w:val="0"/>
        <w:widowControl/>
        <w:numPr>
          <w:ilvl w:val="0"/>
          <w:numId w:val="0"/>
        </w:numPr>
        <w:kinsoku/>
        <w:wordWrap/>
        <w:overflowPunct/>
        <w:topLinePunct w:val="0"/>
        <w:autoSpaceDE/>
        <w:autoSpaceDN/>
        <w:bidi w:val="0"/>
        <w:adjustRightInd/>
        <w:snapToGrid/>
        <w:spacing w:after="157" w:afterLines="50" w:line="360" w:lineRule="exact"/>
        <w:textAlignment w:val="auto"/>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r>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证书样本</w:t>
      </w:r>
    </w:p>
    <w:p>
      <w:pPr>
        <w:pStyle w:val="12"/>
        <w:keepNext w:val="0"/>
        <w:keepLines w:val="0"/>
        <w:pageBreakBefore w:val="0"/>
        <w:widowControl/>
        <w:numPr>
          <w:ilvl w:val="0"/>
          <w:numId w:val="0"/>
        </w:numPr>
        <w:kinsoku/>
        <w:wordWrap/>
        <w:overflowPunct/>
        <w:topLinePunct w:val="0"/>
        <w:autoSpaceDE/>
        <w:autoSpaceDN/>
        <w:bidi w:val="0"/>
        <w:adjustRightInd/>
        <w:snapToGrid/>
        <w:spacing w:after="157" w:afterLines="50" w:line="240" w:lineRule="auto"/>
        <w:ind w:left="252" w:leftChars="0" w:hanging="252" w:hangingChars="100"/>
        <w:textAlignment w:val="auto"/>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r>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drawing>
          <wp:anchor distT="0" distB="0" distL="114300" distR="114300" simplePos="0" relativeHeight="251675648" behindDoc="0" locked="0" layoutInCell="1" allowOverlap="1">
            <wp:simplePos x="0" y="0"/>
            <wp:positionH relativeFrom="column">
              <wp:posOffset>8890</wp:posOffset>
            </wp:positionH>
            <wp:positionV relativeFrom="paragraph">
              <wp:posOffset>29845</wp:posOffset>
            </wp:positionV>
            <wp:extent cx="3007360" cy="2144395"/>
            <wp:effectExtent l="0" t="0" r="2540" b="8255"/>
            <wp:wrapNone/>
            <wp:docPr id="18" name="图片 18" descr="SCMP-采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CMP-采购"/>
                    <pic:cNvPicPr>
                      <a:picLocks noChangeAspect="1"/>
                    </pic:cNvPicPr>
                  </pic:nvPicPr>
                  <pic:blipFill>
                    <a:blip r:embed="rId9"/>
                    <a:stretch>
                      <a:fillRect/>
                    </a:stretch>
                  </pic:blipFill>
                  <pic:spPr>
                    <a:xfrm>
                      <a:off x="0" y="0"/>
                      <a:ext cx="3007360" cy="2144395"/>
                    </a:xfrm>
                    <a:prstGeom prst="rect">
                      <a:avLst/>
                    </a:prstGeom>
                  </pic:spPr>
                </pic:pic>
              </a:graphicData>
            </a:graphic>
          </wp:anchor>
        </w:drawing>
      </w:r>
      <w:r>
        <w:rPr>
          <w:rFonts w:hint="eastAsia"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drawing>
          <wp:anchor distT="0" distB="0" distL="114300" distR="114300" simplePos="0" relativeHeight="251674624" behindDoc="1" locked="0" layoutInCell="1" allowOverlap="1">
            <wp:simplePos x="0" y="0"/>
            <wp:positionH relativeFrom="column">
              <wp:posOffset>36195</wp:posOffset>
            </wp:positionH>
            <wp:positionV relativeFrom="paragraph">
              <wp:posOffset>41275</wp:posOffset>
            </wp:positionV>
            <wp:extent cx="3009265" cy="2145030"/>
            <wp:effectExtent l="0" t="0" r="57785" b="45720"/>
            <wp:wrapTight wrapText="bothSides">
              <wp:wrapPolygon>
                <wp:start x="0" y="0"/>
                <wp:lineTo x="0" y="21485"/>
                <wp:lineTo x="21468" y="21485"/>
                <wp:lineTo x="21468" y="0"/>
                <wp:lineTo x="0" y="0"/>
              </wp:wrapPolygon>
            </wp:wrapTight>
            <wp:docPr id="16" name="图片 16" descr="SCMP-物流、计划、采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SCMP-物流、计划、采购"/>
                    <pic:cNvPicPr>
                      <a:picLocks noChangeAspect="1"/>
                    </pic:cNvPicPr>
                  </pic:nvPicPr>
                  <pic:blipFill>
                    <a:blip r:embed="rId10"/>
                    <a:stretch>
                      <a:fillRect/>
                    </a:stretch>
                  </pic:blipFill>
                  <pic:spPr>
                    <a:xfrm>
                      <a:off x="0" y="0"/>
                      <a:ext cx="3009265" cy="2145030"/>
                    </a:xfrm>
                    <a:prstGeom prst="rect">
                      <a:avLst/>
                    </a:prstGeom>
                  </pic:spPr>
                </pic:pic>
              </a:graphicData>
            </a:graphic>
          </wp:anchor>
        </w:drawing>
      </w:r>
    </w:p>
    <w:p>
      <w:pPr>
        <w:pStyle w:val="12"/>
        <w:keepNext w:val="0"/>
        <w:keepLines w:val="0"/>
        <w:pageBreakBefore w:val="0"/>
        <w:widowControl/>
        <w:numPr>
          <w:ilvl w:val="0"/>
          <w:numId w:val="0"/>
        </w:numPr>
        <w:kinsoku/>
        <w:wordWrap/>
        <w:overflowPunct/>
        <w:topLinePunct w:val="0"/>
        <w:autoSpaceDE/>
        <w:autoSpaceDN/>
        <w:bidi w:val="0"/>
        <w:adjustRightInd/>
        <w:snapToGrid/>
        <w:spacing w:after="157" w:afterLines="50" w:line="360" w:lineRule="exact"/>
        <w:ind w:left="252" w:leftChars="0" w:hanging="252" w:hangingChars="100"/>
        <w:textAlignment w:val="auto"/>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p>
    <w:p>
      <w:pPr>
        <w:pStyle w:val="12"/>
        <w:keepNext w:val="0"/>
        <w:keepLines w:val="0"/>
        <w:pageBreakBefore w:val="0"/>
        <w:widowControl/>
        <w:numPr>
          <w:ilvl w:val="0"/>
          <w:numId w:val="0"/>
        </w:numPr>
        <w:kinsoku/>
        <w:wordWrap/>
        <w:overflowPunct/>
        <w:topLinePunct w:val="0"/>
        <w:autoSpaceDE/>
        <w:autoSpaceDN/>
        <w:bidi w:val="0"/>
        <w:adjustRightInd/>
        <w:snapToGrid/>
        <w:spacing w:after="157" w:afterLines="50" w:line="240" w:lineRule="auto"/>
        <w:ind w:left="252" w:leftChars="0" w:hanging="252" w:hangingChars="100"/>
        <w:textAlignment w:val="auto"/>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p>
    <w:p>
      <w:pPr>
        <w:pStyle w:val="12"/>
        <w:keepNext w:val="0"/>
        <w:keepLines w:val="0"/>
        <w:pageBreakBefore w:val="0"/>
        <w:widowControl/>
        <w:numPr>
          <w:ilvl w:val="0"/>
          <w:numId w:val="0"/>
        </w:numPr>
        <w:kinsoku/>
        <w:wordWrap/>
        <w:overflowPunct/>
        <w:topLinePunct w:val="0"/>
        <w:autoSpaceDE/>
        <w:autoSpaceDN/>
        <w:bidi w:val="0"/>
        <w:adjustRightInd/>
        <w:snapToGrid/>
        <w:spacing w:after="157" w:afterLines="50" w:line="360" w:lineRule="exact"/>
        <w:ind w:left="252" w:leftChars="0" w:hanging="252" w:hangingChars="100"/>
        <w:textAlignment w:val="auto"/>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p>
    <w:p>
      <w:pPr>
        <w:pStyle w:val="12"/>
        <w:keepNext w:val="0"/>
        <w:keepLines w:val="0"/>
        <w:pageBreakBefore w:val="0"/>
        <w:widowControl/>
        <w:numPr>
          <w:ilvl w:val="0"/>
          <w:numId w:val="0"/>
        </w:numPr>
        <w:kinsoku/>
        <w:wordWrap/>
        <w:overflowPunct/>
        <w:topLinePunct w:val="0"/>
        <w:autoSpaceDE/>
        <w:autoSpaceDN/>
        <w:bidi w:val="0"/>
        <w:adjustRightInd/>
        <w:snapToGrid/>
        <w:spacing w:after="157" w:afterLines="50" w:line="360" w:lineRule="exact"/>
        <w:ind w:left="252" w:leftChars="0" w:hanging="252" w:hangingChars="100"/>
        <w:textAlignment w:val="auto"/>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p>
    <w:p>
      <w:pPr>
        <w:pStyle w:val="12"/>
        <w:keepNext w:val="0"/>
        <w:keepLines w:val="0"/>
        <w:pageBreakBefore w:val="0"/>
        <w:widowControl/>
        <w:numPr>
          <w:ilvl w:val="0"/>
          <w:numId w:val="0"/>
        </w:numPr>
        <w:kinsoku/>
        <w:wordWrap/>
        <w:overflowPunct/>
        <w:topLinePunct w:val="0"/>
        <w:autoSpaceDE/>
        <w:autoSpaceDN/>
        <w:bidi w:val="0"/>
        <w:adjustRightInd/>
        <w:snapToGrid/>
        <w:spacing w:before="156" w:beforeLines="50" w:after="157" w:afterLines="50" w:line="360" w:lineRule="exact"/>
        <w:ind w:leftChars="0"/>
        <w:textAlignment w:val="auto"/>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r>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drawing>
          <wp:anchor distT="0" distB="0" distL="114300" distR="114300" simplePos="0" relativeHeight="251676672" behindDoc="0" locked="0" layoutInCell="1" allowOverlap="1">
            <wp:simplePos x="0" y="0"/>
            <wp:positionH relativeFrom="column">
              <wp:posOffset>635</wp:posOffset>
            </wp:positionH>
            <wp:positionV relativeFrom="paragraph">
              <wp:posOffset>215265</wp:posOffset>
            </wp:positionV>
            <wp:extent cx="3040380" cy="2167890"/>
            <wp:effectExtent l="0" t="0" r="7620" b="3810"/>
            <wp:wrapNone/>
            <wp:docPr id="20" name="图片 20" descr="SCMP-物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SCMP-物流"/>
                    <pic:cNvPicPr>
                      <a:picLocks noChangeAspect="1"/>
                    </pic:cNvPicPr>
                  </pic:nvPicPr>
                  <pic:blipFill>
                    <a:blip r:embed="rId11"/>
                    <a:stretch>
                      <a:fillRect/>
                    </a:stretch>
                  </pic:blipFill>
                  <pic:spPr>
                    <a:xfrm>
                      <a:off x="0" y="0"/>
                      <a:ext cx="3040380" cy="2167890"/>
                    </a:xfrm>
                    <a:prstGeom prst="rect">
                      <a:avLst/>
                    </a:prstGeom>
                  </pic:spPr>
                </pic:pic>
              </a:graphicData>
            </a:graphic>
          </wp:anchor>
        </w:drawing>
      </w:r>
      <w:r>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drawing>
          <wp:anchor distT="0" distB="0" distL="114300" distR="114300" simplePos="0" relativeHeight="251677696" behindDoc="0" locked="0" layoutInCell="1" allowOverlap="1">
            <wp:simplePos x="0" y="0"/>
            <wp:positionH relativeFrom="column">
              <wp:posOffset>-3116580</wp:posOffset>
            </wp:positionH>
            <wp:positionV relativeFrom="paragraph">
              <wp:posOffset>240030</wp:posOffset>
            </wp:positionV>
            <wp:extent cx="3027680" cy="2161540"/>
            <wp:effectExtent l="0" t="0" r="1270" b="10160"/>
            <wp:wrapNone/>
            <wp:docPr id="19" name="图片 19" descr="SCMP-计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CMP-计划"/>
                    <pic:cNvPicPr>
                      <a:picLocks noChangeAspect="1"/>
                    </pic:cNvPicPr>
                  </pic:nvPicPr>
                  <pic:blipFill>
                    <a:blip r:embed="rId12"/>
                    <a:stretch>
                      <a:fillRect/>
                    </a:stretch>
                  </pic:blipFill>
                  <pic:spPr>
                    <a:xfrm>
                      <a:off x="0" y="0"/>
                      <a:ext cx="3027680" cy="2161540"/>
                    </a:xfrm>
                    <a:prstGeom prst="rect">
                      <a:avLst/>
                    </a:prstGeom>
                  </pic:spPr>
                </pic:pic>
              </a:graphicData>
            </a:graphic>
          </wp:anchor>
        </w:drawing>
      </w:r>
    </w:p>
    <w:p>
      <w:pPr>
        <w:pStyle w:val="12"/>
        <w:keepNext w:val="0"/>
        <w:keepLines w:val="0"/>
        <w:pageBreakBefore w:val="0"/>
        <w:widowControl/>
        <w:numPr>
          <w:ilvl w:val="0"/>
          <w:numId w:val="0"/>
        </w:numPr>
        <w:kinsoku/>
        <w:wordWrap/>
        <w:overflowPunct/>
        <w:topLinePunct w:val="0"/>
        <w:autoSpaceDE/>
        <w:autoSpaceDN/>
        <w:bidi w:val="0"/>
        <w:adjustRightInd/>
        <w:snapToGrid/>
        <w:spacing w:before="156" w:beforeLines="50" w:after="157" w:afterLines="50" w:line="360" w:lineRule="exact"/>
        <w:ind w:leftChars="0"/>
        <w:textAlignment w:val="auto"/>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p>
    <w:p>
      <w:pPr>
        <w:pStyle w:val="12"/>
        <w:keepNext w:val="0"/>
        <w:keepLines w:val="0"/>
        <w:pageBreakBefore w:val="0"/>
        <w:widowControl/>
        <w:numPr>
          <w:ilvl w:val="0"/>
          <w:numId w:val="0"/>
        </w:numPr>
        <w:kinsoku/>
        <w:wordWrap/>
        <w:overflowPunct/>
        <w:topLinePunct w:val="0"/>
        <w:autoSpaceDE/>
        <w:autoSpaceDN/>
        <w:bidi w:val="0"/>
        <w:adjustRightInd/>
        <w:snapToGrid/>
        <w:spacing w:before="156" w:beforeLines="50" w:after="157" w:afterLines="50" w:line="360" w:lineRule="exact"/>
        <w:ind w:leftChars="0"/>
        <w:textAlignment w:val="auto"/>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p>
    <w:p>
      <w:pPr>
        <w:pStyle w:val="12"/>
        <w:keepNext w:val="0"/>
        <w:keepLines w:val="0"/>
        <w:pageBreakBefore w:val="0"/>
        <w:widowControl/>
        <w:numPr>
          <w:ilvl w:val="0"/>
          <w:numId w:val="0"/>
        </w:numPr>
        <w:kinsoku/>
        <w:wordWrap/>
        <w:overflowPunct/>
        <w:topLinePunct w:val="0"/>
        <w:autoSpaceDE/>
        <w:autoSpaceDN/>
        <w:bidi w:val="0"/>
        <w:adjustRightInd/>
        <w:snapToGrid/>
        <w:spacing w:before="156" w:beforeLines="50" w:after="157" w:afterLines="50" w:line="360" w:lineRule="exact"/>
        <w:ind w:leftChars="0"/>
        <w:textAlignment w:val="auto"/>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p>
    <w:p>
      <w:pPr>
        <w:pStyle w:val="12"/>
        <w:keepNext w:val="0"/>
        <w:keepLines w:val="0"/>
        <w:pageBreakBefore w:val="0"/>
        <w:widowControl/>
        <w:numPr>
          <w:ilvl w:val="0"/>
          <w:numId w:val="0"/>
        </w:numPr>
        <w:kinsoku/>
        <w:wordWrap/>
        <w:overflowPunct/>
        <w:topLinePunct w:val="0"/>
        <w:autoSpaceDE/>
        <w:autoSpaceDN/>
        <w:bidi w:val="0"/>
        <w:adjustRightInd/>
        <w:snapToGrid/>
        <w:spacing w:before="156" w:beforeLines="50" w:after="157" w:afterLines="50" w:line="360" w:lineRule="exact"/>
        <w:ind w:leftChars="0"/>
        <w:textAlignment w:val="auto"/>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p>
    <w:p>
      <w:pPr>
        <w:pStyle w:val="12"/>
        <w:keepNext w:val="0"/>
        <w:keepLines w:val="0"/>
        <w:pageBreakBefore w:val="0"/>
        <w:widowControl/>
        <w:numPr>
          <w:ilvl w:val="0"/>
          <w:numId w:val="0"/>
        </w:numPr>
        <w:kinsoku/>
        <w:wordWrap/>
        <w:overflowPunct/>
        <w:topLinePunct w:val="0"/>
        <w:autoSpaceDE/>
        <w:autoSpaceDN/>
        <w:bidi w:val="0"/>
        <w:adjustRightInd/>
        <w:snapToGrid/>
        <w:spacing w:before="156" w:beforeLines="50" w:after="157" w:afterLines="50" w:line="360" w:lineRule="exact"/>
        <w:ind w:leftChars="0"/>
        <w:textAlignment w:val="auto"/>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p>
    <w:p>
      <w:pPr>
        <w:pStyle w:val="12"/>
        <w:keepNext w:val="0"/>
        <w:keepLines w:val="0"/>
        <w:pageBreakBefore w:val="0"/>
        <w:widowControl/>
        <w:numPr>
          <w:ilvl w:val="0"/>
          <w:numId w:val="0"/>
        </w:numPr>
        <w:kinsoku/>
        <w:wordWrap/>
        <w:overflowPunct/>
        <w:topLinePunct w:val="0"/>
        <w:autoSpaceDE/>
        <w:autoSpaceDN/>
        <w:bidi w:val="0"/>
        <w:adjustRightInd/>
        <w:snapToGrid/>
        <w:spacing w:before="156" w:beforeLines="50" w:after="157" w:afterLines="50" w:line="360" w:lineRule="exact"/>
        <w:ind w:leftChars="0"/>
        <w:textAlignment w:val="auto"/>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p>
    <w:p>
      <w:pPr>
        <w:pStyle w:val="12"/>
        <w:keepNext w:val="0"/>
        <w:keepLines w:val="0"/>
        <w:pageBreakBefore w:val="0"/>
        <w:widowControl/>
        <w:numPr>
          <w:ilvl w:val="0"/>
          <w:numId w:val="0"/>
        </w:numPr>
        <w:kinsoku/>
        <w:wordWrap/>
        <w:overflowPunct/>
        <w:topLinePunct w:val="0"/>
        <w:autoSpaceDE/>
        <w:autoSpaceDN/>
        <w:bidi w:val="0"/>
        <w:adjustRightInd/>
        <w:snapToGrid/>
        <w:spacing w:before="156" w:beforeLines="50" w:after="157" w:afterLines="50" w:line="360" w:lineRule="exact"/>
        <w:ind w:leftChars="0"/>
        <w:textAlignment w:val="auto"/>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p>
    <w:p>
      <w:pPr>
        <w:pStyle w:val="12"/>
        <w:keepNext w:val="0"/>
        <w:keepLines w:val="0"/>
        <w:pageBreakBefore w:val="0"/>
        <w:widowControl/>
        <w:numPr>
          <w:ilvl w:val="0"/>
          <w:numId w:val="0"/>
        </w:numPr>
        <w:kinsoku/>
        <w:wordWrap/>
        <w:overflowPunct/>
        <w:topLinePunct w:val="0"/>
        <w:autoSpaceDE/>
        <w:autoSpaceDN/>
        <w:bidi w:val="0"/>
        <w:adjustRightInd/>
        <w:snapToGrid/>
        <w:spacing w:before="156" w:beforeLines="50" w:after="157" w:afterLines="50" w:line="360" w:lineRule="exact"/>
        <w:ind w:leftChars="0"/>
        <w:textAlignment w:val="auto"/>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r>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SCMP项目价值</w:t>
      </w:r>
    </w:p>
    <w:p>
      <w:pPr>
        <w:pStyle w:val="12"/>
        <w:numPr>
          <w:ilvl w:val="0"/>
          <w:numId w:val="0"/>
        </w:numPr>
        <w:spacing w:line="360" w:lineRule="exact"/>
        <w:ind w:left="220" w:leftChars="0" w:hanging="220" w:hangingChars="100"/>
        <w:rPr>
          <w:rFonts w:hint="default"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 xml:space="preserve">■ </w:t>
      </w:r>
      <w:r>
        <w:rPr>
          <w:rFonts w:hint="eastAsia"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t>个人提升</w:t>
      </w:r>
    </w:p>
    <w:p>
      <w:pPr>
        <w:pStyle w:val="12"/>
        <w:numPr>
          <w:ilvl w:val="0"/>
          <w:numId w:val="0"/>
        </w:numPr>
        <w:spacing w:line="360" w:lineRule="exact"/>
        <w:ind w:left="210" w:leftChars="0" w:hanging="210" w:hangingChars="100"/>
        <w:rPr>
          <w:rFonts w:hint="eastAsia"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t>系统化地学习、梳理和掌握最前沿的供应链管理发展趋势。</w:t>
      </w:r>
    </w:p>
    <w:p>
      <w:pPr>
        <w:pStyle w:val="12"/>
        <w:numPr>
          <w:ilvl w:val="0"/>
          <w:numId w:val="0"/>
        </w:numPr>
        <w:spacing w:line="360" w:lineRule="exact"/>
        <w:ind w:left="210" w:leftChars="0" w:hanging="210" w:hangingChars="100"/>
        <w:rPr>
          <w:rFonts w:hint="eastAsia"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t>熟练运用供应链专业知识，为企业创造更多价值，获得更多成就和认可。</w:t>
      </w:r>
    </w:p>
    <w:p>
      <w:pPr>
        <w:pStyle w:val="12"/>
        <w:numPr>
          <w:ilvl w:val="0"/>
          <w:numId w:val="0"/>
        </w:numPr>
        <w:spacing w:line="360" w:lineRule="exact"/>
        <w:ind w:left="210" w:leftChars="0" w:hanging="210" w:hangingChars="100"/>
        <w:rPr>
          <w:rFonts w:hint="eastAsia"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t>取得SCMP证书，是职业能力的重要标志，为职业发展提供更加广泛的空间</w:t>
      </w:r>
    </w:p>
    <w:p>
      <w:pPr>
        <w:pStyle w:val="12"/>
        <w:numPr>
          <w:ilvl w:val="0"/>
          <w:numId w:val="0"/>
        </w:numPr>
        <w:spacing w:line="360" w:lineRule="exact"/>
        <w:ind w:left="220" w:leftChars="0" w:hanging="220" w:hangingChars="100"/>
        <w:rPr>
          <w:rFonts w:hint="eastAsia"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 xml:space="preserve">■ </w:t>
      </w:r>
      <w:r>
        <w:rPr>
          <w:rFonts w:hint="eastAsia"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t>企业赋能</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t>快速多变的外部环境给企业带来巨大挑战。推进SCMP和贯彻企业供应链愿景和战略，将给企业带来“事半功倍”的效果。</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t>众多供应链试点项目和标杆企业，都开始运用或部署SCMP，赋能企业供应链实践，为企业发展培养和储备供应链专业人才，提升企业竞争力和抵御风险的能力。</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 xml:space="preserve">■ </w:t>
      </w:r>
      <w:r>
        <w:rPr>
          <w:rFonts w:hint="eastAsia"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t>行业提升</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pPr>
      <w:r>
        <w:rPr>
          <w:rFonts w:hint="default"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t>供应链人才短缺是当今全球性的话题。未来三年，中国供应链管理人才缺口达430万！</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pPr>
      <w:r>
        <w:rPr>
          <w:rFonts w:hint="default"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t>SCMP将在培养具有战略思维、运营能力和组织管理能力的供应链人才方面，为政府、企业及各类专业协会提供专业化的知识和培训认证体系，从而助力整个供应链管理行业优化升级。</w:t>
      </w:r>
    </w:p>
    <w:p>
      <w:pPr>
        <w:pStyle w:val="12"/>
        <w:keepNext w:val="0"/>
        <w:keepLines w:val="0"/>
        <w:pageBreakBefore w:val="0"/>
        <w:widowControl/>
        <w:numPr>
          <w:ilvl w:val="0"/>
          <w:numId w:val="0"/>
        </w:numPr>
        <w:kinsoku/>
        <w:wordWrap/>
        <w:overflowPunct/>
        <w:topLinePunct w:val="0"/>
        <w:autoSpaceDE/>
        <w:autoSpaceDN/>
        <w:bidi w:val="0"/>
        <w:adjustRightInd/>
        <w:snapToGrid/>
        <w:spacing w:before="156" w:beforeLines="50" w:after="157" w:afterLines="50" w:line="360" w:lineRule="exact"/>
        <w:ind w:leftChars="0"/>
        <w:textAlignment w:val="auto"/>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r>
        <w:rPr>
          <w:rFonts w:hint="eastAsia" w:ascii="微软雅黑" w:hAnsi="微软雅黑" w:eastAsia="微软雅黑" w:cs="微软雅黑"/>
          <w:b w:val="0"/>
          <w:bCs w:val="0"/>
          <w:color w:val="1F3863" w:themeColor="accent5" w:themeShade="7F"/>
          <w:spacing w:val="6"/>
          <w:w w:val="100"/>
          <w:kern w:val="2"/>
          <w:sz w:val="24"/>
          <w:szCs w:val="24"/>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培训费用</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sz w:val="21"/>
          <w:szCs w:val="21"/>
          <w:lang w:val="en-US"/>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b/>
          <w:bCs/>
          <w:color w:val="262626" w:themeColor="text1" w:themeTint="D9"/>
          <w:sz w:val="21"/>
          <w:szCs w:val="21"/>
          <w:lang w:val="en-US" w:eastAsia="zh-CN"/>
          <w14:textFill>
            <w14:solidFill>
              <w14:schemeClr w14:val="tx1">
                <w14:lumMod w14:val="85000"/>
                <w14:lumOff w14:val="15000"/>
              </w14:schemeClr>
            </w14:solidFill>
          </w14:textFill>
        </w:rPr>
        <w:t>方案一：</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SCMP费用</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8,200元/人</w:t>
      </w:r>
      <w:r>
        <w:rPr>
          <w:rFonts w:hint="eastAsia" w:ascii="微软雅黑" w:hAnsi="微软雅黑" w:eastAsia="微软雅黑" w:cs="微软雅黑"/>
          <w:color w:val="FF0000"/>
          <w:sz w:val="21"/>
          <w:szCs w:val="21"/>
          <w:lang w:val="en-US" w:eastAsia="zh-CN"/>
        </w:rPr>
        <w:t>（网络班）</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其中：培训费</w:t>
      </w:r>
      <w:r>
        <w:rPr>
          <w:rFonts w:hint="eastAsia" w:ascii="微软雅黑" w:hAnsi="微软雅黑" w:eastAsia="微软雅黑" w:cs="微软雅黑"/>
          <w:sz w:val="21"/>
          <w:szCs w:val="21"/>
          <w:lang w:val="en-US" w:eastAsia="zh-CN"/>
        </w:rPr>
        <w:t>5,000</w:t>
      </w:r>
      <w:r>
        <w:rPr>
          <w:rFonts w:hint="eastAsia" w:ascii="微软雅黑" w:hAnsi="微软雅黑" w:eastAsia="微软雅黑" w:cs="微软雅黑"/>
          <w:sz w:val="21"/>
          <w:szCs w:val="21"/>
        </w:rPr>
        <w:t>元</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8天</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教材费320</w:t>
      </w:r>
      <w:r>
        <w:rPr>
          <w:rFonts w:hint="eastAsia" w:ascii="微软雅黑" w:hAnsi="微软雅黑" w:eastAsia="微软雅黑" w:cs="微软雅黑"/>
          <w:sz w:val="21"/>
          <w:szCs w:val="21"/>
        </w:rPr>
        <w:t>元</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4本+附赠600道</w:t>
      </w:r>
      <w:r>
        <w:rPr>
          <w:rFonts w:hint="eastAsia"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t>诊断习题</w:t>
      </w:r>
      <w:r>
        <w:rPr>
          <w:rFonts w:hint="eastAsia" w:ascii="微软雅黑" w:hAnsi="微软雅黑" w:eastAsia="微软雅黑" w:cs="微软雅黑"/>
          <w:sz w:val="21"/>
          <w:szCs w:val="21"/>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840" w:firstLineChars="400"/>
        <w:textAlignment w:val="auto"/>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sz w:val="21"/>
          <w:szCs w:val="21"/>
        </w:rPr>
        <w:t>考试</w:t>
      </w:r>
      <w:r>
        <w:rPr>
          <w:rFonts w:hint="eastAsia" w:ascii="微软雅黑" w:hAnsi="微软雅黑" w:eastAsia="微软雅黑" w:cs="微软雅黑"/>
          <w:sz w:val="21"/>
          <w:szCs w:val="21"/>
          <w:lang w:eastAsia="zh-CN"/>
        </w:rPr>
        <w:t>费</w:t>
      </w:r>
      <w:r>
        <w:rPr>
          <w:rFonts w:hint="eastAsia" w:ascii="微软雅黑" w:hAnsi="微软雅黑" w:eastAsia="微软雅黑" w:cs="微软雅黑"/>
          <w:sz w:val="21"/>
          <w:szCs w:val="21"/>
          <w:lang w:val="en-US" w:eastAsia="zh-CN"/>
        </w:rPr>
        <w:t>650元/模块(共计4个模块），</w:t>
      </w:r>
      <w:r>
        <w:rPr>
          <w:rFonts w:hint="eastAsia" w:ascii="微软雅黑" w:hAnsi="微软雅黑" w:eastAsia="微软雅黑" w:cs="微软雅黑"/>
          <w:sz w:val="21"/>
          <w:szCs w:val="21"/>
        </w:rPr>
        <w:t>认证费用</w:t>
      </w:r>
      <w:r>
        <w:rPr>
          <w:rFonts w:hint="eastAsia" w:ascii="微软雅黑" w:hAnsi="微软雅黑" w:eastAsia="微软雅黑" w:cs="微软雅黑"/>
          <w:sz w:val="21"/>
          <w:szCs w:val="21"/>
          <w:lang w:val="en-US" w:eastAsia="zh-CN"/>
        </w:rPr>
        <w:t>280</w:t>
      </w:r>
      <w:r>
        <w:rPr>
          <w:rFonts w:hint="eastAsia" w:ascii="微软雅黑" w:hAnsi="微软雅黑" w:eastAsia="微软雅黑" w:cs="微软雅黑"/>
          <w:sz w:val="21"/>
          <w:szCs w:val="21"/>
        </w:rPr>
        <w:t>元</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sz w:val="21"/>
          <w:szCs w:val="21"/>
          <w:lang w:val="en-US"/>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b/>
          <w:bCs/>
          <w:color w:val="262626" w:themeColor="text1" w:themeTint="D9"/>
          <w:sz w:val="21"/>
          <w:szCs w:val="21"/>
          <w:lang w:val="en-US" w:eastAsia="zh-CN"/>
          <w14:textFill>
            <w14:solidFill>
              <w14:schemeClr w14:val="tx1">
                <w14:lumMod w14:val="85000"/>
                <w14:lumOff w14:val="15000"/>
              </w14:schemeClr>
            </w14:solidFill>
          </w14:textFill>
        </w:rPr>
        <w:t xml:space="preserve"> 方案二：</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SCMP费用</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12,160元/人</w:t>
      </w:r>
      <w:r>
        <w:rPr>
          <w:rFonts w:hint="eastAsia" w:ascii="微软雅黑" w:hAnsi="微软雅黑" w:eastAsia="微软雅黑" w:cs="微软雅黑"/>
          <w:color w:val="FF0000"/>
          <w:sz w:val="21"/>
          <w:szCs w:val="21"/>
          <w:lang w:val="en-US" w:eastAsia="zh-CN"/>
        </w:rPr>
        <w:t>（网络班）</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其中：培训费</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500</w:t>
      </w:r>
      <w:r>
        <w:rPr>
          <w:rFonts w:hint="eastAsia" w:ascii="微软雅黑" w:hAnsi="微软雅黑" w:eastAsia="微软雅黑" w:cs="微软雅黑"/>
          <w:sz w:val="21"/>
          <w:szCs w:val="21"/>
        </w:rPr>
        <w:t>元</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12天</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教材费480</w:t>
      </w:r>
      <w:r>
        <w:rPr>
          <w:rFonts w:hint="eastAsia" w:ascii="微软雅黑" w:hAnsi="微软雅黑" w:eastAsia="微软雅黑" w:cs="微软雅黑"/>
          <w:sz w:val="21"/>
          <w:szCs w:val="21"/>
        </w:rPr>
        <w:t>元</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6本+附赠600道</w:t>
      </w:r>
      <w:r>
        <w:rPr>
          <w:rFonts w:hint="eastAsia" w:ascii="微软雅黑" w:hAnsi="微软雅黑" w:eastAsia="微软雅黑" w:cs="微软雅黑"/>
          <w:color w:val="262626" w:themeColor="text1" w:themeTint="D9"/>
          <w:kern w:val="2"/>
          <w:sz w:val="21"/>
          <w:szCs w:val="21"/>
          <w:lang w:val="en-US" w:eastAsia="zh-CN" w:bidi="ar-SA"/>
          <w14:textFill>
            <w14:solidFill>
              <w14:schemeClr w14:val="tx1">
                <w14:lumMod w14:val="85000"/>
                <w14:lumOff w14:val="15000"/>
              </w14:schemeClr>
            </w14:solidFill>
          </w14:textFill>
        </w:rPr>
        <w:t>诊断习题</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 xml:space="preserve"> </w:t>
      </w:r>
    </w:p>
    <w:p>
      <w:pPr>
        <w:keepNext w:val="0"/>
        <w:keepLines w:val="0"/>
        <w:pageBreakBefore w:val="0"/>
        <w:widowControl w:val="0"/>
        <w:kinsoku/>
        <w:wordWrap/>
        <w:overflowPunct/>
        <w:topLinePunct w:val="0"/>
        <w:autoSpaceDE/>
        <w:autoSpaceDN/>
        <w:bidi w:val="0"/>
        <w:adjustRightInd/>
        <w:snapToGrid/>
        <w:spacing w:after="157" w:afterLines="50" w:line="400" w:lineRule="exact"/>
        <w:ind w:leftChars="100" w:firstLine="630" w:firstLineChars="3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考试</w:t>
      </w:r>
      <w:r>
        <w:rPr>
          <w:rFonts w:hint="eastAsia" w:ascii="微软雅黑" w:hAnsi="微软雅黑" w:eastAsia="微软雅黑" w:cs="微软雅黑"/>
          <w:sz w:val="21"/>
          <w:szCs w:val="21"/>
          <w:lang w:eastAsia="zh-CN"/>
        </w:rPr>
        <w:t>费</w:t>
      </w:r>
      <w:r>
        <w:rPr>
          <w:rFonts w:hint="eastAsia" w:ascii="微软雅黑" w:hAnsi="微软雅黑" w:eastAsia="微软雅黑" w:cs="微软雅黑"/>
          <w:sz w:val="21"/>
          <w:szCs w:val="21"/>
          <w:lang w:val="en-US" w:eastAsia="zh-CN"/>
        </w:rPr>
        <w:t>650元/模块(共计6个模块），</w:t>
      </w:r>
      <w:r>
        <w:rPr>
          <w:rFonts w:hint="eastAsia" w:ascii="微软雅黑" w:hAnsi="微软雅黑" w:eastAsia="微软雅黑" w:cs="微软雅黑"/>
          <w:sz w:val="21"/>
          <w:szCs w:val="21"/>
        </w:rPr>
        <w:t>认证费用</w:t>
      </w:r>
      <w:r>
        <w:rPr>
          <w:rFonts w:hint="eastAsia" w:ascii="微软雅黑" w:hAnsi="微软雅黑" w:eastAsia="微软雅黑" w:cs="微软雅黑"/>
          <w:sz w:val="21"/>
          <w:szCs w:val="21"/>
          <w:lang w:val="en-US" w:eastAsia="zh-CN"/>
        </w:rPr>
        <w:t>280</w:t>
      </w:r>
      <w:r>
        <w:rPr>
          <w:rFonts w:hint="eastAsia" w:ascii="微软雅黑" w:hAnsi="微软雅黑" w:eastAsia="微软雅黑" w:cs="微软雅黑"/>
          <w:sz w:val="21"/>
          <w:szCs w:val="21"/>
        </w:rPr>
        <w:t>元</w:t>
      </w:r>
    </w:p>
    <w:p>
      <w:pPr>
        <w:keepNext w:val="0"/>
        <w:keepLines w:val="0"/>
        <w:pageBreakBefore w:val="0"/>
        <w:widowControl w:val="0"/>
        <w:kinsoku/>
        <w:wordWrap/>
        <w:overflowPunct/>
        <w:topLinePunct w:val="0"/>
        <w:autoSpaceDE/>
        <w:autoSpaceDN/>
        <w:bidi w:val="0"/>
        <w:adjustRightInd/>
        <w:snapToGrid/>
        <w:spacing w:after="157" w:afterLines="50" w:line="400" w:lineRule="exact"/>
        <w:ind w:leftChars="100" w:firstLine="630" w:firstLineChars="300"/>
        <w:textAlignment w:val="auto"/>
        <w:rPr>
          <w:rFonts w:hint="eastAsia" w:ascii="微软雅黑" w:hAnsi="微软雅黑" w:eastAsia="微软雅黑" w:cs="微软雅黑"/>
          <w:sz w:val="21"/>
          <w:szCs w:val="21"/>
          <w:lang w:eastAsia="zh-CN"/>
        </w:rPr>
        <w:sectPr>
          <w:type w:val="continuous"/>
          <w:pgSz w:w="11906" w:h="16838"/>
          <w:pgMar w:top="0" w:right="1080" w:bottom="0" w:left="1080" w:header="567" w:footer="0" w:gutter="0"/>
          <w:pgBorders>
            <w:top w:val="none" w:sz="0" w:space="0"/>
            <w:left w:val="none" w:sz="0" w:space="0"/>
            <w:bottom w:val="none" w:sz="0" w:space="0"/>
            <w:right w:val="none" w:sz="0" w:space="0"/>
          </w:pgBorders>
          <w:pgNumType w:fmt="decimal"/>
          <w:cols w:space="425" w:num="1"/>
          <w:formProt w:val="1"/>
          <w:docGrid w:type="lines" w:linePitch="312" w:charSpace="0"/>
        </w:sectPr>
      </w:pP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line="400" w:lineRule="exact"/>
        <w:ind w:left="0" w:leftChars="0"/>
        <w:textAlignment w:val="auto"/>
        <w:rPr>
          <w:rFonts w:hint="eastAsia" w:ascii="微软雅黑" w:hAnsi="微软雅黑" w:eastAsia="微软雅黑" w:cs="微软雅黑"/>
          <w:b/>
          <w:bCs/>
          <w:sz w:val="28"/>
          <w:szCs w:val="28"/>
          <w14:shadow w14:blurRad="50800" w14:dist="38100" w14:dir="18900000" w14:sx="100000" w14:sy="100000" w14:kx="0" w14:ky="0" w14:algn="bl">
            <w14:srgbClr w14:val="000000">
              <w14:alpha w14:val="60000"/>
            </w14:srgbClr>
          </w14:shadow>
          <w14:reflection w14:blurRad="0" w14:stA="0" w14:stPos="0" w14:endA="0" w14:endPos="0" w14:dist="0" w14:dir="0" w14:fadeDir="0" w14:sx="0" w14:sy="0" w14:kx="0" w14:ky="0" w14:algn="none"/>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sz w:val="28"/>
          <w:szCs w:val="28"/>
          <w14:shadow w14:blurRad="50800" w14:dist="38100" w14:dir="18900000" w14:sx="100000" w14:sy="100000" w14:kx="0" w14:ky="0" w14:algn="bl">
            <w14:srgbClr w14:val="000000">
              <w14:alpha w14:val="60000"/>
            </w14:srgbClr>
          </w14:shadow>
          <w14:reflection w14:blurRad="0" w14:stA="0" w14:stPos="0" w14:endA="0" w14:endPos="0" w14:dist="0" w14:dir="0" w14:fadeDir="0" w14:sx="0" w14:sy="0" w14:kx="0" w14:ky="0" w14:algn="none"/>
          <w14:textFill>
            <w14:gradFill>
              <w14:gsLst>
                <w14:gs w14:pos="0">
                  <w14:srgbClr w14:val="012D86"/>
                </w14:gs>
                <w14:gs w14:pos="100000">
                  <w14:srgbClr w14:val="0E2557"/>
                </w14:gs>
              </w14:gsLst>
              <w14:lin w14:scaled="0"/>
            </w14:gradFill>
          </w14:textFill>
        </w:rPr>
        <w:t>附件：课程大纲（中</w:t>
      </w:r>
      <w:r>
        <w:rPr>
          <w:rFonts w:hint="eastAsia" w:ascii="微软雅黑" w:hAnsi="微软雅黑" w:eastAsia="微软雅黑" w:cs="微软雅黑"/>
          <w:b/>
          <w:bCs/>
          <w:sz w:val="28"/>
          <w:szCs w:val="28"/>
          <w:lang w:val="en-US" w:eastAsia="zh-CN"/>
          <w14:shadow w14:blurRad="50800" w14:dist="38100" w14:dir="18900000" w14:sx="100000" w14:sy="100000" w14:kx="0" w14:ky="0" w14:algn="bl">
            <w14:srgbClr w14:val="000000">
              <w14:alpha w14:val="60000"/>
            </w14:srgbClr>
          </w14:shadow>
          <w14:reflection w14:blurRad="0" w14:stA="0" w14:stPos="0" w14:endA="0" w14:endPos="0" w14:dist="0" w14:dir="0" w14:fadeDir="0" w14:sx="0" w14:sy="0" w14:kx="0" w14:ky="0" w14:algn="none"/>
          <w14:textFill>
            <w14:gradFill>
              <w14:gsLst>
                <w14:gs w14:pos="0">
                  <w14:srgbClr w14:val="012D86"/>
                </w14:gs>
                <w14:gs w14:pos="100000">
                  <w14:srgbClr w14:val="0E2557"/>
                </w14:gs>
              </w14:gsLst>
              <w14:lin w14:scaled="0"/>
            </w14:gradFill>
          </w14:textFill>
        </w:rPr>
        <w:t>文</w:t>
      </w:r>
      <w:r>
        <w:rPr>
          <w:rFonts w:hint="eastAsia" w:ascii="微软雅黑" w:hAnsi="微软雅黑" w:eastAsia="微软雅黑" w:cs="微软雅黑"/>
          <w:b/>
          <w:bCs/>
          <w:sz w:val="28"/>
          <w:szCs w:val="28"/>
          <w14:shadow w14:blurRad="50800" w14:dist="38100" w14:dir="18900000" w14:sx="100000" w14:sy="100000" w14:kx="0" w14:ky="0" w14:algn="bl">
            <w14:srgbClr w14:val="000000">
              <w14:alpha w14:val="60000"/>
            </w14:srgbClr>
          </w14:shadow>
          <w14:reflection w14:blurRad="0" w14:stA="0" w14:stPos="0" w14:endA="0" w14:endPos="0" w14:dist="0" w14:dir="0" w14:fadeDir="0" w14:sx="0" w14:sy="0" w14:kx="0" w14:ky="0" w14:algn="none"/>
          <w14:textFill>
            <w14:gradFill>
              <w14:gsLst>
                <w14:gs w14:pos="0">
                  <w14:srgbClr w14:val="012D86"/>
                </w14:gs>
                <w14:gs w14:pos="100000">
                  <w14:srgbClr w14:val="0E2557"/>
                </w14:gs>
              </w14:gsLst>
              <w14:lin w14:scaled="0"/>
            </w14:gradFill>
          </w14:textFill>
        </w:rPr>
        <w:t>）</w:t>
      </w:r>
    </w:p>
    <w:p>
      <w:pPr>
        <w:keepNext w:val="0"/>
        <w:keepLines w:val="0"/>
        <w:pageBreakBefore w:val="0"/>
        <w:widowControl w:val="0"/>
        <w:kinsoku/>
        <w:wordWrap/>
        <w:overflowPunct/>
        <w:topLinePunct w:val="0"/>
        <w:autoSpaceDE/>
        <w:autoSpaceDN/>
        <w:bidi w:val="0"/>
        <w:adjustRightInd/>
        <w:snapToGrid/>
        <w:spacing w:before="313" w:beforeLines="100" w:line="400" w:lineRule="exact"/>
        <w:textAlignment w:val="auto"/>
        <w:rPr>
          <w:rFonts w:hint="eastAsia" w:ascii="微软雅黑" w:hAnsi="微软雅黑" w:eastAsia="微软雅黑" w:cs="微软雅黑"/>
          <w:b/>
          <w:bCs/>
          <w:color w:val="0070C0"/>
          <w:sz w:val="21"/>
          <w:szCs w:val="21"/>
          <w:lang w:val="en-US" w:eastAsia="zh-CN"/>
          <w14:textFill>
            <w14:gradFill>
              <w14:gsLst>
                <w14:gs w14:pos="0">
                  <w14:srgbClr w14:val="E30000"/>
                </w14:gs>
                <w14:gs w14:pos="100000">
                  <w14:srgbClr w14:val="760303"/>
                </w14:gs>
              </w14:gsLst>
              <w14:lin w14:scaled="0"/>
            </w14:gradFill>
          </w14:textFill>
        </w:rPr>
        <w:sectPr>
          <w:type w:val="continuous"/>
          <w:pgSz w:w="11906" w:h="16838"/>
          <w:pgMar w:top="0" w:right="1080" w:bottom="0" w:left="1080" w:header="567" w:footer="0" w:gutter="0"/>
          <w:pgBorders>
            <w:top w:val="none" w:sz="0" w:space="0"/>
            <w:left w:val="none" w:sz="0" w:space="0"/>
            <w:bottom w:val="none" w:sz="0" w:space="0"/>
            <w:right w:val="none" w:sz="0" w:space="0"/>
          </w:pgBorders>
          <w:pgNumType w:fmt="decimal"/>
          <w:cols w:space="425" w:num="1"/>
          <w:formProt w:val="1"/>
          <w:docGrid w:type="lines" w:linePitch="312" w:charSpace="0"/>
        </w:sectPr>
      </w:pPr>
      <w:r>
        <w:rPr>
          <w:rFonts w:hint="eastAsia" w:ascii="微软雅黑" w:hAnsi="微软雅黑" w:eastAsia="微软雅黑" w:cs="微软雅黑"/>
          <w:b/>
          <w:bCs/>
          <w:sz w:val="24"/>
          <w:szCs w:val="24"/>
        </w:rPr>
        <w:drawing>
          <wp:anchor distT="0" distB="0" distL="114300" distR="114300" simplePos="0" relativeHeight="251661312" behindDoc="0" locked="0" layoutInCell="1" allowOverlap="1">
            <wp:simplePos x="0" y="0"/>
            <wp:positionH relativeFrom="column">
              <wp:posOffset>-19050</wp:posOffset>
            </wp:positionH>
            <wp:positionV relativeFrom="paragraph">
              <wp:posOffset>8890</wp:posOffset>
            </wp:positionV>
            <wp:extent cx="346710" cy="328930"/>
            <wp:effectExtent l="0" t="0" r="0" b="13970"/>
            <wp:wrapSquare wrapText="bothSides"/>
            <wp:docPr id="9" name="图片 9" descr="32313537363932383b32313537363931323bc8ebd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2313537363932383b32313537363931323bc8ebd6b0"/>
                    <pic:cNvPicPr>
                      <a:picLocks noChangeAspect="1"/>
                    </pic:cNvPicPr>
                  </pic:nvPicPr>
                  <pic:blipFill>
                    <a:blip r:embed="rId13">
                      <a:extLst>
                        <a:ext uri="{96DAC541-7B7A-43D3-8B79-37D633B846F1}">
                          <asvg:svgBlip xmlns:asvg="http://schemas.microsoft.com/office/drawing/2016/SVG/main" r:embed="rId14"/>
                        </a:ext>
                      </a:extLst>
                    </a:blip>
                    <a:srcRect t="2632" r="-7269"/>
                    <a:stretch>
                      <a:fillRect/>
                    </a:stretch>
                  </pic:blipFill>
                  <pic:spPr>
                    <a:xfrm>
                      <a:off x="0" y="0"/>
                      <a:ext cx="346710" cy="328930"/>
                    </a:xfrm>
                    <a:prstGeom prst="rect">
                      <a:avLst/>
                    </a:prstGeom>
                  </pic:spPr>
                </pic:pic>
              </a:graphicData>
            </a:graphic>
          </wp:anchor>
        </w:drawing>
      </w:r>
      <w:r>
        <w:rPr>
          <w:rFonts w:hint="eastAsia" w:ascii="微软雅黑" w:hAnsi="微软雅黑" w:eastAsia="微软雅黑" w:cs="微软雅黑"/>
          <w:b/>
          <w:bCs/>
          <w:sz w:val="24"/>
          <w:szCs w:val="24"/>
        </w:rPr>
        <w:t>模块</w:t>
      </w:r>
      <w:r>
        <w:rPr>
          <w:rFonts w:hint="eastAsia" w:ascii="微软雅黑" w:hAnsi="微软雅黑" w:eastAsia="微软雅黑" w:cs="微软雅黑"/>
          <w:b/>
          <w:bCs/>
          <w:sz w:val="24"/>
          <w:szCs w:val="24"/>
          <w:lang w:val="en-US" w:eastAsia="zh-CN"/>
        </w:rPr>
        <w:t>一</w:t>
      </w:r>
      <w:r>
        <w:rPr>
          <w:rFonts w:hint="eastAsia" w:ascii="微软雅黑" w:hAnsi="微软雅黑" w:eastAsia="微软雅黑" w:cs="微软雅黑"/>
          <w:b/>
          <w:bCs/>
          <w:sz w:val="24"/>
          <w:szCs w:val="24"/>
        </w:rPr>
        <w:t> </w:t>
      </w:r>
      <w:r>
        <w:rPr>
          <w:rFonts w:hint="eastAsia" w:ascii="微软雅黑" w:hAnsi="微软雅黑" w:eastAsia="微软雅黑" w:cs="微软雅黑"/>
          <w:b/>
          <w:bCs/>
          <w:sz w:val="24"/>
          <w:szCs w:val="24"/>
          <w:lang w:val="en-US" w:eastAsia="zh-CN"/>
        </w:rPr>
        <w:t>供应链运作</w:t>
      </w:r>
      <w:r>
        <w:rPr>
          <w:rFonts w:hint="eastAsia" w:ascii="微软雅黑" w:hAnsi="微软雅黑" w:eastAsia="微软雅黑" w:cs="微软雅黑"/>
          <w:b/>
          <w:bCs/>
          <w:sz w:val="24"/>
          <w:szCs w:val="24"/>
          <w:lang w:val="en-US" w:eastAsia="zh-CN"/>
          <w14:textFill>
            <w14:gradFill>
              <w14:gsLst>
                <w14:gs w14:pos="0">
                  <w14:srgbClr w14:val="E30000"/>
                </w14:gs>
                <w14:gs w14:pos="100000">
                  <w14:srgbClr w14:val="760303"/>
                </w14:gs>
              </w14:gsLst>
              <w14:lin w14:scaled="0"/>
            </w14:gradFill>
          </w14:textFill>
        </w:rPr>
        <w:t>（必修课）</w:t>
      </w:r>
    </w:p>
    <w:p>
      <w:pPr>
        <w:keepNext w:val="0"/>
        <w:keepLines w:val="0"/>
        <w:pageBreakBefore w:val="0"/>
        <w:widowControl w:val="0"/>
        <w:tabs>
          <w:tab w:val="left" w:pos="3546"/>
        </w:tabs>
        <w:kinsoku/>
        <w:wordWrap/>
        <w:overflowPunct/>
        <w:topLinePunct w:val="0"/>
        <w:autoSpaceDE/>
        <w:autoSpaceDN/>
        <w:bidi w:val="0"/>
        <w:adjustRightInd/>
        <w:snapToGrid/>
        <w:spacing w:before="157" w:beforeLines="50" w:line="400" w:lineRule="exact"/>
        <w:ind w:left="0" w:leftChars="0"/>
        <w:jc w:val="left"/>
        <w:textAlignment w:val="auto"/>
        <w:rPr>
          <w:rFonts w:hint="eastAsia" w:ascii="微软雅黑" w:hAnsi="微软雅黑" w:eastAsia="微软雅黑" w:cs="微软雅黑"/>
          <w:b/>
          <w:bCs/>
          <w:color w:val="0070C0"/>
          <w:sz w:val="21"/>
          <w:szCs w:val="21"/>
          <w:lang w:val="en-US" w:eastAsia="zh-CN"/>
        </w:rPr>
      </w:pPr>
      <w:r>
        <w:rPr>
          <w:rFonts w:hint="eastAsia" w:ascii="微软雅黑" w:hAnsi="微软雅黑" w:eastAsia="微软雅黑" w:cs="微软雅黑"/>
          <w:b/>
          <w:bCs/>
          <w:color w:val="0070C0"/>
          <w:sz w:val="21"/>
          <w:szCs w:val="21"/>
          <w:lang w:val="en-US" w:eastAsia="zh-CN"/>
        </w:rPr>
        <mc:AlternateContent>
          <mc:Choice Requires="wps">
            <w:drawing>
              <wp:anchor distT="0" distB="0" distL="114300" distR="114300" simplePos="0" relativeHeight="251662336" behindDoc="0" locked="0" layoutInCell="1" allowOverlap="1">
                <wp:simplePos x="0" y="0"/>
                <wp:positionH relativeFrom="column">
                  <wp:posOffset>32385</wp:posOffset>
                </wp:positionH>
                <wp:positionV relativeFrom="paragraph">
                  <wp:posOffset>42545</wp:posOffset>
                </wp:positionV>
                <wp:extent cx="6229350" cy="0"/>
                <wp:effectExtent l="0" t="13970" r="0" b="24130"/>
                <wp:wrapNone/>
                <wp:docPr id="12" name="直接连接符 12"/>
                <wp:cNvGraphicFramePr/>
                <a:graphic xmlns:a="http://schemas.openxmlformats.org/drawingml/2006/main">
                  <a:graphicData uri="http://schemas.microsoft.com/office/word/2010/wordprocessingShape">
                    <wps:wsp>
                      <wps:cNvCnPr/>
                      <wps:spPr>
                        <a:xfrm>
                          <a:off x="0" y="0"/>
                          <a:ext cx="6229350" cy="0"/>
                        </a:xfrm>
                        <a:prstGeom prst="line">
                          <a:avLst/>
                        </a:prstGeom>
                        <a:ln w="28575" cmpd="dbl">
                          <a:gradFill>
                            <a:gsLst>
                              <a:gs pos="0">
                                <a:schemeClr val="tx1">
                                  <a:lumMod val="50000"/>
                                  <a:lumOff val="5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0800000" scaled="1"/>
                            <a:tileRect r="-100000" b="-100000"/>
                          </a:gra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3.35pt;height:0pt;width:490.5pt;z-index:251662336;mso-width-relative:page;mso-height-relative:page;" filled="f" stroked="t" coordsize="21600,21600" o:gfxdata="UEsDBAoAAAAAAIdO4kAAAAAAAAAAAAAAAAAEAAAAZHJzL1BLAwQUAAAACACHTuJA+IEjx9EAAAAF&#10;AQAADwAAAGRycy9kb3ducmV2LnhtbE2OwU7DMBBE70j8g7VI3KgTBGka4lQCiSsqhQPc3HiJI+x1&#10;iJ2m+XsWLnB8mtHMq7cn78QRx9gHUpCvMhBIbTA9dQpeXx6vShAxaTLaBUIFC0bYNudnta5MmOkZ&#10;j/vUCR6hWGkFNqWhkjK2Fr2OqzAgcfYRRq8T49hJM+qZx72T11lWSK974gerB3yw2H7uJ88n63u3&#10;u1neJ5+5r+XtadPZcjcrdXmRZ3cgEp7SXxl+9FkdGnY6hIlMFE7Bbc5FBcUaBKebsmA+/LJsavnf&#10;vvkGUEsDBBQAAAAIAIdO4kAuglbNcgIAAKoFAAAOAAAAZHJzL2Uyb0RvYy54bWy9VEuOEzEQ3SNx&#10;B8v7SXd6JpMQpTMS+bDhE/E5gON2d1vyT7bzuwQXQGLHrFiy5zYMx6Dc7oSQRGgWiBmpUy7br+pV&#10;vfLobisFWjPruFY57nZSjJiiuuCqyvGH9/OrAUbOE1UQoRXL8Y45fDd++mS0MUOW6VqLglkEIMoN&#10;NybHtfdmmCSO1kwS19GGKdgstZXEw9JWSWHJBtClSLI0vU022hbGasqcA+80buIW0T4GUJclp2yq&#10;6Uoy5SOqZYJ4oORqbhweN9mWJaP+TVk65pHIMTD1zReCgL0M32Q8IsPKElNz2qZAHpPCCSdJuIKg&#10;B6gp8QStLD+Dkpxa7XTpO1TLJBJpKgIsuulJbd7VxLCGC5TamUPR3b+Dpa/XC4t4AUrIMFJEQscf&#10;Pn378fHLz++f4fvw9R7BDpRpY9wQTk/UwrYrZxY2cN6WVoZfYIO2TWl3h9KyrUcUnLdZ9uy6B1Wn&#10;+73k90VjnX/BtETByLHgKrAmQ7J+6TwEg6P7I8Gt9JwL0XROKLTJcTbo9XsATUCOJcgATGmAUrEU&#10;GBFRgc6pt/v+FOF2wKkcwEcDGQ1FTZsjzlbLibBoTUAzgzT8N36xkq90Ed29FP6ieMANEjtxQ8Yt&#10;TJN95Y7D9G/C5eD5I9Tz3jSbTc5C3YRYF0Lt3X8NNbj+b6G6EOkSrcls1p1nZ7RCYhdo9ffuC7TA&#10;dWgZaASR8GJ1oT3NHeQoESwIORbLc8HewvwjmParNrkw83s76gpG/6CHoLEpcXXspdOCFxFKcg9P&#10;nuAy6OEoQaFCE1nzzLRKDVMS5yJYS13smnFJwgpGOKohPjfhjTheg338xI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iBI8fRAAAABQEAAA8AAAAAAAAAAQAgAAAAIgAAAGRycy9kb3ducmV2Lnht&#10;bFBLAQIUABQAAAAIAIdO4kAuglbNcgIAAKoFAAAOAAAAAAAAAAEAIAAAACABAABkcnMvZTJvRG9j&#10;LnhtbFBLBQYAAAAABgAGAFkBAAAEBgAAAAA=&#10;">
                <v:fill on="f" focussize="0,0"/>
                <v:stroke weight="2.25pt" color="#000000" linestyle="thinThin" miterlimit="8" joinstyle="miter"/>
                <v:imagedata o:title=""/>
                <o:lock v:ext="edit" aspectratio="f"/>
              </v:line>
            </w:pict>
          </mc:Fallback>
        </mc:AlternateContent>
      </w:r>
      <w:r>
        <w:rPr>
          <w:rFonts w:hint="eastAsia" w:ascii="微软雅黑" w:hAnsi="微软雅黑" w:eastAsia="微软雅黑" w:cs="微软雅黑"/>
          <w:b/>
          <w:bCs/>
          <w:color w:val="0070C0"/>
          <w:sz w:val="21"/>
          <w:szCs w:val="21"/>
          <w:lang w:val="en-US" w:eastAsia="zh-CN"/>
        </w:rPr>
        <w:t>供应链管理概述</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供应链与供应链管理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供应链管理的重要性</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供应链发展的趋势</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0070C0"/>
          <w:sz w:val="21"/>
          <w:szCs w:val="21"/>
        </w:rPr>
      </w:pPr>
      <w:r>
        <w:rPr>
          <w:rFonts w:hint="default" w:ascii="微软雅黑" w:hAnsi="微软雅黑" w:eastAsia="微软雅黑" w:cs="微软雅黑"/>
          <w:b/>
          <w:bCs/>
          <w:color w:val="0070C0"/>
          <w:sz w:val="21"/>
          <w:szCs w:val="21"/>
        </w:rPr>
        <w:t>客户需求管理</w:t>
      </w:r>
      <w:r>
        <w:rPr>
          <w:rFonts w:hint="eastAsia" w:ascii="微软雅黑" w:hAnsi="微软雅黑" w:eastAsia="微软雅黑" w:cs="微软雅黑"/>
          <w:b/>
          <w:bCs/>
          <w:color w:val="0070C0"/>
          <w:sz w:val="21"/>
          <w:szCs w:val="21"/>
          <w:lang w:val="en-US" w:eastAsia="zh-CN"/>
        </w:rPr>
        <w:t>与</w:t>
      </w:r>
      <w:r>
        <w:rPr>
          <w:rFonts w:hint="default" w:ascii="微软雅黑" w:hAnsi="微软雅黑" w:eastAsia="微软雅黑" w:cs="微软雅黑"/>
          <w:b/>
          <w:bCs/>
          <w:color w:val="0070C0"/>
          <w:sz w:val="21"/>
          <w:szCs w:val="21"/>
        </w:rPr>
        <w:t>交付</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rPr>
        <w:t xml:space="preserve">客户需求与客户订单 </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rPr>
        <w:t>订单承诺与执行</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rPr>
        <w:t>交付管理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rPr>
        <w:t>应收账款管理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0070C0"/>
          <w:sz w:val="21"/>
          <w:szCs w:val="21"/>
        </w:rPr>
      </w:pPr>
      <w:r>
        <w:rPr>
          <w:rFonts w:hint="default" w:ascii="微软雅黑" w:hAnsi="微软雅黑" w:eastAsia="微软雅黑" w:cs="微软雅黑"/>
          <w:b/>
          <w:bCs/>
          <w:color w:val="0070C0"/>
          <w:sz w:val="21"/>
          <w:szCs w:val="21"/>
        </w:rPr>
        <w:t>库存管理基础</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rPr>
        <w:t xml:space="preserve">库存概述 </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rPr>
        <w:t>库存管理的核心思想</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rPr>
        <w:t>库存管理的绩效</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rPr>
        <w:t>特殊情况下的库存管理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default" w:ascii="微软雅黑" w:hAnsi="微软雅黑" w:eastAsia="微软雅黑" w:cs="微软雅黑"/>
          <w:b/>
          <w:bCs/>
          <w:color w:val="0070C0"/>
          <w:sz w:val="21"/>
          <w:szCs w:val="21"/>
        </w:rPr>
        <w:t>物流管理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rPr>
        <w:t>企业物流管理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rPr>
        <w:t>仓储管理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rPr>
        <w:t>运输管理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rPr>
        <w:t>进向物流和生产物流管理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default" w:ascii="微软雅黑" w:hAnsi="微软雅黑" w:eastAsia="微软雅黑" w:cs="微软雅黑"/>
          <w:b/>
          <w:bCs/>
          <w:color w:val="0070C0"/>
          <w:sz w:val="21"/>
          <w:szCs w:val="21"/>
        </w:rPr>
        <w:t>生产运作</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rPr>
        <w:t>生产运作管理理论简述</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rPr>
        <w:t>生产过程</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rPr>
        <w:t>设施布局</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rPr>
        <w:t>产能管理和生产计划</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rPr>
        <w:t>精益生产和现场管理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0070C0"/>
          <w:sz w:val="21"/>
          <w:szCs w:val="21"/>
        </w:rPr>
      </w:pPr>
      <w:r>
        <w:rPr>
          <w:rFonts w:hint="default" w:ascii="微软雅黑" w:hAnsi="微软雅黑" w:eastAsia="微软雅黑" w:cs="微软雅黑"/>
          <w:b/>
          <w:bCs/>
          <w:color w:val="0070C0"/>
          <w:sz w:val="21"/>
          <w:szCs w:val="21"/>
        </w:rPr>
        <w:t>服务运作</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rPr>
        <w:t>服务的定义、特征和服务运作类型</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rPr>
        <w:t>服务设计</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rPr>
        <w:t>排队论</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rPr>
        <w:t>服务供应链</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default" w:ascii="微软雅黑" w:hAnsi="微软雅黑" w:eastAsia="微软雅黑" w:cs="微软雅黑"/>
          <w:b/>
          <w:bCs/>
          <w:color w:val="0070C0"/>
          <w:sz w:val="21"/>
          <w:szCs w:val="21"/>
        </w:rPr>
        <w:t>采购运作</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rPr>
        <w:t>采购管理概述</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rPr>
        <w:t>采购方式概述</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rPr>
        <w:t>合同管理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rPr>
        <w:t>供应商管理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0070C0"/>
          <w:sz w:val="21"/>
          <w:szCs w:val="21"/>
        </w:rPr>
      </w:pPr>
      <w:r>
        <w:rPr>
          <w:rFonts w:hint="default" w:ascii="微软雅黑" w:hAnsi="微软雅黑" w:eastAsia="微软雅黑" w:cs="微软雅黑"/>
          <w:b/>
          <w:bCs/>
          <w:color w:val="0070C0"/>
          <w:sz w:val="21"/>
          <w:szCs w:val="21"/>
        </w:rPr>
        <w:t>质量管理</w:t>
      </w:r>
      <w:r>
        <w:rPr>
          <w:rFonts w:hint="eastAsia" w:ascii="微软雅黑" w:hAnsi="微软雅黑" w:eastAsia="微软雅黑" w:cs="微软雅黑"/>
          <w:b/>
          <w:bCs/>
          <w:color w:val="0070C0"/>
          <w:sz w:val="21"/>
          <w:szCs w:val="21"/>
        </w:rPr>
        <w:t xml:space="preserve"> </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rPr>
        <w:t>质量的概念</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rPr>
        <w:t>质量控制</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rPr>
        <w:t>质量管理体系</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rPr>
        <w:t>质量管理工具</w:t>
      </w:r>
    </w:p>
    <w:p>
      <w:pPr>
        <w:keepNext w:val="0"/>
        <w:keepLines w:val="0"/>
        <w:pageBreakBefore w:val="0"/>
        <w:widowControl w:val="0"/>
        <w:kinsoku/>
        <w:wordWrap/>
        <w:overflowPunct/>
        <w:topLinePunct w:val="0"/>
        <w:autoSpaceDE/>
        <w:autoSpaceDN/>
        <w:bidi w:val="0"/>
        <w:adjustRightInd/>
        <w:snapToGrid/>
        <w:spacing w:before="313" w:beforeLines="100" w:line="400" w:lineRule="exact"/>
        <w:textAlignment w:val="auto"/>
        <w:rPr>
          <w:rFonts w:hint="eastAsia" w:ascii="微软雅黑" w:hAnsi="微软雅黑" w:eastAsia="微软雅黑" w:cs="微软雅黑"/>
          <w:b/>
          <w:bCs/>
          <w:sz w:val="24"/>
          <w:szCs w:val="24"/>
        </w:rPr>
        <w:sectPr>
          <w:type w:val="continuous"/>
          <w:pgSz w:w="11906" w:h="16838"/>
          <w:pgMar w:top="0" w:right="1080" w:bottom="0" w:left="1080" w:header="567" w:footer="0" w:gutter="0"/>
          <w:pgBorders>
            <w:top w:val="none" w:sz="0" w:space="0"/>
            <w:left w:val="none" w:sz="0" w:space="0"/>
            <w:bottom w:val="none" w:sz="0" w:space="0"/>
            <w:right w:val="none" w:sz="0" w:space="0"/>
          </w:pgBorders>
          <w:pgNumType w:fmt="decimal"/>
          <w:cols w:equalWidth="0" w:num="2">
            <w:col w:w="4660" w:space="425"/>
            <w:col w:w="4660"/>
          </w:cols>
          <w:formProt w:val="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313" w:beforeLines="100" w:line="400" w:lineRule="exact"/>
        <w:textAlignment w:val="auto"/>
        <w:rPr>
          <w:rFonts w:hint="default" w:ascii="微软雅黑" w:hAnsi="微软雅黑" w:eastAsia="微软雅黑" w:cs="微软雅黑"/>
          <w:b/>
          <w:bCs/>
          <w:color w:val="0070C0"/>
          <w:sz w:val="21"/>
          <w:szCs w:val="21"/>
          <w:lang w:val="en-US" w:eastAsia="zh-CN"/>
        </w:rPr>
        <w:sectPr>
          <w:type w:val="continuous"/>
          <w:pgSz w:w="11906" w:h="16838"/>
          <w:pgMar w:top="0" w:right="1080" w:bottom="0" w:left="1080" w:header="567" w:footer="0" w:gutter="0"/>
          <w:pgBorders>
            <w:top w:val="none" w:sz="0" w:space="0"/>
            <w:left w:val="none" w:sz="0" w:space="0"/>
            <w:bottom w:val="none" w:sz="0" w:space="0"/>
            <w:right w:val="none" w:sz="0" w:space="0"/>
          </w:pgBorders>
          <w:pgNumType w:fmt="decimal"/>
          <w:cols w:space="425" w:num="1"/>
          <w:formProt w:val="1"/>
          <w:docGrid w:type="lines" w:linePitch="312" w:charSpace="0"/>
        </w:sectPr>
      </w:pPr>
      <w:r>
        <w:rPr>
          <w:rFonts w:hint="eastAsia" w:ascii="微软雅黑" w:hAnsi="微软雅黑" w:eastAsia="微软雅黑" w:cs="微软雅黑"/>
          <w:b/>
          <w:bCs/>
          <w:sz w:val="24"/>
          <w:szCs w:val="24"/>
        </w:rPr>
        <w:drawing>
          <wp:anchor distT="0" distB="0" distL="114300" distR="114300" simplePos="0" relativeHeight="251659264" behindDoc="0" locked="0" layoutInCell="1" allowOverlap="1">
            <wp:simplePos x="0" y="0"/>
            <wp:positionH relativeFrom="column">
              <wp:posOffset>-38100</wp:posOffset>
            </wp:positionH>
            <wp:positionV relativeFrom="paragraph">
              <wp:posOffset>120015</wp:posOffset>
            </wp:positionV>
            <wp:extent cx="337185" cy="309880"/>
            <wp:effectExtent l="0" t="0" r="5715" b="13970"/>
            <wp:wrapSquare wrapText="bothSides"/>
            <wp:docPr id="5" name="图片 5" descr="32313537363932383b32313537363931323bc8ebd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2313537363932383b32313537363931323bc8ebd6b0"/>
                    <pic:cNvPicPr>
                      <a:picLocks noChangeAspect="1"/>
                    </pic:cNvPicPr>
                  </pic:nvPicPr>
                  <pic:blipFill>
                    <a:blip r:embed="rId13">
                      <a:extLst>
                        <a:ext uri="{96DAC541-7B7A-43D3-8B79-37D633B846F1}">
                          <asvg:svgBlip xmlns:asvg="http://schemas.microsoft.com/office/drawing/2016/SVG/main" r:embed="rId14"/>
                        </a:ext>
                      </a:extLst>
                    </a:blip>
                    <a:srcRect t="8271" r="-4322"/>
                    <a:stretch>
                      <a:fillRect/>
                    </a:stretch>
                  </pic:blipFill>
                  <pic:spPr>
                    <a:xfrm>
                      <a:off x="0" y="0"/>
                      <a:ext cx="337185" cy="309880"/>
                    </a:xfrm>
                    <a:prstGeom prst="rect">
                      <a:avLst/>
                    </a:prstGeom>
                  </pic:spPr>
                </pic:pic>
              </a:graphicData>
            </a:graphic>
          </wp:anchor>
        </w:drawing>
      </w:r>
      <w:r>
        <w:rPr>
          <w:rFonts w:hint="eastAsia" w:ascii="微软雅黑" w:hAnsi="微软雅黑" w:eastAsia="微软雅黑" w:cs="微软雅黑"/>
          <w:b/>
          <w:bCs/>
          <w:sz w:val="24"/>
          <w:szCs w:val="24"/>
        </w:rPr>
        <w:t>模块</w:t>
      </w:r>
      <w:r>
        <w:rPr>
          <w:rFonts w:hint="eastAsia" w:ascii="微软雅黑" w:hAnsi="微软雅黑" w:eastAsia="微软雅黑" w:cs="微软雅黑"/>
          <w:b/>
          <w:bCs/>
          <w:sz w:val="24"/>
          <w:szCs w:val="24"/>
          <w:lang w:val="en-US" w:eastAsia="zh-CN"/>
        </w:rPr>
        <w:t>二</w:t>
      </w:r>
      <w:r>
        <w:rPr>
          <w:rFonts w:hint="eastAsia" w:ascii="微软雅黑" w:hAnsi="微软雅黑" w:eastAsia="微软雅黑" w:cs="微软雅黑"/>
          <w:b/>
          <w:bCs/>
          <w:sz w:val="24"/>
          <w:szCs w:val="24"/>
        </w:rPr>
        <w:t> </w:t>
      </w:r>
      <w:r>
        <w:rPr>
          <w:rFonts w:hint="eastAsia" w:ascii="微软雅黑" w:hAnsi="微软雅黑" w:eastAsia="微软雅黑" w:cs="微软雅黑"/>
          <w:b/>
          <w:bCs/>
          <w:sz w:val="24"/>
          <w:szCs w:val="24"/>
          <w:lang w:val="en-US" w:eastAsia="zh-CN"/>
        </w:rPr>
        <w:t>供应链规划</w:t>
      </w:r>
      <w:r>
        <w:rPr>
          <w:rFonts w:hint="eastAsia" w:ascii="微软雅黑" w:hAnsi="微软雅黑" w:eastAsia="微软雅黑" w:cs="微软雅黑"/>
          <w:b/>
          <w:bCs/>
          <w:sz w:val="24"/>
          <w:szCs w:val="24"/>
          <w:lang w:val="en-US" w:eastAsia="zh-CN"/>
          <w14:textFill>
            <w14:gradFill>
              <w14:gsLst>
                <w14:gs w14:pos="0">
                  <w14:srgbClr w14:val="E30000"/>
                </w14:gs>
                <w14:gs w14:pos="100000">
                  <w14:srgbClr w14:val="760303"/>
                </w14:gs>
              </w14:gsLst>
              <w14:lin w14:scaled="0"/>
            </w14:gradFill>
          </w14:textFill>
        </w:rPr>
        <w:t>（必修课）</w:t>
      </w:r>
    </w:p>
    <w:p>
      <w:pPr>
        <w:keepNext w:val="0"/>
        <w:keepLines w:val="0"/>
        <w:pageBreakBefore w:val="0"/>
        <w:widowControl w:val="0"/>
        <w:kinsoku/>
        <w:wordWrap/>
        <w:overflowPunct/>
        <w:topLinePunct w:val="0"/>
        <w:autoSpaceDE/>
        <w:autoSpaceDN/>
        <w:bidi w:val="0"/>
        <w:adjustRightInd/>
        <w:snapToGrid/>
        <w:spacing w:before="157" w:beforeLines="50" w:line="400" w:lineRule="exact"/>
        <w:textAlignment w:val="auto"/>
        <w:rPr>
          <w:rFonts w:hint="eastAsia" w:ascii="微软雅黑" w:hAnsi="微软雅黑" w:eastAsia="微软雅黑" w:cs="微软雅黑"/>
          <w:b/>
          <w:bCs/>
          <w:color w:val="0070C0"/>
          <w:sz w:val="21"/>
          <w:szCs w:val="21"/>
          <w:lang w:val="en-US" w:eastAsia="zh-CN"/>
        </w:rPr>
      </w:pPr>
      <w:r>
        <w:rPr>
          <w:rFonts w:hint="eastAsia" w:ascii="微软雅黑" w:hAnsi="微软雅黑" w:eastAsia="微软雅黑" w:cs="微软雅黑"/>
          <w:b/>
          <w:bCs/>
          <w:color w:val="0070C0"/>
          <w:sz w:val="21"/>
          <w:szCs w:val="21"/>
        </w:rPr>
        <mc:AlternateContent>
          <mc:Choice Requires="wps">
            <w:drawing>
              <wp:anchor distT="0" distB="0" distL="114300" distR="114300" simplePos="0" relativeHeight="251660288" behindDoc="0" locked="0" layoutInCell="1" allowOverlap="1">
                <wp:simplePos x="0" y="0"/>
                <wp:positionH relativeFrom="column">
                  <wp:posOffset>-5715</wp:posOffset>
                </wp:positionH>
                <wp:positionV relativeFrom="paragraph">
                  <wp:posOffset>45720</wp:posOffset>
                </wp:positionV>
                <wp:extent cx="6229350" cy="0"/>
                <wp:effectExtent l="0" t="13970" r="0" b="24130"/>
                <wp:wrapNone/>
                <wp:docPr id="8" name="直接连接符 8"/>
                <wp:cNvGraphicFramePr/>
                <a:graphic xmlns:a="http://schemas.openxmlformats.org/drawingml/2006/main">
                  <a:graphicData uri="http://schemas.microsoft.com/office/word/2010/wordprocessingShape">
                    <wps:wsp>
                      <wps:cNvCnPr/>
                      <wps:spPr>
                        <a:xfrm>
                          <a:off x="0" y="0"/>
                          <a:ext cx="6229350" cy="0"/>
                        </a:xfrm>
                        <a:prstGeom prst="line">
                          <a:avLst/>
                        </a:prstGeom>
                        <a:ln w="28575" cmpd="dbl">
                          <a:gradFill>
                            <a:gsLst>
                              <a:gs pos="0">
                                <a:schemeClr val="bg2">
                                  <a:lumMod val="9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0800000" scaled="1"/>
                          </a:gra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45pt;margin-top:3.6pt;height:0pt;width:490.5pt;z-index:251660288;mso-width-relative:page;mso-height-relative:page;" filled="f" stroked="t" coordsize="21600,21600" o:gfxdata="UEsDBAoAAAAAAIdO4kAAAAAAAAAAAAAAAAAEAAAAZHJzL1BLAwQUAAAACACHTuJApgltBNIAAAAF&#10;AQAADwAAAGRycy9kb3ducmV2LnhtbE2OwU7DMBBE70j8g7VI3Fo7FaJJiFMJJK6oFA5wc+MlibDX&#10;IXaa5u9ZuMBxNKM3r9qdvRMnHGMfSEO2ViCQmmB7ajW8vjyuchAxGbLGBUINC0bY1ZcXlSltmOkZ&#10;T4fUCoZQLI2GLqWhlDI2HXoT12FA4u4jjN4kjmMr7WhmhnsnN0rdSm964ofODPjQYfN5mDyfbO/d&#10;/mZ5n7xyX8vbU9F2+X7W+voqU3cgEp7T3xh+9FkdanY6holsFE7DquChhu0GBLdFrjIQx98s60r+&#10;t6+/AVBLAwQUAAAACACHTuJA6axKq2cCAABsBQAADgAAAGRycy9lMm9Eb2MueG1svVTNjtMwEL4j&#10;8Q6W7zRpdrvtRk1XImm58LMS8ACu4ySW/CfbbdqX4AWQuMGJI3fehuUxGCdpKdsV2gMiB2c8Hn/j&#10;b+az5zc7KdCWWce1yvB4FGPEFNUlV3WG379bPZth5DxRJRFasQzvmcM3i6dP5q1JWaIbLUpmEYAo&#10;l7Ymw433Jo0iRxsmiRtpwxQsVtpK4mFq66i0pAV0KaIkjq+iVtvSWE2Zc+At+kU8INrHAOqq4pQV&#10;mm4kU75HtUwQD5Rcw43Di+60VcWof1NVjnkkMgxMfTdCErDXYYwWc5LWlpiG0+EI5DFHuMdJEq4g&#10;6RGqIJ6gjeVnUJJTq52u/IhqGfVEuooAi3F8rzZvG2JYxwVK7cyx6O7fwdLX21uLeJlhaLsiEhp+&#10;9/Hbjw+ff37/BOPd1y9oForUGpdCbK5u7TBz5tYGxrvKyvAHLmjXFXZ/LCzbeUTBeZUk1xcTqDk9&#10;rEW/Nxrr/AumJQpGhgVXgTNJyfal85AMQg8hwa30igvR9U0o1GY4mU2mE4AmIMYKRACmNECoXAuM&#10;iKhB5dTbQ3fKsDvg1A7gewMZDSWNuxBn63UuLNoSUEwR58t82fnFRr7SZe++juELVYGjDfGdXbtT&#10;vOlliAqePzCfT4pkmZ9hXk4GTJJCKhBtn2pycP811eziv6UaQ6aHaOXL5XiVnNEKBxtu2Smt6cH9&#10;AC1wHXsDYkAkPEzjeBa2gIQcJYJBe8dDA+DyHnsadFIQ1/S1c1rwMkSRVHIPj5bgEnTe4/TdEyqs&#10;su6hGNQWlN5rO1hrXe47yUdhBpewb3T/YIRbfjoH+/SRXP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gltBNIAAAAFAQAADwAAAAAAAAABACAAAAAiAAAAZHJzL2Rvd25yZXYueG1sUEsBAhQAFAAA&#10;AAgAh07iQOmsSqtnAgAAbAUAAA4AAAAAAAAAAQAgAAAAIQEAAGRycy9lMm9Eb2MueG1sUEsFBgAA&#10;AAAGAAYAWQEAAPoFAAAAAA==&#10;">
                <v:fill on="f" focussize="0,0"/>
                <v:stroke weight="2.25pt" color="#000000" linestyle="thinThin" miterlimit="8" joinstyle="miter"/>
                <v:imagedata o:title=""/>
                <o:lock v:ext="edit" aspectratio="f"/>
              </v:line>
            </w:pict>
          </mc:Fallback>
        </mc:AlternateContent>
      </w:r>
      <w:r>
        <w:rPr>
          <w:rFonts w:hint="default" w:ascii="微软雅黑" w:hAnsi="微软雅黑" w:eastAsia="微软雅黑" w:cs="微软雅黑"/>
          <w:b/>
          <w:bCs/>
          <w:color w:val="0070C0"/>
          <w:sz w:val="21"/>
          <w:szCs w:val="21"/>
          <w:lang w:val="en-US" w:eastAsia="zh-CN"/>
        </w:rPr>
        <w:t>供应链环境与战略</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供应链宏观环境</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供应链微观环境</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供应链战略</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战略分析工具</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供应链设计</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供应链设计的概念和影响要素</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供应链设计的内容、时机和流程</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供应链网络设计</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供应链设计所需的技术性知识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供应链集成与优化</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需求与供应集成</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销售与运营计划</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研发与供应链的集成</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供应链流程的设计与改进</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供应链成本管理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成本管理基础</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折旧、作业成本法和分摊</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成本与价格分析</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降低供应链成本的途径</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供应链财务分析及供应链金融</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财务报表分析</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供应链财务分析</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财务策略及工具</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供应链金融</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供应链相关的财务报告责任</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数字化供应链技术和应用</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信息与通讯技术的发展</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数字化技术基础</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数字化供应链系统架构与业务管理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数字化供应链转型</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供应链项目管理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 xml:space="preserve">■ </w:t>
      </w:r>
      <w:r>
        <w:rPr>
          <w:rFonts w:hint="eastAsia" w:ascii="微软雅黑" w:hAnsi="微软雅黑" w:eastAsia="微软雅黑" w:cs="微软雅黑"/>
          <w:sz w:val="21"/>
          <w:szCs w:val="21"/>
          <w:lang w:val="en-US" w:eastAsia="zh-CN"/>
        </w:rPr>
        <w:t>供应链管理中的项目性工作</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 xml:space="preserve">■ </w:t>
      </w:r>
      <w:r>
        <w:rPr>
          <w:rFonts w:hint="eastAsia" w:ascii="微软雅黑" w:hAnsi="微软雅黑" w:eastAsia="微软雅黑" w:cs="微软雅黑"/>
          <w:sz w:val="21"/>
          <w:szCs w:val="21"/>
          <w:lang w:val="en-US" w:eastAsia="zh-CN"/>
        </w:rPr>
        <w:t>项目立项</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 xml:space="preserve">■ </w:t>
      </w:r>
      <w:r>
        <w:rPr>
          <w:rFonts w:hint="eastAsia" w:ascii="微软雅黑" w:hAnsi="微软雅黑" w:eastAsia="微软雅黑" w:cs="微软雅黑"/>
          <w:sz w:val="21"/>
          <w:szCs w:val="21"/>
          <w:lang w:val="en-US" w:eastAsia="zh-CN"/>
        </w:rPr>
        <w:t>项目计划</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 xml:space="preserve">■ </w:t>
      </w:r>
      <w:r>
        <w:rPr>
          <w:rFonts w:hint="eastAsia" w:ascii="微软雅黑" w:hAnsi="微软雅黑" w:eastAsia="微软雅黑" w:cs="微软雅黑"/>
          <w:sz w:val="21"/>
          <w:szCs w:val="21"/>
          <w:lang w:val="en-US" w:eastAsia="zh-CN"/>
        </w:rPr>
        <w:t>项目的实施、监控和收尾</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供应链管理创新</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供应链管理创新的内涵</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 xml:space="preserve">■ </w:t>
      </w:r>
      <w:r>
        <w:rPr>
          <w:rFonts w:hint="eastAsia" w:ascii="微软雅黑" w:hAnsi="微软雅黑" w:eastAsia="微软雅黑" w:cs="微软雅黑"/>
          <w:sz w:val="21"/>
          <w:szCs w:val="21"/>
          <w:lang w:val="en-US" w:eastAsia="zh-CN"/>
        </w:rPr>
        <w:t>供应链管理创新路径</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 xml:space="preserve">■ </w:t>
      </w:r>
      <w:r>
        <w:rPr>
          <w:rFonts w:hint="eastAsia" w:ascii="微软雅黑" w:hAnsi="微软雅黑" w:eastAsia="微软雅黑" w:cs="微软雅黑"/>
          <w:sz w:val="21"/>
          <w:szCs w:val="21"/>
          <w:lang w:val="en-US" w:eastAsia="zh-CN"/>
        </w:rPr>
        <w:t>变革管理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sz w:val="24"/>
          <w:szCs w:val="24"/>
          <w:lang w:val="en-US" w:eastAsia="zh-CN"/>
        </w:rPr>
        <w:sectPr>
          <w:type w:val="continuous"/>
          <w:pgSz w:w="11906" w:h="16838"/>
          <w:pgMar w:top="0" w:right="1080" w:bottom="0" w:left="1080" w:header="567" w:footer="0" w:gutter="0"/>
          <w:pgBorders>
            <w:top w:val="none" w:sz="0" w:space="0"/>
            <w:left w:val="none" w:sz="0" w:space="0"/>
            <w:bottom w:val="none" w:sz="0" w:space="0"/>
            <w:right w:val="none" w:sz="0" w:space="0"/>
          </w:pgBorders>
          <w:pgNumType w:fmt="decimal"/>
          <w:cols w:equalWidth="0" w:num="2">
            <w:col w:w="4660" w:space="425"/>
            <w:col w:w="4660"/>
          </w:cols>
          <w:formProt w:val="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drawing>
          <wp:anchor distT="0" distB="0" distL="114300" distR="114300" simplePos="0" relativeHeight="251664384" behindDoc="0" locked="0" layoutInCell="1" allowOverlap="1">
            <wp:simplePos x="0" y="0"/>
            <wp:positionH relativeFrom="column">
              <wp:posOffset>-9525</wp:posOffset>
            </wp:positionH>
            <wp:positionV relativeFrom="paragraph">
              <wp:posOffset>180975</wp:posOffset>
            </wp:positionV>
            <wp:extent cx="327660" cy="315595"/>
            <wp:effectExtent l="0" t="0" r="15240" b="7620"/>
            <wp:wrapSquare wrapText="bothSides"/>
            <wp:docPr id="14" name="图片 14" descr="32313537363932383b32313537363931323bc8ebd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2313537363932383b32313537363931323bc8ebd6b0"/>
                    <pic:cNvPicPr>
                      <a:picLocks noChangeAspect="1"/>
                    </pic:cNvPicPr>
                  </pic:nvPicPr>
                  <pic:blipFill>
                    <a:blip r:embed="rId13">
                      <a:extLst>
                        <a:ext uri="{96DAC541-7B7A-43D3-8B79-37D633B846F1}">
                          <asvg:svgBlip xmlns:asvg="http://schemas.microsoft.com/office/drawing/2016/SVG/main" r:embed="rId14"/>
                        </a:ext>
                      </a:extLst>
                    </a:blip>
                    <a:srcRect t="6579" r="-1375"/>
                    <a:stretch>
                      <a:fillRect/>
                    </a:stretch>
                  </pic:blipFill>
                  <pic:spPr>
                    <a:xfrm>
                      <a:off x="0" y="0"/>
                      <a:ext cx="327660" cy="3155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bCs/>
          <w:color w:val="0070C0"/>
          <w:sz w:val="21"/>
          <w:szCs w:val="21"/>
          <w:lang w:val="en-US" w:eastAsia="zh-CN"/>
        </w:rPr>
        <w:sectPr>
          <w:type w:val="continuous"/>
          <w:pgSz w:w="11906" w:h="16838"/>
          <w:pgMar w:top="0" w:right="1080" w:bottom="0" w:left="1080" w:header="567" w:footer="0" w:gutter="0"/>
          <w:pgBorders>
            <w:top w:val="none" w:sz="0" w:space="0"/>
            <w:left w:val="none" w:sz="0" w:space="0"/>
            <w:bottom w:val="none" w:sz="0" w:space="0"/>
            <w:right w:val="none" w:sz="0" w:space="0"/>
          </w:pgBorders>
          <w:pgNumType w:fmt="decimal"/>
          <w:cols w:space="425" w:num="1"/>
          <w:formProt w:val="1"/>
          <w:docGrid w:type="lines" w:linePitch="312" w:charSpace="0"/>
        </w:sectPr>
      </w:pPr>
      <w:r>
        <w:rPr>
          <w:rFonts w:hint="eastAsia" w:ascii="微软雅黑" w:hAnsi="微软雅黑" w:eastAsia="微软雅黑" w:cs="微软雅黑"/>
          <w:b/>
          <w:bCs/>
          <w:sz w:val="24"/>
          <w:szCs w:val="24"/>
          <w:lang w:val="en-US" w:eastAsia="zh-CN"/>
        </w:rPr>
        <w:t>模块三 </w:t>
      </w:r>
      <w:r>
        <w:rPr>
          <w:rFonts w:hint="default" w:ascii="微软雅黑" w:hAnsi="微软雅黑" w:eastAsia="微软雅黑" w:cs="微软雅黑"/>
          <w:b/>
          <w:bCs/>
          <w:sz w:val="24"/>
          <w:szCs w:val="24"/>
          <w:lang w:val="en-US" w:eastAsia="zh-CN"/>
        </w:rPr>
        <w:t>供应链领导力</w:t>
      </w:r>
      <w:r>
        <w:rPr>
          <w:rFonts w:hint="eastAsia" w:ascii="微软雅黑" w:hAnsi="微软雅黑" w:eastAsia="微软雅黑" w:cs="微软雅黑"/>
          <w:b/>
          <w:bCs/>
          <w:sz w:val="24"/>
          <w:szCs w:val="24"/>
          <w:lang w:val="en-US" w:eastAsia="zh-CN"/>
          <w14:textFill>
            <w14:gradFill>
              <w14:gsLst>
                <w14:gs w14:pos="0">
                  <w14:srgbClr w14:val="E30000"/>
                </w14:gs>
                <w14:gs w14:pos="100000">
                  <w14:srgbClr w14:val="760303"/>
                </w14:gs>
              </w14:gsLst>
              <w14:lin w14:scaled="0"/>
            </w14:gradFill>
          </w14:textFill>
        </w:rPr>
        <w:t>（必修课）</w:t>
      </w:r>
    </w:p>
    <w:p>
      <w:pPr>
        <w:keepNext w:val="0"/>
        <w:keepLines w:val="0"/>
        <w:pageBreakBefore w:val="0"/>
        <w:widowControl w:val="0"/>
        <w:kinsoku/>
        <w:wordWrap/>
        <w:overflowPunct/>
        <w:topLinePunct w:val="0"/>
        <w:autoSpaceDE/>
        <w:autoSpaceDN/>
        <w:bidi w:val="0"/>
        <w:adjustRightInd/>
        <w:snapToGrid/>
        <w:spacing w:before="157" w:beforeLines="50" w:line="400" w:lineRule="exact"/>
        <w:textAlignment w:val="auto"/>
        <w:rPr>
          <w:rFonts w:hint="eastAsia" w:ascii="微软雅黑" w:hAnsi="微软雅黑" w:eastAsia="微软雅黑" w:cs="微软雅黑"/>
          <w:b/>
          <w:bCs/>
          <w:color w:val="0070C0"/>
          <w:sz w:val="21"/>
          <w:szCs w:val="21"/>
          <w:lang w:val="en-US" w:eastAsia="zh-CN"/>
        </w:rPr>
      </w:pPr>
      <w:r>
        <w:rPr>
          <w:rFonts w:hint="eastAsia" w:ascii="微软雅黑" w:hAnsi="微软雅黑" w:eastAsia="微软雅黑" w:cs="微软雅黑"/>
          <w:b/>
          <w:bCs/>
          <w:color w:val="0070C0"/>
          <w:sz w:val="21"/>
          <w:szCs w:val="21"/>
          <w:lang w:val="en-US" w:eastAsia="zh-CN"/>
        </w:rPr>
        <mc:AlternateContent>
          <mc:Choice Requires="wps">
            <w:drawing>
              <wp:anchor distT="0" distB="0" distL="114300" distR="114300" simplePos="0" relativeHeight="251663360" behindDoc="0" locked="0" layoutInCell="1" allowOverlap="1">
                <wp:simplePos x="0" y="0"/>
                <wp:positionH relativeFrom="column">
                  <wp:posOffset>-5715</wp:posOffset>
                </wp:positionH>
                <wp:positionV relativeFrom="paragraph">
                  <wp:posOffset>15240</wp:posOffset>
                </wp:positionV>
                <wp:extent cx="6229350" cy="0"/>
                <wp:effectExtent l="0" t="13970" r="0" b="24130"/>
                <wp:wrapNone/>
                <wp:docPr id="13" name="直接连接符 13"/>
                <wp:cNvGraphicFramePr/>
                <a:graphic xmlns:a="http://schemas.openxmlformats.org/drawingml/2006/main">
                  <a:graphicData uri="http://schemas.microsoft.com/office/word/2010/wordprocessingShape">
                    <wps:wsp>
                      <wps:cNvCnPr/>
                      <wps:spPr>
                        <a:xfrm>
                          <a:off x="0" y="0"/>
                          <a:ext cx="6229350" cy="0"/>
                        </a:xfrm>
                        <a:prstGeom prst="line">
                          <a:avLst/>
                        </a:prstGeom>
                        <a:ln w="28575" cmpd="dbl">
                          <a:gradFill>
                            <a:gsLst>
                              <a:gs pos="0">
                                <a:schemeClr val="bg2">
                                  <a:lumMod val="9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0800000" scaled="1"/>
                          </a:gra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45pt;margin-top:1.2pt;height:0pt;width:490.5pt;z-index:251663360;mso-width-relative:page;mso-height-relative:page;" filled="f" stroked="t" coordsize="21600,21600" o:gfxdata="UEsDBAoAAAAAAIdO4kAAAAAAAAAAAAAAAAAEAAAAZHJzL1BLAwQUAAAACACHTuJA2yTM09IAAAAF&#10;AQAADwAAAGRycy9kb3ducmV2LnhtbE2OwU7DMBBE70j8g7VI3Fo7VQVJiFMJJK6oFA5wc+MlibDX&#10;IXaa5u9ZuMBxNKM3r9qdvRMnHGMfSEO2ViCQmmB7ajW8vjyuchAxGbLGBUINC0bY1ZcXlSltmOkZ&#10;T4fUCoZQLI2GLqWhlDI2HXoT12FA4u4jjN4kjmMr7WhmhnsnN0rdSG964ofODPjQYfN5mDyf3N67&#10;/XZ5n7xyX8vbU9F2+X7W+voqU3cgEp7T3xh+9FkdanY6holsFE7DquChhs0WBLdFrjIQx98s60r+&#10;t6+/AVBLAwQUAAAACACHTuJAE7DBZWcCAABuBQAADgAAAGRycy9lMm9Eb2MueG1svVTNjtMwEL4j&#10;8Q6W7zRput12o6YrkbZc+KkEPIDrOIkl/8l2m/YleAEkbnDiyJ23YXkMxklaynaF9oDIwRmPx9/4&#10;m/ns2e1eCrRj1nGtMjwcxBgxRXXBVZXh9+9Wz6YYOU9UQYRWLMMH5vDt/OmTWWNSluhai4JZBCDK&#10;pY3JcO29SaPI0ZpJ4gbaMAWLpbaSeJjaKiosaQBdiiiJ4+uo0bYwVlPmHHgX3SLuEe1jAHVZcsoW&#10;mm4lU75DtUwQD5RczY3D8/a0Zcmof1OWjnkkMgxMfTtCErA3YYzmM5JWlpia0/4I5DFHuMdJEq4g&#10;6QlqQTxBW8svoCSnVjtd+gHVMuqItBUBFsP4Xm3e1sSwlguU2plT0d2/g6Wvd2uLeAFKGGGkiISO&#10;33389uPD55/fP8F49/ULghUoU2NcCtG5Wtt+5szaBs770srwBzZo35b2cCot23tEwXmdJDejMVSd&#10;Htei3xuNdf4F0xIFI8OCq8CapGT30nlIBqHHkOBWesWFaDsnFGoynEzHkzFAE5BjCTIAUxqgVGwE&#10;RkRUoHPq7bE/RdgdcCoH8J2BjIaixm2Is9UmFxbtCGhmEefLfNn6xVa+0kXnvonhC1WBo/XxrV25&#10;c7zJVYgKnj8wn48XyTK/wLwa95gkhVQg2y7V+Oj+a6rp6L+lGkKmh2jly+VwlVzQCgfr79k5rcnR&#10;/QAtcJ16A2JAJDxNw3gatoCEHCWCBcX2DYDre+pp0MmCuLqrndOCFyGKpJJ7eLYElxnucbruCRVW&#10;WftU9GoLSu+0HayNLg6t5KMwg2vYNbp7MsI9P5+Dff5Mz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2yTM09IAAAAFAQAADwAAAAAAAAABACAAAAAiAAAAZHJzL2Rvd25yZXYueG1sUEsBAhQAFAAA&#10;AAgAh07iQBOwwWVnAgAAbgUAAA4AAAAAAAAAAQAgAAAAIQEAAGRycy9lMm9Eb2MueG1sUEsFBgAA&#10;AAAGAAYAWQEAAPoFAAAAAA==&#10;">
                <v:fill on="f" focussize="0,0"/>
                <v:stroke weight="2.25pt" color="#000000" linestyle="thinThin" miterlimit="8" joinstyle="miter"/>
                <v:imagedata o:title=""/>
                <o:lock v:ext="edit" aspectratio="f"/>
              </v:line>
            </w:pict>
          </mc:Fallback>
        </mc:AlternateContent>
      </w:r>
      <w:r>
        <w:rPr>
          <w:rFonts w:hint="default" w:ascii="微软雅黑" w:hAnsi="微软雅黑" w:eastAsia="微软雅黑" w:cs="微软雅黑"/>
          <w:b/>
          <w:bCs/>
          <w:color w:val="0070C0"/>
          <w:sz w:val="21"/>
          <w:szCs w:val="21"/>
          <w:lang w:val="en-US" w:eastAsia="zh-CN"/>
        </w:rPr>
        <w:t>供应链管理领导力概述</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管理概述</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管理理论</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领导力与管理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领导风格</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供应链管理与领导力</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组织和供应链的战略与目标</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承接组织的愿景、使命和战略</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了解内外部利益相关者需求</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供应链管理战略的制定</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供应链战略实施</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组织结构规划与重组</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供应链组织规划</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供应链组织的岗位设置</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组织重组-收购和兼并</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组织重组-剥离和外包</w:t>
      </w:r>
    </w:p>
    <w:p>
      <w:pPr>
        <w:keepNext w:val="0"/>
        <w:keepLines w:val="0"/>
        <w:pageBreakBefore w:val="0"/>
        <w:widowControl w:val="0"/>
        <w:kinsoku/>
        <w:wordWrap/>
        <w:overflowPunct/>
        <w:topLinePunct w:val="0"/>
        <w:autoSpaceDE/>
        <w:autoSpaceDN/>
        <w:bidi w:val="0"/>
        <w:adjustRightInd/>
        <w:snapToGrid/>
        <w:spacing w:line="400" w:lineRule="exact"/>
        <w:ind w:left="210" w:leftChars="0" w:hanging="210" w:hangingChars="100"/>
        <w:textAlignment w:val="auto"/>
        <w:rPr>
          <w:rFonts w:hint="eastAsia"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人力资源管理与员工激励</w:t>
      </w:r>
    </w:p>
    <w:p>
      <w:pPr>
        <w:keepNext w:val="0"/>
        <w:keepLines w:val="0"/>
        <w:pageBreakBefore w:val="0"/>
        <w:widowControl w:val="0"/>
        <w:kinsoku/>
        <w:wordWrap/>
        <w:overflowPunct/>
        <w:topLinePunct w:val="0"/>
        <w:autoSpaceDE/>
        <w:autoSpaceDN/>
        <w:bidi w:val="0"/>
        <w:adjustRightInd/>
        <w:snapToGrid/>
        <w:spacing w:line="400" w:lineRule="exact"/>
        <w:ind w:left="218" w:leftChars="104"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人力资源管理政策</w:t>
      </w:r>
    </w:p>
    <w:p>
      <w:pPr>
        <w:keepNext w:val="0"/>
        <w:keepLines w:val="0"/>
        <w:pageBreakBefore w:val="0"/>
        <w:widowControl w:val="0"/>
        <w:kinsoku/>
        <w:wordWrap/>
        <w:overflowPunct/>
        <w:topLinePunct w:val="0"/>
        <w:autoSpaceDE/>
        <w:autoSpaceDN/>
        <w:bidi w:val="0"/>
        <w:adjustRightInd/>
        <w:snapToGrid/>
        <w:spacing w:line="400" w:lineRule="exact"/>
        <w:ind w:left="218" w:leftChars="104"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人力资源管理</w:t>
      </w:r>
    </w:p>
    <w:p>
      <w:pPr>
        <w:keepNext w:val="0"/>
        <w:keepLines w:val="0"/>
        <w:pageBreakBefore w:val="0"/>
        <w:widowControl w:val="0"/>
        <w:kinsoku/>
        <w:wordWrap/>
        <w:overflowPunct/>
        <w:topLinePunct w:val="0"/>
        <w:autoSpaceDE/>
        <w:autoSpaceDN/>
        <w:bidi w:val="0"/>
        <w:adjustRightInd/>
        <w:snapToGrid/>
        <w:spacing w:line="400" w:lineRule="exact"/>
        <w:ind w:left="218" w:leftChars="104"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激励理论概述</w:t>
      </w:r>
    </w:p>
    <w:p>
      <w:pPr>
        <w:keepNext w:val="0"/>
        <w:keepLines w:val="0"/>
        <w:pageBreakBefore w:val="0"/>
        <w:widowControl w:val="0"/>
        <w:kinsoku/>
        <w:wordWrap/>
        <w:overflowPunct/>
        <w:topLinePunct w:val="0"/>
        <w:autoSpaceDE/>
        <w:autoSpaceDN/>
        <w:bidi w:val="0"/>
        <w:adjustRightInd/>
        <w:snapToGrid/>
        <w:spacing w:line="400" w:lineRule="exact"/>
        <w:ind w:left="218" w:leftChars="104"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建立激励机制</w:t>
      </w:r>
    </w:p>
    <w:p>
      <w:pPr>
        <w:keepNext w:val="0"/>
        <w:keepLines w:val="0"/>
        <w:pageBreakBefore w:val="0"/>
        <w:widowControl w:val="0"/>
        <w:kinsoku/>
        <w:wordWrap/>
        <w:overflowPunct/>
        <w:topLinePunct w:val="0"/>
        <w:autoSpaceDE/>
        <w:autoSpaceDN/>
        <w:bidi w:val="0"/>
        <w:adjustRightInd/>
        <w:snapToGrid/>
        <w:spacing w:line="400" w:lineRule="exact"/>
        <w:ind w:left="218" w:leftChars="104"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职业发展规划与培训</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伙伴关系管理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客户关系管理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客户关系管理的实施</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供应商关系管理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战略联盟</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价值创造</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沟通与协同</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供应链管理沟通概述</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供应链管理者在沟通中的作用</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供应链协同</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建立信誉、赢得利益相关者信任</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供应链组织绩效管理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供应链组织绩效目标</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供应链组织绩效考核体系</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供应链组织绩效管理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社会责任、道德</w:t>
      </w:r>
      <w:r>
        <w:rPr>
          <w:rFonts w:hint="eastAsia" w:ascii="微软雅黑" w:hAnsi="微软雅黑" w:eastAsia="微软雅黑" w:cs="微软雅黑"/>
          <w:b/>
          <w:bCs/>
          <w:color w:val="0070C0"/>
          <w:sz w:val="21"/>
          <w:szCs w:val="21"/>
          <w:lang w:val="en-US" w:eastAsia="zh-CN"/>
        </w:rPr>
        <w:t>与</w:t>
      </w:r>
      <w:r>
        <w:rPr>
          <w:rFonts w:hint="default" w:ascii="微软雅黑" w:hAnsi="微软雅黑" w:eastAsia="微软雅黑" w:cs="微软雅黑"/>
          <w:b/>
          <w:bCs/>
          <w:color w:val="0070C0"/>
          <w:sz w:val="21"/>
          <w:szCs w:val="21"/>
          <w:lang w:val="en-US" w:eastAsia="zh-CN"/>
        </w:rPr>
        <w:t>合规管理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供应链中的社会责任</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供应链社会责任的关切点</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供应链社会责任治理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供应链环保合规治理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供应链内控合规治理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供应链风险管理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供应链风险管理的框架与标准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供应链风险的来源</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供应链中的采购风险评估</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供应链风险应对策略</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1"/>
          <w:szCs w:val="21"/>
        </w:rPr>
        <w:sectPr>
          <w:type w:val="continuous"/>
          <w:pgSz w:w="11906" w:h="16838"/>
          <w:pgMar w:top="0" w:right="1080" w:bottom="0" w:left="1080" w:header="567" w:footer="0" w:gutter="0"/>
          <w:pgBorders>
            <w:top w:val="none" w:sz="0" w:space="0"/>
            <w:left w:val="none" w:sz="0" w:space="0"/>
            <w:bottom w:val="none" w:sz="0" w:space="0"/>
            <w:right w:val="none" w:sz="0" w:space="0"/>
          </w:pgBorders>
          <w:pgNumType w:fmt="decimal"/>
          <w:cols w:equalWidth="0" w:num="2">
            <w:col w:w="4660" w:space="425"/>
            <w:col w:w="4660"/>
          </w:cols>
          <w:formProt w:val="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4"/>
          <w:szCs w:val="24"/>
        </w:rPr>
        <w:drawing>
          <wp:anchor distT="0" distB="0" distL="114300" distR="114300" simplePos="0" relativeHeight="251666432" behindDoc="0" locked="0" layoutInCell="1" allowOverlap="1">
            <wp:simplePos x="0" y="0"/>
            <wp:positionH relativeFrom="column">
              <wp:posOffset>-9525</wp:posOffset>
            </wp:positionH>
            <wp:positionV relativeFrom="paragraph">
              <wp:posOffset>180975</wp:posOffset>
            </wp:positionV>
            <wp:extent cx="327660" cy="315595"/>
            <wp:effectExtent l="0" t="0" r="15240" b="7620"/>
            <wp:wrapSquare wrapText="bothSides"/>
            <wp:docPr id="40" name="图片 40" descr="32313537363932383b32313537363931323bc8ebd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32313537363932383b32313537363931323bc8ebd6b0"/>
                    <pic:cNvPicPr>
                      <a:picLocks noChangeAspect="1"/>
                    </pic:cNvPicPr>
                  </pic:nvPicPr>
                  <pic:blipFill>
                    <a:blip r:embed="rId13">
                      <a:extLst>
                        <a:ext uri="{96DAC541-7B7A-43D3-8B79-37D633B846F1}">
                          <asvg:svgBlip xmlns:asvg="http://schemas.microsoft.com/office/drawing/2016/SVG/main" r:embed="rId14"/>
                        </a:ext>
                      </a:extLst>
                    </a:blip>
                    <a:srcRect t="6579" r="-1375"/>
                    <a:stretch>
                      <a:fillRect/>
                    </a:stretch>
                  </pic:blipFill>
                  <pic:spPr>
                    <a:xfrm>
                      <a:off x="0" y="0"/>
                      <a:ext cx="327660" cy="3155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bCs/>
          <w:color w:val="0070C0"/>
          <w:sz w:val="21"/>
          <w:szCs w:val="21"/>
          <w:lang w:val="en-US" w:eastAsia="zh-CN"/>
          <w14:textFill>
            <w14:gradFill>
              <w14:gsLst>
                <w14:gs w14:pos="0">
                  <w14:srgbClr w14:val="FECF40"/>
                </w14:gs>
                <w14:gs w14:pos="100000">
                  <w14:srgbClr w14:val="846C21"/>
                </w14:gs>
              </w14:gsLst>
              <w14:lin w14:scaled="0"/>
            </w14:gradFill>
          </w14:textFill>
        </w:rPr>
        <w:sectPr>
          <w:type w:val="continuous"/>
          <w:pgSz w:w="11906" w:h="16838"/>
          <w:pgMar w:top="0" w:right="1080" w:bottom="0" w:left="1080" w:header="567" w:footer="0" w:gutter="0"/>
          <w:pgBorders>
            <w:top w:val="none" w:sz="0" w:space="0"/>
            <w:left w:val="none" w:sz="0" w:space="0"/>
            <w:bottom w:val="none" w:sz="0" w:space="0"/>
            <w:right w:val="none" w:sz="0" w:space="0"/>
          </w:pgBorders>
          <w:pgNumType w:fmt="decimal"/>
          <w:cols w:space="425" w:num="1"/>
          <w:formProt w:val="1"/>
          <w:docGrid w:type="lines" w:linePitch="312" w:charSpace="0"/>
        </w:sectPr>
      </w:pPr>
      <w:r>
        <w:rPr>
          <w:rFonts w:hint="eastAsia" w:ascii="微软雅黑" w:hAnsi="微软雅黑" w:eastAsia="微软雅黑" w:cs="微软雅黑"/>
          <w:b/>
          <w:bCs/>
          <w:color w:val="0070C0"/>
          <w:sz w:val="21"/>
          <w:szCs w:val="21"/>
          <w:lang w:val="en-US" w:eastAsia="zh-CN"/>
        </w:rPr>
        <mc:AlternateContent>
          <mc:Choice Requires="wps">
            <w:drawing>
              <wp:anchor distT="0" distB="0" distL="114300" distR="114300" simplePos="0" relativeHeight="251665408" behindDoc="0" locked="0" layoutInCell="1" allowOverlap="1">
                <wp:simplePos x="0" y="0"/>
                <wp:positionH relativeFrom="column">
                  <wp:posOffset>-472440</wp:posOffset>
                </wp:positionH>
                <wp:positionV relativeFrom="paragraph">
                  <wp:posOffset>288290</wp:posOffset>
                </wp:positionV>
                <wp:extent cx="6229350" cy="0"/>
                <wp:effectExtent l="0" t="13970" r="0" b="24130"/>
                <wp:wrapNone/>
                <wp:docPr id="41" name="直接连接符 41"/>
                <wp:cNvGraphicFramePr/>
                <a:graphic xmlns:a="http://schemas.openxmlformats.org/drawingml/2006/main">
                  <a:graphicData uri="http://schemas.microsoft.com/office/word/2010/wordprocessingShape">
                    <wps:wsp>
                      <wps:cNvCnPr/>
                      <wps:spPr>
                        <a:xfrm>
                          <a:off x="0" y="0"/>
                          <a:ext cx="6229350" cy="0"/>
                        </a:xfrm>
                        <a:prstGeom prst="line">
                          <a:avLst/>
                        </a:prstGeom>
                        <a:ln w="28575" cmpd="dbl">
                          <a:gradFill>
                            <a:gsLst>
                              <a:gs pos="0">
                                <a:schemeClr val="bg2">
                                  <a:lumMod val="9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0800000" scaled="1"/>
                          </a:gra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7.2pt;margin-top:22.7pt;height:0pt;width:490.5pt;z-index:251665408;mso-width-relative:page;mso-height-relative:page;" filled="f" stroked="t" coordsize="21600,21600" o:gfxdata="UEsDBAoAAAAAAIdO4kAAAAAAAAAAAAAAAAAEAAAAZHJzL1BLAwQUAAAACACHTuJAx3s87dYAAAAJ&#10;AQAADwAAAGRycy9kb3ducmV2LnhtbE2PQU/DMAyF70j8h8hI3LZkqHRbaToJJK5oDA5wyxrTViRO&#10;adJ1/fcYcYCTZb+n9z6Xu7N34oRD7AJpWC0VCKQ62I4aDa8vj4sNiJgMWeMCoYYZI+yqy4vSFDZM&#10;9IynQ2oEh1AsjIY2pb6QMtYtehOXoUdi7SMM3iReh0bawUwc7p28USqX3nTEDa3p8aHF+vMwei5Z&#10;37t9Nr+PXrmv+e1p27Sb/aT19dVK3YFIeE5/ZvjBZ3SomOkYRrJROA2LdZaxVUN2y5MNW5XnII6/&#10;B1mV8v8H1TdQSwMEFAAAAAgAh07iQDPxic5nAgAAbgUAAA4AAABkcnMvZTJvRG9jLnhtbL1UzY7T&#10;MBC+I/EOlu80abbddqOmK5G0XPipBDyA6ziJJf/Jdv9eghdA4gYnjtx5G5bHYJykpWxXaA+IHJzx&#10;ePyNv5nPnt3upUBbZh3XKsPDQYwRU1SXXNUZfv9u+WyKkfNElURoxTJ8YA7fzp8+me1MyhLdaFEy&#10;iwBEuXRnMtx4b9IocrRhkriBNkzBYqWtJB6mto5KS3aALkWUxPF1tNO2NFZT5hx4i24R94j2MYC6&#10;qjhlhaYbyZTvUC0TxAMl13Dj8Lw9bVUx6t9UlWMeiQwDU9+OkATsdRij+YyktSWm4bQ/AnnMEe5x&#10;koQrSHqCKognaGP5BZTk1GqnKz+gWkYdkbYiwGIY36vN24YY1nKBUjtzKrr7d7D09XZlES8zPBpi&#10;pIiEjt99/Pbjw+ef3z/BePf1C4IVKNPOuBSic7Wy/cyZlQ2c95WV4Q9s0L4t7eFUWrb3iILzOklu&#10;rsZQdXpci35vNNb5F0xLFIwMC64Ca5KS7UvnIRmEHkOCW+klF6LtnFBol+FkOp6MAZqAHCuQAZjS&#10;AKVyLTAiogadU2+P/SnD7oBTO4DvDGQ0FDVuQ5yt17mwaEtAM0WcL/JF6xcb+UqXnfsmhi9UBY7W&#10;x7d27c7xJqMQFTx/YD4fF8kiv8AcjXtMkkIqkG2Xanx0/zXV9Oq/pRpCpodo5YvFcJlc0AoH6+/Z&#10;Oa3J0f0ALXCdegNiQCQ8TcN4GraAhBwlgkF7W1mGWEtOPQ06KYhruto5LXjZ3XHJPTxbgssM9zhd&#10;94QK/WHtU9GrLSi903aw1ro8tJKPwgyuYdfo7skI9/x8Dvb5Mz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d7PO3WAAAACQEAAA8AAAAAAAAAAQAgAAAAIgAAAGRycy9kb3ducmV2LnhtbFBLAQIU&#10;ABQAAAAIAIdO4kAz8YnOZwIAAG4FAAAOAAAAAAAAAAEAIAAAACUBAABkcnMvZTJvRG9jLnhtbFBL&#10;BQYAAAAABgAGAFkBAAD+BQAAAAA=&#10;">
                <v:fill on="f" focussize="0,0"/>
                <v:stroke weight="2.25pt" color="#000000" linestyle="thinThin" miterlimit="8" joinstyle="miter"/>
                <v:imagedata o:title=""/>
                <o:lock v:ext="edit" aspectratio="f"/>
              </v:line>
            </w:pict>
          </mc:Fallback>
        </mc:AlternateContent>
      </w:r>
      <w:r>
        <w:rPr>
          <w:rFonts w:hint="default" w:ascii="微软雅黑" w:hAnsi="微软雅黑" w:eastAsia="微软雅黑" w:cs="微软雅黑"/>
          <w:b/>
          <w:bCs/>
          <w:sz w:val="24"/>
          <w:szCs w:val="24"/>
        </w:rPr>
        <w:t>X1物流管理</w:t>
      </w:r>
      <w:r>
        <w:rPr>
          <w:rFonts w:hint="eastAsia" w:ascii="微软雅黑" w:hAnsi="微软雅黑" w:eastAsia="微软雅黑" w:cs="微软雅黑"/>
          <w:b/>
          <w:bCs/>
          <w:color w:val="ED7D31" w:themeColor="accent2"/>
          <w:sz w:val="24"/>
          <w:szCs w:val="24"/>
          <w:lang w:val="en-US" w:eastAsia="zh-CN"/>
          <w14:textFill>
            <w14:solidFill>
              <w14:schemeClr w14:val="accent2"/>
            </w14:solidFill>
          </w14:textFill>
        </w:rPr>
        <w:t>（选修课）</w:t>
      </w:r>
    </w:p>
    <w:p>
      <w:pPr>
        <w:keepNext w:val="0"/>
        <w:keepLines w:val="0"/>
        <w:pageBreakBefore w:val="0"/>
        <w:widowControl w:val="0"/>
        <w:kinsoku/>
        <w:wordWrap/>
        <w:overflowPunct/>
        <w:topLinePunct w:val="0"/>
        <w:autoSpaceDE/>
        <w:autoSpaceDN/>
        <w:bidi w:val="0"/>
        <w:adjustRightInd/>
        <w:snapToGrid/>
        <w:spacing w:before="157" w:beforeLines="50" w:line="400" w:lineRule="exact"/>
        <w:textAlignment w:val="auto"/>
        <w:rPr>
          <w:rFonts w:hint="eastAsia"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运输管理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运输作业</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国际货运</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海上货物运输保险</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仓储管理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仓储管理概述</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仓储运作流程</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仓储管理的硬件和软件</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仓储管理的优化</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逆向物流</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逆向物流概论</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生产制造企业中的逆向物流</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商业领域中的逆向物流</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包装回收中的逆向物流</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物流服务</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物流外包的分析</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物流服务商的选择</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物流服务商服务管理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第三方物流服务项目招投标及履约监控</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物流设施与设备</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物流设施与设备概述</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物流设施规划</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物流设备的类型与选择</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物流设施设备规划方案评估</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物流设施设备维护保养</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物流信息系统与技术</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物流信息技术与系统概论</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物流信息技术及其应用</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典型的物流信息系统</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物流信息技术的发展</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物流网络规划</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物流网络规划概述</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物流网络规划建模基础</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物流网络规划的数据</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物流网络规划业务子模型</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物流绩效</w:t>
      </w:r>
      <w:r>
        <w:rPr>
          <w:rFonts w:hint="eastAsia" w:ascii="微软雅黑" w:hAnsi="微软雅黑" w:eastAsia="微软雅黑" w:cs="微软雅黑"/>
          <w:b/>
          <w:bCs/>
          <w:color w:val="0070C0"/>
          <w:sz w:val="21"/>
          <w:szCs w:val="21"/>
          <w:lang w:val="en-US" w:eastAsia="zh-CN"/>
        </w:rPr>
        <w:t>管理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 xml:space="preserve">■ </w:t>
      </w:r>
      <w:r>
        <w:rPr>
          <w:rFonts w:hint="eastAsia" w:ascii="微软雅黑" w:hAnsi="微软雅黑" w:eastAsia="微软雅黑" w:cs="微软雅黑"/>
          <w:sz w:val="21"/>
          <w:szCs w:val="21"/>
          <w:lang w:val="en-US" w:eastAsia="zh-CN"/>
        </w:rPr>
        <w:t>物流绩效管理概述</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物流绩效管理流程</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 xml:space="preserve">物流活动绩效评价指标体系 </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物流公司服务绩效评价</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1"/>
          <w:szCs w:val="21"/>
        </w:rPr>
        <w:sectPr>
          <w:type w:val="continuous"/>
          <w:pgSz w:w="11906" w:h="16838"/>
          <w:pgMar w:top="0" w:right="1080" w:bottom="0" w:left="1080" w:header="567" w:footer="0" w:gutter="0"/>
          <w:pgBorders>
            <w:top w:val="none" w:sz="0" w:space="0"/>
            <w:left w:val="none" w:sz="0" w:space="0"/>
            <w:bottom w:val="none" w:sz="0" w:space="0"/>
            <w:right w:val="none" w:sz="0" w:space="0"/>
          </w:pgBorders>
          <w:pgNumType w:fmt="decimal"/>
          <w:cols w:equalWidth="0" w:num="2">
            <w:col w:w="4660" w:space="425"/>
            <w:col w:w="4660"/>
          </w:cols>
          <w:formProt w:val="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4"/>
          <w:szCs w:val="24"/>
        </w:rPr>
        <w:drawing>
          <wp:anchor distT="0" distB="0" distL="114300" distR="114300" simplePos="0" relativeHeight="251668480" behindDoc="0" locked="0" layoutInCell="1" allowOverlap="1">
            <wp:simplePos x="0" y="0"/>
            <wp:positionH relativeFrom="column">
              <wp:posOffset>19050</wp:posOffset>
            </wp:positionH>
            <wp:positionV relativeFrom="paragraph">
              <wp:posOffset>177800</wp:posOffset>
            </wp:positionV>
            <wp:extent cx="327660" cy="315595"/>
            <wp:effectExtent l="0" t="0" r="15240" b="7620"/>
            <wp:wrapSquare wrapText="bothSides"/>
            <wp:docPr id="1" name="图片 1" descr="32313537363932383b32313537363931323bc8ebd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2313537363932383b32313537363931323bc8ebd6b0"/>
                    <pic:cNvPicPr>
                      <a:picLocks noChangeAspect="1"/>
                    </pic:cNvPicPr>
                  </pic:nvPicPr>
                  <pic:blipFill>
                    <a:blip r:embed="rId13">
                      <a:extLst>
                        <a:ext uri="{96DAC541-7B7A-43D3-8B79-37D633B846F1}">
                          <asvg:svgBlip xmlns:asvg="http://schemas.microsoft.com/office/drawing/2016/SVG/main" r:embed="rId14"/>
                        </a:ext>
                      </a:extLst>
                    </a:blip>
                    <a:srcRect t="6579" r="-1375"/>
                    <a:stretch>
                      <a:fillRect/>
                    </a:stretch>
                  </pic:blipFill>
                  <pic:spPr>
                    <a:xfrm>
                      <a:off x="0" y="0"/>
                      <a:ext cx="327660" cy="3155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bCs/>
          <w:color w:val="0070C0"/>
          <w:sz w:val="21"/>
          <w:szCs w:val="21"/>
          <w:lang w:val="en-US" w:eastAsia="zh-CN"/>
        </w:rPr>
        <w:sectPr>
          <w:type w:val="continuous"/>
          <w:pgSz w:w="11906" w:h="16838"/>
          <w:pgMar w:top="0" w:right="1080" w:bottom="0" w:left="1080" w:header="567" w:footer="0" w:gutter="0"/>
          <w:pgBorders>
            <w:top w:val="none" w:sz="0" w:space="0"/>
            <w:left w:val="none" w:sz="0" w:space="0"/>
            <w:bottom w:val="none" w:sz="0" w:space="0"/>
            <w:right w:val="none" w:sz="0" w:space="0"/>
          </w:pgBorders>
          <w:pgNumType w:fmt="decimal"/>
          <w:cols w:space="425" w:num="1"/>
          <w:formProt w:val="1"/>
          <w:docGrid w:type="lines" w:linePitch="312" w:charSpace="0"/>
        </w:sectPr>
      </w:pPr>
      <w:r>
        <w:rPr>
          <w:rFonts w:hint="default" w:ascii="微软雅黑" w:hAnsi="微软雅黑" w:eastAsia="微软雅黑" w:cs="微软雅黑"/>
          <w:b/>
          <w:bCs/>
          <w:sz w:val="24"/>
          <w:szCs w:val="24"/>
        </w:rPr>
        <w:t>X2计划管理</w:t>
      </w:r>
      <w:r>
        <w:rPr>
          <w:rFonts w:hint="eastAsia" w:ascii="微软雅黑" w:hAnsi="微软雅黑" w:eastAsia="微软雅黑" w:cs="微软雅黑"/>
          <w:b/>
          <w:bCs/>
          <w:color w:val="ED7D31" w:themeColor="accent2"/>
          <w:sz w:val="24"/>
          <w:szCs w:val="24"/>
          <w:lang w:val="en-US" w:eastAsia="zh-CN"/>
          <w14:textFill>
            <w14:solidFill>
              <w14:schemeClr w14:val="accent2"/>
            </w14:solidFill>
          </w14:textFill>
        </w:rPr>
        <w:t>（选修课）</w:t>
      </w:r>
    </w:p>
    <w:p>
      <w:pPr>
        <w:keepNext w:val="0"/>
        <w:keepLines w:val="0"/>
        <w:pageBreakBefore w:val="0"/>
        <w:widowControl w:val="0"/>
        <w:kinsoku/>
        <w:wordWrap/>
        <w:overflowPunct/>
        <w:topLinePunct w:val="0"/>
        <w:autoSpaceDE/>
        <w:autoSpaceDN/>
        <w:bidi w:val="0"/>
        <w:adjustRightInd/>
        <w:snapToGrid/>
        <w:spacing w:before="157" w:beforeLines="50" w:line="400" w:lineRule="exact"/>
        <w:textAlignment w:val="auto"/>
        <w:rPr>
          <w:rFonts w:hint="default" w:ascii="微软雅黑" w:hAnsi="微软雅黑" w:eastAsia="微软雅黑" w:cs="微软雅黑"/>
          <w:b/>
          <w:bCs/>
          <w:color w:val="0070C0"/>
          <w:sz w:val="21"/>
          <w:szCs w:val="21"/>
          <w:lang w:val="en-US" w:eastAsia="zh-CN"/>
        </w:rPr>
      </w:pPr>
      <w:r>
        <w:rPr>
          <w:rFonts w:hint="eastAsia" w:ascii="微软雅黑" w:hAnsi="微软雅黑" w:eastAsia="微软雅黑" w:cs="微软雅黑"/>
          <w:b/>
          <w:bCs/>
          <w:color w:val="0070C0"/>
          <w:sz w:val="21"/>
          <w:szCs w:val="21"/>
          <w:lang w:val="en-US" w:eastAsia="zh-CN"/>
        </w:rPr>
        <mc:AlternateContent>
          <mc:Choice Requires="wps">
            <w:drawing>
              <wp:anchor distT="0" distB="0" distL="114300" distR="114300" simplePos="0" relativeHeight="251667456" behindDoc="0" locked="0" layoutInCell="1" allowOverlap="1">
                <wp:simplePos x="0" y="0"/>
                <wp:positionH relativeFrom="column">
                  <wp:posOffset>-5715</wp:posOffset>
                </wp:positionH>
                <wp:positionV relativeFrom="paragraph">
                  <wp:posOffset>15240</wp:posOffset>
                </wp:positionV>
                <wp:extent cx="6229350" cy="0"/>
                <wp:effectExtent l="0" t="13970" r="0" b="24130"/>
                <wp:wrapNone/>
                <wp:docPr id="2" name="直接连接符 2"/>
                <wp:cNvGraphicFramePr/>
                <a:graphic xmlns:a="http://schemas.openxmlformats.org/drawingml/2006/main">
                  <a:graphicData uri="http://schemas.microsoft.com/office/word/2010/wordprocessingShape">
                    <wps:wsp>
                      <wps:cNvCnPr/>
                      <wps:spPr>
                        <a:xfrm>
                          <a:off x="0" y="0"/>
                          <a:ext cx="6229350" cy="0"/>
                        </a:xfrm>
                        <a:prstGeom prst="line">
                          <a:avLst/>
                        </a:prstGeom>
                        <a:ln w="28575" cmpd="dbl">
                          <a:gradFill>
                            <a:gsLst>
                              <a:gs pos="0">
                                <a:schemeClr val="bg2">
                                  <a:lumMod val="9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0800000" scaled="1"/>
                          </a:gra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45pt;margin-top:1.2pt;height:0pt;width:490.5pt;z-index:251667456;mso-width-relative:page;mso-height-relative:page;" filled="f" stroked="t" coordsize="21600,21600" o:gfxdata="UEsDBAoAAAAAAIdO4kAAAAAAAAAAAAAAAAAEAAAAZHJzL1BLAwQUAAAACACHTuJA2yTM09IAAAAF&#10;AQAADwAAAGRycy9kb3ducmV2LnhtbE2OwU7DMBBE70j8g7VI3Fo7VQVJiFMJJK6oFA5wc+MlibDX&#10;IXaa5u9ZuMBxNKM3r9qdvRMnHGMfSEO2ViCQmmB7ajW8vjyuchAxGbLGBUINC0bY1ZcXlSltmOkZ&#10;T4fUCoZQLI2GLqWhlDI2HXoT12FA4u4jjN4kjmMr7WhmhnsnN0rdSG964ofODPjQYfN5mDyf3N67&#10;/XZ5n7xyX8vbU9F2+X7W+voqU3cgEp7T3xh+9FkdanY6holsFE7DquChhs0WBLdFrjIQx98s60r+&#10;t6+/AVBLAwQUAAAACACHTuJAaCFIHWYCAABsBQAADgAAAGRycy9lMm9Eb2MueG1svVTNjtMwEL4j&#10;8Q6W7zRpdrvtRk1XImm58LMS8ACu4ySW/CfbbdqX4AWQuMGJI3fehuUxGCdpKdsV2gOih3Q8Hn8z&#10;38xnz292UqAts45rleHxKMaIKapLruoMv3+3ejbDyHmiSiK0YhneM4dvFk+fzFuTskQ3WpTMIgBR&#10;Lm1NhhvvTRpFjjZMEjfShinYrLSVxMPS1lFpSQvoUkRJHF9FrbalsZoy58Bb9Jt4QLSPAdRVxSkr&#10;NN1IpnyPapkgHii5hhuHF121VcWof1NVjnkkMgxMffeFJGCvwzdazElaW2IaTocSyGNKuMdJEq4g&#10;6RGqIJ6gjeVnUJJTq52u/IhqGfVEuo4Ai3F8rzdvG2JYxwVa7cyx6e7fwdLX21uLeJnhBCNFJAz8&#10;7uO3Hx8+//z+Cb53X7+gJDSpNS6F2Fzd2mHlzK0NjHeVleEfuKBd19j9sbFs5xEF51WSXF9MoOf0&#10;sBf9Pmis8y+YligYGRZcBc4kJduXzkMyCD2EBLfSKy5ENzehUAuFzybTCUATEGMFIgBTGiBUrgVG&#10;RNSgcurtYTplOB1wagfwvYGMhpbGXYiz9ToXFm0JKKaI82W+7PxiI1/psndfx/ALXYHShvjOrt0p&#10;3vQyRAXPH5jPJ0WyzM8wLycDJkkhFYi2TzU5uP+aanbx31KNIdNDtPLlcrxKzmiFwoZbdkprenA/&#10;QAtcx9mAGBAJD9M4noUjICFHiWAw3vEwALi8x5kGnRTENX3vnBa8DFEkldzDoyW4zPCA009PqLDL&#10;uodiUFtQeq/tYK11ue8kH4UVXMJ+0P2DEW756Rrs00dy8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bJMzT0gAAAAUBAAAPAAAAAAAAAAEAIAAAACIAAABkcnMvZG93bnJldi54bWxQSwECFAAUAAAA&#10;CACHTuJAaCFIHWYCAABsBQAADgAAAAAAAAABACAAAAAhAQAAZHJzL2Uyb0RvYy54bWxQSwUGAAAA&#10;AAYABgBZAQAA+QUAAAAA&#10;">
                <v:fill on="f" focussize="0,0"/>
                <v:stroke weight="2.25pt" color="#000000" linestyle="thinThin" miterlimit="8" joinstyle="miter"/>
                <v:imagedata o:title=""/>
                <o:lock v:ext="edit" aspectratio="f"/>
              </v:line>
            </w:pict>
          </mc:Fallback>
        </mc:AlternateContent>
      </w:r>
      <w:r>
        <w:rPr>
          <w:rFonts w:hint="default" w:ascii="微软雅黑" w:hAnsi="微软雅黑" w:eastAsia="微软雅黑" w:cs="微软雅黑"/>
          <w:b/>
          <w:bCs/>
          <w:color w:val="0070C0"/>
          <w:sz w:val="21"/>
          <w:szCs w:val="21"/>
          <w:lang w:val="en-US" w:eastAsia="zh-CN"/>
        </w:rPr>
        <w:t>计划概述</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计划及其重要性</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供应链计划体系</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制造模式</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计划面临的挑战</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预测与需求计划</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预测与需求计划概述</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预测基础与定性预测法</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定量预测法</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需求预测与需求计划管理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综合供应计划</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综合供应计划体系</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综合供应计划中的策略</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综合生产计划编制</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综合生产计划管理所面临的主要挑战</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销售与运营计划（S&amp;OP）</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S&amp;OP的功能</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S&amp;OP流程</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 xml:space="preserve">S&amp;OP的总体输出 </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S&amp;OP文化的建立</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主计划、物料计划及排程</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主排程流程的功能</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主生产计划流程</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物料需求计划功能</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物料需求计划流程</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排产系统</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供应能力计划与管理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 xml:space="preserve">■ </w:t>
      </w:r>
      <w:r>
        <w:rPr>
          <w:rFonts w:hint="eastAsia" w:ascii="微软雅黑" w:hAnsi="微软雅黑" w:eastAsia="微软雅黑" w:cs="微软雅黑"/>
          <w:sz w:val="21"/>
          <w:szCs w:val="21"/>
          <w:lang w:val="en-US" w:eastAsia="zh-CN"/>
        </w:rPr>
        <w:t xml:space="preserve">供应能力计划与管理概述 </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供应能力计划</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供应能力控制</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维修、维护和保养</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库存管理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库存管理基础</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库存计划模型</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库存订货批量</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安全库存</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bCs/>
          <w:color w:val="0070C0"/>
          <w:sz w:val="21"/>
          <w:szCs w:val="21"/>
          <w:lang w:val="en-US" w:eastAsia="zh-CN"/>
        </w:rPr>
      </w:pPr>
      <w:r>
        <w:rPr>
          <w:rFonts w:hint="eastAsia" w:ascii="微软雅黑" w:hAnsi="微软雅黑" w:eastAsia="微软雅黑" w:cs="微软雅黑"/>
          <w:b/>
          <w:bCs/>
          <w:color w:val="0070C0"/>
          <w:sz w:val="21"/>
          <w:szCs w:val="21"/>
          <w:lang w:val="en-US" w:eastAsia="zh-CN"/>
        </w:rPr>
        <w:t>计划</w:t>
      </w:r>
      <w:r>
        <w:rPr>
          <w:rFonts w:hint="default" w:ascii="微软雅黑" w:hAnsi="微软雅黑" w:eastAsia="微软雅黑" w:cs="微软雅黑"/>
          <w:b/>
          <w:bCs/>
          <w:color w:val="0070C0"/>
          <w:sz w:val="21"/>
          <w:szCs w:val="21"/>
          <w:lang w:val="en-US" w:eastAsia="zh-CN"/>
        </w:rPr>
        <w:t>信息系统</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传统的计划信息系统</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制造执行系统（MES）</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高级计划与排程（APS）系统</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default" w:ascii="微软雅黑" w:hAnsi="微软雅黑" w:eastAsia="微软雅黑" w:cs="微软雅黑"/>
          <w:b/>
          <w:bCs/>
          <w:color w:val="0070C0"/>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需求预测软件</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计划绩效</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计划绩效指标框架</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 xml:space="preserve">计划绩效的常用指标 </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计划绩效管理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计划绩效改善</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bCs/>
          <w:sz w:val="24"/>
          <w:szCs w:val="24"/>
        </w:rPr>
        <w:sectPr>
          <w:type w:val="continuous"/>
          <w:pgSz w:w="11906" w:h="16838"/>
          <w:pgMar w:top="0" w:right="1080" w:bottom="0" w:left="1080" w:header="567" w:footer="0" w:gutter="0"/>
          <w:pgBorders>
            <w:top w:val="none" w:sz="0" w:space="0"/>
            <w:left w:val="none" w:sz="0" w:space="0"/>
            <w:bottom w:val="none" w:sz="0" w:space="0"/>
            <w:right w:val="none" w:sz="0" w:space="0"/>
          </w:pgBorders>
          <w:pgNumType w:fmt="decimal"/>
          <w:cols w:equalWidth="0" w:num="2">
            <w:col w:w="4660" w:space="425"/>
            <w:col w:w="4660"/>
          </w:cols>
          <w:formProt w:val="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bCs/>
          <w:sz w:val="24"/>
          <w:szCs w:val="24"/>
        </w:rPr>
      </w:pPr>
      <w:r>
        <w:rPr>
          <w:rFonts w:hint="eastAsia" w:ascii="微软雅黑" w:hAnsi="微软雅黑" w:eastAsia="微软雅黑" w:cs="微软雅黑"/>
          <w:b/>
          <w:bCs/>
          <w:sz w:val="24"/>
          <w:szCs w:val="24"/>
        </w:rPr>
        <w:drawing>
          <wp:anchor distT="0" distB="0" distL="114300" distR="114300" simplePos="0" relativeHeight="251670528" behindDoc="0" locked="0" layoutInCell="1" allowOverlap="1">
            <wp:simplePos x="0" y="0"/>
            <wp:positionH relativeFrom="column">
              <wp:posOffset>28575</wp:posOffset>
            </wp:positionH>
            <wp:positionV relativeFrom="paragraph">
              <wp:posOffset>180975</wp:posOffset>
            </wp:positionV>
            <wp:extent cx="327660" cy="315595"/>
            <wp:effectExtent l="0" t="0" r="15240" b="7620"/>
            <wp:wrapSquare wrapText="bothSides"/>
            <wp:docPr id="3" name="图片 3" descr="32313537363932383b32313537363931323bc8ebd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7363932383b32313537363931323bc8ebd6b0"/>
                    <pic:cNvPicPr>
                      <a:picLocks noChangeAspect="1"/>
                    </pic:cNvPicPr>
                  </pic:nvPicPr>
                  <pic:blipFill>
                    <a:blip r:embed="rId13">
                      <a:extLst>
                        <a:ext uri="{96DAC541-7B7A-43D3-8B79-37D633B846F1}">
                          <asvg:svgBlip xmlns:asvg="http://schemas.microsoft.com/office/drawing/2016/SVG/main" r:embed="rId14"/>
                        </a:ext>
                      </a:extLst>
                    </a:blip>
                    <a:srcRect t="6579" r="-1375"/>
                    <a:stretch>
                      <a:fillRect/>
                    </a:stretch>
                  </pic:blipFill>
                  <pic:spPr>
                    <a:xfrm>
                      <a:off x="0" y="0"/>
                      <a:ext cx="327660" cy="3155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bCs/>
          <w:color w:val="0070C0"/>
          <w:sz w:val="21"/>
          <w:szCs w:val="21"/>
          <w:lang w:val="en-US" w:eastAsia="zh-CN"/>
        </w:rPr>
        <w:sectPr>
          <w:type w:val="continuous"/>
          <w:pgSz w:w="11906" w:h="16838"/>
          <w:pgMar w:top="0" w:right="1080" w:bottom="0" w:left="1080" w:header="567" w:footer="0" w:gutter="0"/>
          <w:pgBorders>
            <w:top w:val="none" w:sz="0" w:space="0"/>
            <w:left w:val="none" w:sz="0" w:space="0"/>
            <w:bottom w:val="none" w:sz="0" w:space="0"/>
            <w:right w:val="none" w:sz="0" w:space="0"/>
          </w:pgBorders>
          <w:pgNumType w:fmt="decimal"/>
          <w:cols w:space="425" w:num="1"/>
          <w:formProt w:val="1"/>
          <w:docGrid w:type="lines" w:linePitch="312" w:charSpace="0"/>
        </w:sectPr>
      </w:pPr>
      <w:r>
        <w:rPr>
          <w:rFonts w:hint="default" w:ascii="微软雅黑" w:hAnsi="微软雅黑" w:eastAsia="微软雅黑" w:cs="微软雅黑"/>
          <w:b/>
          <w:bCs/>
          <w:sz w:val="24"/>
          <w:szCs w:val="24"/>
        </w:rPr>
        <w:t>X3采购管理</w:t>
      </w:r>
      <w:r>
        <w:rPr>
          <w:rFonts w:hint="eastAsia" w:ascii="微软雅黑" w:hAnsi="微软雅黑" w:eastAsia="微软雅黑" w:cs="微软雅黑"/>
          <w:b/>
          <w:bCs/>
          <w:color w:val="ED7D31" w:themeColor="accent2"/>
          <w:sz w:val="24"/>
          <w:szCs w:val="24"/>
          <w:lang w:val="en-US" w:eastAsia="zh-CN"/>
          <w14:textFill>
            <w14:solidFill>
              <w14:schemeClr w14:val="accent2"/>
            </w14:solidFill>
          </w14:textFill>
        </w:rPr>
        <w:t>（选修课）</w:t>
      </w:r>
    </w:p>
    <w:p>
      <w:pPr>
        <w:keepNext w:val="0"/>
        <w:keepLines w:val="0"/>
        <w:pageBreakBefore w:val="0"/>
        <w:widowControl w:val="0"/>
        <w:kinsoku/>
        <w:wordWrap/>
        <w:overflowPunct/>
        <w:topLinePunct w:val="0"/>
        <w:autoSpaceDE/>
        <w:autoSpaceDN/>
        <w:bidi w:val="0"/>
        <w:adjustRightInd/>
        <w:snapToGrid/>
        <w:spacing w:before="157" w:beforeLines="50" w:line="400" w:lineRule="exact"/>
        <w:textAlignment w:val="auto"/>
        <w:rPr>
          <w:rFonts w:hint="default" w:ascii="微软雅黑" w:hAnsi="微软雅黑" w:eastAsia="微软雅黑" w:cs="微软雅黑"/>
          <w:b/>
          <w:bCs/>
          <w:color w:val="0070C0"/>
          <w:sz w:val="21"/>
          <w:szCs w:val="21"/>
          <w:lang w:val="en-US" w:eastAsia="zh-CN"/>
        </w:rPr>
      </w:pPr>
      <w:r>
        <w:rPr>
          <w:rFonts w:hint="eastAsia" w:ascii="微软雅黑" w:hAnsi="微软雅黑" w:eastAsia="微软雅黑" w:cs="微软雅黑"/>
          <w:b/>
          <w:bCs/>
          <w:color w:val="0070C0"/>
          <w:sz w:val="21"/>
          <w:szCs w:val="21"/>
          <w:lang w:val="en-US" w:eastAsia="zh-CN"/>
        </w:rPr>
        <mc:AlternateContent>
          <mc:Choice Requires="wps">
            <w:drawing>
              <wp:anchor distT="0" distB="0" distL="114300" distR="114300" simplePos="0" relativeHeight="251669504" behindDoc="0" locked="0" layoutInCell="1" allowOverlap="1">
                <wp:simplePos x="0" y="0"/>
                <wp:positionH relativeFrom="column">
                  <wp:posOffset>-5715</wp:posOffset>
                </wp:positionH>
                <wp:positionV relativeFrom="paragraph">
                  <wp:posOffset>15240</wp:posOffset>
                </wp:positionV>
                <wp:extent cx="6229350" cy="0"/>
                <wp:effectExtent l="0" t="13970" r="0" b="24130"/>
                <wp:wrapNone/>
                <wp:docPr id="4" name="直接连接符 4"/>
                <wp:cNvGraphicFramePr/>
                <a:graphic xmlns:a="http://schemas.openxmlformats.org/drawingml/2006/main">
                  <a:graphicData uri="http://schemas.microsoft.com/office/word/2010/wordprocessingShape">
                    <wps:wsp>
                      <wps:cNvCnPr/>
                      <wps:spPr>
                        <a:xfrm>
                          <a:off x="0" y="0"/>
                          <a:ext cx="6229350" cy="0"/>
                        </a:xfrm>
                        <a:prstGeom prst="line">
                          <a:avLst/>
                        </a:prstGeom>
                        <a:ln w="28575" cmpd="dbl">
                          <a:gradFill>
                            <a:gsLst>
                              <a:gs pos="0">
                                <a:schemeClr val="bg2">
                                  <a:lumMod val="9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0800000" scaled="1"/>
                          </a:gra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45pt;margin-top:1.2pt;height:0pt;width:490.5pt;z-index:251669504;mso-width-relative:page;mso-height-relative:page;" filled="f" stroked="t" coordsize="21600,21600" o:gfxdata="UEsDBAoAAAAAAIdO4kAAAAAAAAAAAAAAAAAEAAAAZHJzL1BLAwQUAAAACACHTuJA2yTM09IAAAAF&#10;AQAADwAAAGRycy9kb3ducmV2LnhtbE2OwU7DMBBE70j8g7VI3Fo7VQVJiFMJJK6oFA5wc+MlibDX&#10;IXaa5u9ZuMBxNKM3r9qdvRMnHGMfSEO2ViCQmmB7ajW8vjyuchAxGbLGBUINC0bY1ZcXlSltmOkZ&#10;T4fUCoZQLI2GLqWhlDI2HXoT12FA4u4jjN4kjmMr7WhmhnsnN0rdSG964ofODPjQYfN5mDyf3N67&#10;/XZ5n7xyX8vbU9F2+X7W+voqU3cgEp7T3xh+9FkdanY6holsFE7DquChhs0WBLdFrjIQx98s60r+&#10;t6+/AVBLAwQUAAAACACHTuJAF1q2cGYCAABsBQAADgAAAGRycy9lMm9Eb2MueG1svVTNjtMwEL4j&#10;8Q6W7zRptt12o6YrkbRc+KkEPIDrOIkl/8l2/16CF0DiBieO3HkblsdgnKSlbFdoD4gcnPF4/I2/&#10;mc+e3e6lQFtmHdcqw8NBjBFTVJdc1Rl+/275bIqR80SVRGjFMnxgDt/Onz6Z7UzKEt1oUTKLAES5&#10;dGcy3Hhv0ihytGGSuIE2TMFipa0kHqa2jkpLdoAuRZTE8XW007Y0VlPmHHiLbhH3iPYxgLqqOGWF&#10;phvJlO9QLRPEAyXXcOPwvD1tVTHq31SVYx6JDANT346QBOx1GKP5jKS1JabhtD8CecwR7nGShCtI&#10;eoIqiCdoY/kFlOTUaqcrP6BaRh2RtiLAYhjfq83bhhjWcoFSO3Mquvt3sPT1dmURLzM8wkgRCQ2/&#10;+/jtx4fPP79/gvHu6xc0CkXaGZdCbK5Wtp85s7KB8b6yMvyBC9q3hT2cCsv2HlFwXifJzdUYak6P&#10;a9HvjcY6/4JpiYKRYcFV4ExSsn3pPCSD0GNIcCu95EK0fRMK7TKcTMeTMUATEGMFIgBTGiBUrgVG&#10;RNSgcurtsTtl2B1wagfwnYGMhpLGbYiz9ToXFm0JKKaI80W+aP1iI1/psnPfxPCFqsDR+vjWrt05&#10;3mQUooLnD8zn4yJZ5BeYo3GPSVJIBaLtUo2P7r+mml79t1RDyPQQrXyxGC6TC1rhYP0tO6c1Obof&#10;oAWuU29ADIiEh2kYT8MWkJCjRDBo77BvAFzeU0+DTgrimq52TgtehiiSSu7h0RJcZrjH6bonVFhl&#10;7UPRqy0ovdN2sNa6PLSSj8IMLmHX6O7BCLf8fA72+SM5/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bJMzT0gAAAAUBAAAPAAAAAAAAAAEAIAAAACIAAABkcnMvZG93bnJldi54bWxQSwECFAAUAAAA&#10;CACHTuJAF1q2cGYCAABsBQAADgAAAAAAAAABACAAAAAhAQAAZHJzL2Uyb0RvYy54bWxQSwUGAAAA&#10;AAYABgBZAQAA+QUAAAAA&#10;">
                <v:fill on="f" focussize="0,0"/>
                <v:stroke weight="2.25pt" color="#000000" linestyle="thinThin" miterlimit="8" joinstyle="miter"/>
                <v:imagedata o:title=""/>
                <o:lock v:ext="edit" aspectratio="f"/>
              </v:line>
            </w:pict>
          </mc:Fallback>
        </mc:AlternateContent>
      </w:r>
      <w:r>
        <w:rPr>
          <w:rFonts w:hint="default" w:ascii="微软雅黑" w:hAnsi="微软雅黑" w:eastAsia="微软雅黑" w:cs="微软雅黑"/>
          <w:b/>
          <w:bCs/>
          <w:color w:val="0070C0"/>
          <w:sz w:val="21"/>
          <w:szCs w:val="21"/>
          <w:lang w:val="en-US" w:eastAsia="zh-CN"/>
        </w:rPr>
        <w:t>采购需求</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采购需求的类型</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采购申请</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 xml:space="preserve">采购需求识别 </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default" w:ascii="微软雅黑" w:hAnsi="微软雅黑" w:eastAsia="微软雅黑" w:cs="微软雅黑"/>
          <w:b/>
          <w:bCs/>
          <w:color w:val="0070C0"/>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采购规格书</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品类管理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default" w:ascii="微软雅黑" w:hAnsi="微软雅黑" w:eastAsia="微软雅黑" w:cs="微软雅黑"/>
          <w:sz w:val="21"/>
          <w:szCs w:val="21"/>
          <w:lang w:val="en-US" w:eastAsia="zh-CN"/>
        </w:rPr>
        <w:t>品类管理的定义与意义</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default" w:ascii="微软雅黑" w:hAnsi="微软雅黑" w:eastAsia="微软雅黑" w:cs="微软雅黑"/>
          <w:sz w:val="21"/>
          <w:szCs w:val="21"/>
          <w:lang w:val="en-US" w:eastAsia="zh-CN"/>
        </w:rPr>
        <w:t xml:space="preserve">品类管理战略的制定过程 </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default" w:ascii="微软雅黑" w:hAnsi="微软雅黑" w:eastAsia="微软雅黑" w:cs="微软雅黑"/>
          <w:sz w:val="21"/>
          <w:szCs w:val="21"/>
          <w:lang w:val="en-US" w:eastAsia="zh-CN"/>
        </w:rPr>
        <w:t>品类管理战略组合的构成</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default" w:ascii="微软雅黑" w:hAnsi="微软雅黑" w:eastAsia="微软雅黑" w:cs="微软雅黑"/>
          <w:sz w:val="21"/>
          <w:szCs w:val="21"/>
          <w:lang w:val="en-US" w:eastAsia="zh-CN"/>
        </w:rPr>
        <w:t>品类管理战略风险的识别与应对</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寻源管理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default" w:ascii="微软雅黑" w:hAnsi="微软雅黑" w:eastAsia="微软雅黑" w:cs="微软雅黑"/>
          <w:sz w:val="21"/>
          <w:szCs w:val="21"/>
          <w:lang w:val="en-US" w:eastAsia="zh-CN"/>
        </w:rPr>
        <w:t>寻源策略</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default" w:ascii="微软雅黑" w:hAnsi="微软雅黑" w:eastAsia="微软雅黑" w:cs="微软雅黑"/>
          <w:sz w:val="21"/>
          <w:szCs w:val="21"/>
          <w:lang w:val="en-US" w:eastAsia="zh-CN"/>
        </w:rPr>
        <w:t>识别供应商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default" w:ascii="微软雅黑" w:hAnsi="微软雅黑" w:eastAsia="微软雅黑" w:cs="微软雅黑"/>
          <w:sz w:val="21"/>
          <w:szCs w:val="21"/>
          <w:lang w:val="en-US" w:eastAsia="zh-CN"/>
        </w:rPr>
        <w:t>供应商评估</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default" w:ascii="微软雅黑" w:hAnsi="微软雅黑" w:eastAsia="微软雅黑" w:cs="微软雅黑"/>
          <w:sz w:val="21"/>
          <w:szCs w:val="21"/>
          <w:lang w:val="en-US" w:eastAsia="zh-CN"/>
        </w:rPr>
        <w:t>供应商评选与定点</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default" w:ascii="微软雅黑" w:hAnsi="微软雅黑" w:eastAsia="微软雅黑" w:cs="微软雅黑"/>
          <w:sz w:val="21"/>
          <w:szCs w:val="21"/>
          <w:lang w:val="en-US" w:eastAsia="zh-CN"/>
        </w:rPr>
        <w:t>过程和产品批准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全球采购</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全球采购的理论基础</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全球采购中的典型问题与对策</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全球寻源及供应商管理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国际贸易协定</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间接采购</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间接采购管理概述</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间接采购管理优化</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间接采购最佳管理实践</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间接采购供应商全生命周期管理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数字化赋能</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数字化采购概述</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数字化采购系统</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数字化采购决策</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数字化采购系统开发</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采购谈判</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采购谈判概述</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谈判准备</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谈判实施</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合同管理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合同管理概述</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合同的订立</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合同履行与风险管理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合同变更与处置</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b/>
          <w:bCs/>
          <w:color w:val="0070C0"/>
          <w:sz w:val="21"/>
          <w:szCs w:val="21"/>
          <w:lang w:val="en-US" w:eastAsia="zh-CN"/>
        </w:rPr>
      </w:pPr>
      <w:r>
        <w:rPr>
          <w:rFonts w:hint="default" w:ascii="微软雅黑" w:hAnsi="微软雅黑" w:eastAsia="微软雅黑" w:cs="微软雅黑"/>
          <w:b/>
          <w:bCs/>
          <w:color w:val="0070C0"/>
          <w:sz w:val="21"/>
          <w:szCs w:val="21"/>
          <w:lang w:val="en-US" w:eastAsia="zh-CN"/>
        </w:rPr>
        <w:t>采购与供应商绩效管理</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采购绩效指标体系的构成</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采购绩效评估与改善</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供应商绩效评估</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sectPr>
          <w:type w:val="continuous"/>
          <w:pgSz w:w="11906" w:h="16838"/>
          <w:pgMar w:top="0" w:right="1080" w:bottom="0" w:left="1080" w:header="567" w:footer="0" w:gutter="0"/>
          <w:pgBorders>
            <w:top w:val="none" w:sz="0" w:space="0"/>
            <w:left w:val="none" w:sz="0" w:space="0"/>
            <w:bottom w:val="none" w:sz="0" w:space="0"/>
            <w:right w:val="none" w:sz="0" w:space="0"/>
          </w:pgBorders>
          <w:pgNumType w:fmt="decimal"/>
          <w:cols w:equalWidth="0" w:num="2">
            <w:col w:w="4660" w:space="425"/>
            <w:col w:w="4660"/>
          </w:cols>
          <w:formProt w:val="1"/>
          <w:docGrid w:type="lines" w:linePitch="312" w:charSpace="0"/>
        </w:sectPr>
      </w:pPr>
      <w:r>
        <w:rPr>
          <w:rFonts w:hint="eastAsia" w:ascii="微软雅黑" w:hAnsi="微软雅黑" w:eastAsia="微软雅黑" w:cs="微软雅黑"/>
          <w:color w:val="3F3F3F" w:themeColor="text1" w:themeTint="BF"/>
          <w:sz w:val="22"/>
          <w:szCs w:val="22"/>
          <w:lang w:val="en-US" w:eastAsia="zh-CN"/>
          <w14:shadow w14:blurRad="50800" w14:dist="38100" w14:dir="18900000" w14:sx="100000" w14:sy="100000" w14:kx="0" w14:ky="0" w14:algn="bl">
            <w14:srgbClr w14:val="000000">
              <w14:alpha w14:val="60000"/>
            </w14:srgbClr>
          </w14:shadow>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sz w:val="21"/>
          <w:szCs w:val="21"/>
          <w:lang w:val="en-US" w:eastAsia="zh-CN"/>
        </w:rPr>
        <w:t>供应商绩效改善</w:t>
      </w:r>
    </w:p>
    <w:p>
      <w:pPr>
        <w:keepNext w:val="0"/>
        <w:keepLines w:val="0"/>
        <w:pageBreakBefore w:val="0"/>
        <w:widowControl w:val="0"/>
        <w:kinsoku/>
        <w:wordWrap/>
        <w:overflowPunct/>
        <w:topLinePunct w:val="0"/>
        <w:autoSpaceDE/>
        <w:autoSpaceDN/>
        <w:bidi w:val="0"/>
        <w:adjustRightInd/>
        <w:snapToGrid/>
        <w:spacing w:line="400" w:lineRule="exact"/>
        <w:ind w:leftChars="100"/>
        <w:textAlignment w:val="auto"/>
        <w:rPr>
          <w:rFonts w:hint="eastAsia" w:ascii="微软雅黑" w:hAnsi="微软雅黑" w:eastAsia="微软雅黑" w:cs="微软雅黑"/>
          <w:sz w:val="21"/>
          <w:szCs w:val="21"/>
          <w:lang w:val="en-US" w:eastAsia="zh-CN"/>
        </w:rPr>
      </w:pPr>
    </w:p>
    <w:sectPr>
      <w:type w:val="continuous"/>
      <w:pgSz w:w="11906" w:h="16838"/>
      <w:pgMar w:top="0" w:right="1080" w:bottom="0" w:left="1080" w:header="567" w:footer="0" w:gutter="0"/>
      <w:pgBorders>
        <w:top w:val="none" w:sz="0" w:space="0"/>
        <w:left w:val="none" w:sz="0" w:space="0"/>
        <w:bottom w:val="none" w:sz="0" w:space="0"/>
        <w:right w:val="none" w:sz="0" w:space="0"/>
      </w:pgBorders>
      <w:pgNumType w:fmt="decimal"/>
      <w:cols w:equalWidth="0" w:num="2">
        <w:col w:w="4660" w:space="425"/>
        <w:col w:w="4660"/>
      </w:cols>
      <w:formProt w:val="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微软雅黑 Light">
    <w:panose1 w:val="020B0502040204020203"/>
    <w:charset w:val="86"/>
    <w:family w:val="swiss"/>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hint="default" w:ascii="微软雅黑" w:hAnsi="微软雅黑" w:eastAsia="微软雅黑" w:cs="微软雅黑"/>
        <w:color w:val="auto"/>
        <w:sz w:val="21"/>
        <w:szCs w:val="21"/>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jc w:val="both"/>
      <w:rPr>
        <w:rFonts w:hint="eastAsia" w:eastAsia="宋体"/>
        <w:lang w:eastAsia="zh-CN"/>
      </w:rPr>
    </w:pPr>
    <w:r>
      <w:rPr>
        <w:rFonts w:hint="eastAsia"/>
        <w:lang w:val="en-US" w:eastAsia="zh-CN"/>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dit="forms"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llM2RlYTVhN2Y3NDhjYjk4Y2U3ZmVkZGY2MjY2M2QifQ=="/>
    <w:docVar w:name="KSO_WPS_MARK_KEY" w:val="55229e9a-2316-4600-b427-c972ff3aa983"/>
  </w:docVars>
  <w:rsids>
    <w:rsidRoot w:val="12532209"/>
    <w:rsid w:val="050E51A3"/>
    <w:rsid w:val="05C96C94"/>
    <w:rsid w:val="06A96C04"/>
    <w:rsid w:val="073A4664"/>
    <w:rsid w:val="08846392"/>
    <w:rsid w:val="091F632B"/>
    <w:rsid w:val="0D5E3553"/>
    <w:rsid w:val="10E91628"/>
    <w:rsid w:val="12532209"/>
    <w:rsid w:val="184A6E01"/>
    <w:rsid w:val="1B4B1F00"/>
    <w:rsid w:val="1F065DFC"/>
    <w:rsid w:val="1FD74491"/>
    <w:rsid w:val="20D36984"/>
    <w:rsid w:val="244662C7"/>
    <w:rsid w:val="24676141"/>
    <w:rsid w:val="27A753D6"/>
    <w:rsid w:val="2A9C1216"/>
    <w:rsid w:val="30977DAB"/>
    <w:rsid w:val="322F61F4"/>
    <w:rsid w:val="3277241F"/>
    <w:rsid w:val="33141748"/>
    <w:rsid w:val="36860F21"/>
    <w:rsid w:val="390D019B"/>
    <w:rsid w:val="3BEE41EA"/>
    <w:rsid w:val="3E59007E"/>
    <w:rsid w:val="3FE76D5D"/>
    <w:rsid w:val="40D863D7"/>
    <w:rsid w:val="45A071C4"/>
    <w:rsid w:val="462322DE"/>
    <w:rsid w:val="46875BEC"/>
    <w:rsid w:val="4AED463E"/>
    <w:rsid w:val="4B9C7588"/>
    <w:rsid w:val="4D402F0C"/>
    <w:rsid w:val="51860BB2"/>
    <w:rsid w:val="51A56556"/>
    <w:rsid w:val="51BA5C7F"/>
    <w:rsid w:val="5509696D"/>
    <w:rsid w:val="55367D9D"/>
    <w:rsid w:val="592E379C"/>
    <w:rsid w:val="59E03AF9"/>
    <w:rsid w:val="5C180C4C"/>
    <w:rsid w:val="5DE025DF"/>
    <w:rsid w:val="60BA2D13"/>
    <w:rsid w:val="61D46CE2"/>
    <w:rsid w:val="624F5E08"/>
    <w:rsid w:val="62CF578E"/>
    <w:rsid w:val="64566B02"/>
    <w:rsid w:val="68C16998"/>
    <w:rsid w:val="695300B4"/>
    <w:rsid w:val="6A5034F9"/>
    <w:rsid w:val="6E437A1A"/>
    <w:rsid w:val="6F0B4FB2"/>
    <w:rsid w:val="6F83319B"/>
    <w:rsid w:val="721C2A5F"/>
    <w:rsid w:val="72420DC0"/>
    <w:rsid w:val="76261ED3"/>
    <w:rsid w:val="76D83018"/>
    <w:rsid w:val="78EA0CEC"/>
    <w:rsid w:val="79967556"/>
    <w:rsid w:val="7AEC164C"/>
    <w:rsid w:val="7C503F7A"/>
    <w:rsid w:val="7D624D25"/>
    <w:rsid w:val="7EF641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ocked="1"/>
    <w:lsdException w:qFormat="1" w:unhideWhenUsed="0" w:uiPriority="0" w:semiHidden="0" w:name="footer" w:locked="1"/>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annotation text"/>
    <w:basedOn w:val="1"/>
    <w:autoRedefine/>
    <w:qFormat/>
    <w:uiPriority w:val="0"/>
    <w:pPr>
      <w:jc w:val="left"/>
    </w:pPr>
  </w:style>
  <w:style w:type="paragraph" w:styleId="3">
    <w:name w:val="footer"/>
    <w:basedOn w:val="1"/>
    <w:autoRedefine/>
    <w:qFormat/>
    <w:locked/>
    <w:uiPriority w:val="0"/>
    <w:pPr>
      <w:tabs>
        <w:tab w:val="center" w:pos="4153"/>
        <w:tab w:val="right" w:pos="8306"/>
      </w:tabs>
      <w:snapToGrid w:val="0"/>
      <w:jc w:val="left"/>
    </w:pPr>
    <w:rPr>
      <w:sz w:val="18"/>
    </w:rPr>
  </w:style>
  <w:style w:type="paragraph" w:styleId="4">
    <w:name w:val="header"/>
    <w:basedOn w:val="1"/>
    <w:autoRedefine/>
    <w:qFormat/>
    <w:locked/>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table" w:styleId="7">
    <w:name w:val="Table Grid"/>
    <w:basedOn w:val="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autoRedefine/>
    <w:qFormat/>
    <w:uiPriority w:val="22"/>
    <w:rPr>
      <w:b/>
      <w:bCs/>
    </w:rPr>
  </w:style>
  <w:style w:type="character" w:styleId="10">
    <w:name w:val="Hyperlink"/>
    <w:basedOn w:val="8"/>
    <w:qFormat/>
    <w:uiPriority w:val="0"/>
    <w:rPr>
      <w:color w:val="0000FF"/>
      <w:u w:val="single"/>
    </w:rPr>
  </w:style>
  <w:style w:type="character" w:customStyle="1" w:styleId="11">
    <w:name w:val="style9"/>
    <w:basedOn w:val="8"/>
    <w:autoRedefine/>
    <w:qFormat/>
    <w:uiPriority w:val="0"/>
  </w:style>
  <w:style w:type="paragraph" w:styleId="12">
    <w:name w:val="List Paragraph"/>
    <w:basedOn w:val="1"/>
    <w:autoRedefine/>
    <w:qFormat/>
    <w:uiPriority w:val="34"/>
    <w:pPr>
      <w:widowControl/>
      <w:ind w:firstLine="420" w:firstLineChars="200"/>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9.sv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4829</Words>
  <Characters>5275</Characters>
  <Lines>0</Lines>
  <Paragraphs>0</Paragraphs>
  <TotalTime>3</TotalTime>
  <ScaleCrop>false</ScaleCrop>
  <LinksUpToDate>false</LinksUpToDate>
  <CharactersWithSpaces>5616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2020-12-03T01:40:00Z</dcterms:created>
  <dc:creator>李文娜</dc:creator>
  <cp:lastModifiedBy>姜山</cp:lastModifiedBy>
  <dcterms:modified xsi:type="dcterms:W3CDTF">2024-01-10T08:29:07Z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48920A9B6AAE4F00831AC561A261CAB8_13</vt:lpwstr>
  </property>
</Properties>
</file>