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2.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63" w:afterLines="20" w:line="560" w:lineRule="exact"/>
        <w:ind w:left="132" w:leftChars="-35" w:right="166" w:rightChars="79" w:hanging="205" w:hangingChars="49"/>
        <w:jc w:val="center"/>
        <w:textAlignment w:val="auto"/>
        <w:rPr>
          <w:rFonts w:hint="eastAsia" w:ascii="微软雅黑" w:hAnsi="微软雅黑" w:eastAsia="微软雅黑" w:cs="微软雅黑"/>
          <w:b/>
          <w:color w:val="2F5597" w:themeColor="accent5" w:themeShade="BF"/>
          <w:w w:val="95"/>
          <w:sz w:val="44"/>
          <w:szCs w:val="44"/>
          <w:lang w:eastAsia="zh-CN"/>
          <w14:shadow w14:blurRad="50800" w14:dist="38100" w14:dir="0" w14:sx="100000" w14:sy="100000" w14:kx="0" w14:ky="0" w14:algn="l">
            <w14:srgbClr w14:val="000000">
              <w14:alpha w14:val="60000"/>
            </w14:srgbClr>
          </w14:shadow>
          <w14:reflection w14:blurRad="0" w14:stA="0" w14:stPos="0" w14:endA="0" w14:endPos="0" w14:dist="0" w14:dir="0" w14:fadeDir="0" w14:sx="0" w14:sy="0" w14:kx="0" w14:ky="0" w14:algn="none"/>
        </w:rPr>
      </w:pPr>
      <w:bookmarkStart w:id="2" w:name="_GoBack"/>
      <w:bookmarkEnd w:id="2"/>
      <w:r>
        <w:rPr>
          <w:rFonts w:hint="eastAsia" w:ascii="微软雅黑" w:hAnsi="微软雅黑" w:eastAsia="微软雅黑" w:cs="微软雅黑"/>
          <w:b/>
          <w:color w:val="2F5597" w:themeColor="accent5" w:themeShade="BF"/>
          <w:w w:val="95"/>
          <w:sz w:val="44"/>
          <w:szCs w:val="44"/>
          <w:lang w:eastAsia="zh-CN"/>
          <w14:shadow w14:blurRad="50800" w14:dist="38100" w14:dir="0" w14:sx="100000" w14:sy="100000" w14:kx="0" w14:ky="0" w14:algn="l">
            <w14:srgbClr w14:val="000000">
              <w14:alpha w14:val="60000"/>
            </w14:srgbClr>
          </w14:shadow>
          <w14:reflection w14:blurRad="0" w14:stA="0" w14:stPos="0" w14:endA="0" w14:endPos="0" w14:dist="0" w14:dir="0" w14:fadeDir="0" w14:sx="0" w14:sy="0" w14:kx="0" w14:ky="0" w14:algn="none"/>
        </w:rPr>
        <w:t>Incoterms2020贸易术语管控与进出口关务实务</w:t>
      </w:r>
    </w:p>
    <w:p>
      <w:pPr>
        <w:keepNext w:val="0"/>
        <w:keepLines w:val="0"/>
        <w:pageBreakBefore w:val="0"/>
        <w:widowControl/>
        <w:kinsoku/>
        <w:wordWrap/>
        <w:overflowPunct/>
        <w:topLinePunct w:val="0"/>
        <w:autoSpaceDE/>
        <w:autoSpaceDN/>
        <w:bidi w:val="0"/>
        <w:adjustRightInd/>
        <w:snapToGrid/>
        <w:spacing w:after="157" w:afterLines="50" w:line="38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课程安排</w:t>
      </w:r>
    </w:p>
    <w:p>
      <w:pPr>
        <w:keepNext w:val="0"/>
        <w:keepLines w:val="0"/>
        <w:pageBreakBefore w:val="0"/>
        <w:widowControl w:val="0"/>
        <w:kinsoku/>
        <w:wordWrap/>
        <w:overflowPunct/>
        <w:topLinePunct w:val="0"/>
        <w:autoSpaceDE/>
        <w:autoSpaceDN/>
        <w:bidi w:val="0"/>
        <w:adjustRightInd/>
        <w:snapToGrid/>
        <w:spacing w:after="157" w:afterLines="50" w:line="380" w:lineRule="exact"/>
        <w:textAlignment w:val="auto"/>
        <w:rPr>
          <w:rFonts w:hint="eastAsia" w:ascii="微软雅黑" w:hAnsi="微软雅黑" w:eastAsia="微软雅黑" w:cs="微软雅黑"/>
          <w:b/>
          <w:bCs w:val="0"/>
          <w:szCs w:val="21"/>
          <w:lang w:val="en-US" w:eastAsia="zh-CN"/>
        </w:rPr>
      </w:pPr>
      <w:r>
        <w:rPr>
          <w:rFonts w:hint="eastAsia" w:ascii="微软雅黑" w:hAnsi="微软雅黑" w:eastAsia="微软雅黑" w:cs="微软雅黑"/>
          <w:b w:val="0"/>
          <w:bCs/>
          <w:szCs w:val="21"/>
          <w:lang w:val="en-US" w:eastAsia="zh-CN"/>
        </w:rPr>
        <w:t>2024年04月19-20日  上海       2024年08月16-17日  上海</w:t>
      </w:r>
    </w:p>
    <w:p>
      <w:pPr>
        <w:keepNext w:val="0"/>
        <w:keepLines w:val="0"/>
        <w:pageBreakBefore w:val="0"/>
        <w:widowControl/>
        <w:kinsoku/>
        <w:wordWrap/>
        <w:overflowPunct/>
        <w:topLinePunct w:val="0"/>
        <w:autoSpaceDE/>
        <w:autoSpaceDN/>
        <w:bidi w:val="0"/>
        <w:adjustRightInd/>
        <w:snapToGrid/>
        <w:spacing w:after="157" w:afterLines="50" w:line="380" w:lineRule="exact"/>
        <w:jc w:val="both"/>
        <w:textAlignment w:val="auto"/>
        <w:rPr>
          <w:rFonts w:hint="default"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课程费用</w:t>
      </w:r>
    </w:p>
    <w:p>
      <w:pPr>
        <w:keepNext w:val="0"/>
        <w:keepLines w:val="0"/>
        <w:pageBreakBefore w:val="0"/>
        <w:widowControl w:val="0"/>
        <w:kinsoku/>
        <w:wordWrap/>
        <w:overflowPunct/>
        <w:topLinePunct w:val="0"/>
        <w:autoSpaceDE/>
        <w:autoSpaceDN/>
        <w:bidi w:val="0"/>
        <w:adjustRightInd/>
        <w:snapToGrid/>
        <w:spacing w:after="157" w:afterLines="50" w:line="380" w:lineRule="exact"/>
        <w:ind w:right="166" w:rightChars="79"/>
        <w:textAlignment w:val="auto"/>
        <w:rPr>
          <w:rFonts w:hint="eastAsia" w:ascii="微软雅黑" w:hAnsi="微软雅黑" w:eastAsia="微软雅黑" w:cs="微软雅黑"/>
          <w:b w:val="0"/>
          <w:bCs w:val="0"/>
          <w:color w:val="000000"/>
          <w:szCs w:val="21"/>
        </w:rPr>
      </w:pPr>
      <w:r>
        <w:rPr>
          <w:rFonts w:hint="eastAsia" w:ascii="微软雅黑" w:hAnsi="微软雅黑" w:eastAsia="微软雅黑" w:cs="微软雅黑"/>
          <w:b w:val="0"/>
          <w:bCs w:val="0"/>
          <w:color w:val="000000"/>
          <w:szCs w:val="21"/>
        </w:rPr>
        <w:t>￥</w:t>
      </w:r>
      <w:r>
        <w:rPr>
          <w:rFonts w:hint="eastAsia" w:ascii="微软雅黑" w:hAnsi="微软雅黑" w:eastAsia="微软雅黑" w:cs="微软雅黑"/>
          <w:b w:val="0"/>
          <w:bCs w:val="0"/>
          <w:color w:val="000000"/>
          <w:szCs w:val="21"/>
          <w:lang w:val="en-US" w:eastAsia="zh-CN"/>
        </w:rPr>
        <w:t>4,8</w:t>
      </w:r>
      <w:r>
        <w:rPr>
          <w:rFonts w:hint="eastAsia" w:ascii="微软雅黑" w:hAnsi="微软雅黑" w:eastAsia="微软雅黑" w:cs="微软雅黑"/>
          <w:b w:val="0"/>
          <w:bCs w:val="0"/>
          <w:color w:val="000000"/>
          <w:szCs w:val="21"/>
        </w:rPr>
        <w:t>00/人（</w:t>
      </w:r>
      <w:r>
        <w:rPr>
          <w:rFonts w:hint="eastAsia" w:ascii="微软雅黑" w:hAnsi="微软雅黑" w:eastAsia="微软雅黑" w:cs="微软雅黑"/>
          <w:b w:val="0"/>
          <w:bCs w:val="0"/>
          <w:color w:val="000000"/>
          <w:kern w:val="2"/>
        </w:rPr>
        <w:t>含授课费、证书费、资料费、午餐费、茶点费、会务费、税费</w:t>
      </w:r>
      <w:r>
        <w:rPr>
          <w:rFonts w:hint="eastAsia" w:ascii="微软雅黑" w:hAnsi="微软雅黑" w:eastAsia="微软雅黑" w:cs="微软雅黑"/>
          <w:b w:val="0"/>
          <w:bCs w:val="0"/>
          <w:color w:val="000000"/>
          <w:szCs w:val="21"/>
        </w:rPr>
        <w:t>）</w:t>
      </w:r>
    </w:p>
    <w:p>
      <w:pPr>
        <w:keepNext w:val="0"/>
        <w:keepLines w:val="0"/>
        <w:pageBreakBefore w:val="0"/>
        <w:widowControl/>
        <w:kinsoku/>
        <w:wordWrap/>
        <w:overflowPunct/>
        <w:topLinePunct w:val="0"/>
        <w:autoSpaceDE/>
        <w:autoSpaceDN/>
        <w:bidi w:val="0"/>
        <w:adjustRightInd/>
        <w:snapToGrid/>
        <w:spacing w:after="157" w:afterLines="50" w:line="38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sectPr>
          <w:headerReference r:id="rId3" w:type="default"/>
          <w:footerReference r:id="rId4" w:type="default"/>
          <w:type w:val="continuous"/>
          <w:pgSz w:w="11906" w:h="16838"/>
          <w:pgMar w:top="0" w:right="1080" w:bottom="0" w:left="1080" w:header="567" w:footer="0" w:gutter="0"/>
          <w:pgBorders>
            <w:top w:val="none" w:sz="0" w:space="0"/>
            <w:left w:val="none" w:sz="0" w:space="0"/>
            <w:bottom w:val="none" w:sz="0" w:space="0"/>
            <w:right w:val="none" w:sz="0" w:space="0"/>
          </w:pgBorders>
          <w:pgNumType w:fmt="decimal"/>
          <w:cols w:space="425" w:num="1"/>
          <w:formProt w:val="0"/>
          <w:docGrid w:type="lines" w:linePitch="312" w:charSpace="0"/>
        </w:sect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课程背景</w:t>
      </w:r>
    </w:p>
    <w:p>
      <w:pPr>
        <w:pStyle w:val="6"/>
        <w:spacing w:before="0" w:beforeAutospacing="0" w:after="0" w:afterAutospacing="0" w:line="360" w:lineRule="exact"/>
        <w:jc w:val="both"/>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贸易术语被称为外贸相关工作的专业语言。INCOTERMS是目前国际上最流行、使用范围最广泛的与贸易术语相关的国际惯例，主要得益于该惯例与时俱进，每隔10年左右根据实践变化进行修订，特别适应企业的需要，目前使用的INCOTERMS®2020是国际商会在全球发布的最新版本。为了帮助企业更好地理解NCOTERMS®2020在内容和结构上的新变化，识别和防范国际贸易业务中的风险，妥当选用合适的国际贸易术语、拟定专业的贸易合同条款、正确使用信用证制单结汇，避免不必要的损失及贸易纠纷，特举办此次培训。以案例分析形式围绕“国际贸易惯例/贸易术语/信用证审证制单结汇/进出口业务风险防范”开展专业培训。</w:t>
      </w:r>
    </w:p>
    <w:p>
      <w:pPr>
        <w:pStyle w:val="6"/>
        <w:spacing w:before="0" w:beforeAutospacing="0" w:after="0" w:afterAutospacing="0" w:line="360" w:lineRule="exact"/>
        <w:jc w:val="both"/>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沈克华副教授的多年工作经历覆盖了企业实践和大学任教，具有丰富的实战和教学理论知识与教学技能，去年为俱乐部会员分享的INCOTERMS® 2010，获得了接近满分的高评，是博润金牌培训师之一。</w:t>
      </w:r>
    </w:p>
    <w:p>
      <w:pPr>
        <w:pStyle w:val="6"/>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exact"/>
        <w:jc w:val="both"/>
        <w:textAlignment w:val="auto"/>
        <w:rPr>
          <w:rFonts w:hint="eastAsia" w:ascii="微软雅黑" w:hAnsi="微软雅黑" w:eastAsia="微软雅黑" w:cs="微软雅黑"/>
          <w:b/>
          <w:bCs/>
          <w:kern w:val="2"/>
          <w:sz w:val="21"/>
          <w:szCs w:val="24"/>
          <w:lang w:val="en-US" w:eastAsia="zh-CN" w:bidi="ar-SA"/>
        </w:rPr>
      </w:pPr>
      <w:r>
        <w:rPr>
          <w:rFonts w:hint="eastAsia" w:ascii="微软雅黑" w:hAnsi="微软雅黑" w:eastAsia="微软雅黑" w:cs="微软雅黑"/>
          <w:b/>
          <w:bCs/>
          <w:kern w:val="2"/>
          <w:sz w:val="21"/>
          <w:szCs w:val="24"/>
          <w:lang w:val="en-US" w:eastAsia="zh-CN" w:bidi="ar-SA"/>
        </w:rPr>
        <w:t>Incoterms 2020部分变化简介如下：</w:t>
      </w:r>
    </w:p>
    <w:p>
      <w:pPr>
        <w:pStyle w:val="6"/>
        <w:spacing w:before="0" w:beforeAutospacing="0" w:after="0" w:afterAutospacing="0" w:line="360" w:lineRule="exact"/>
        <w:jc w:val="both"/>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kern w:val="2"/>
          <w:sz w:val="21"/>
          <w:szCs w:val="24"/>
          <w:lang w:val="en-US" w:eastAsia="zh-CN" w:bidi="ar-SA"/>
        </w:rPr>
        <w:t>DPU目的地卸货后交货替代DAT运输终端交货；</w:t>
      </w:r>
    </w:p>
    <w:p>
      <w:pPr>
        <w:pStyle w:val="6"/>
        <w:spacing w:before="0" w:beforeAutospacing="0" w:after="0" w:afterAutospacing="0" w:line="360" w:lineRule="exact"/>
        <w:jc w:val="both"/>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kern w:val="2"/>
          <w:sz w:val="21"/>
          <w:szCs w:val="24"/>
          <w:lang w:val="en-US" w:eastAsia="zh-CN" w:bidi="ar-SA"/>
        </w:rPr>
        <w:t>新增FCA术语项下使用已装船提单的选择机制；</w:t>
      </w:r>
    </w:p>
    <w:p>
      <w:pPr>
        <w:pStyle w:val="6"/>
        <w:spacing w:before="0" w:beforeAutospacing="0" w:after="0" w:afterAutospacing="0" w:line="360" w:lineRule="exact"/>
        <w:jc w:val="both"/>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kern w:val="2"/>
          <w:sz w:val="21"/>
          <w:szCs w:val="24"/>
          <w:lang w:val="en-US" w:eastAsia="zh-CN" w:bidi="ar-SA"/>
        </w:rPr>
        <w:t>CIP术语项下投保险别提高至最大责任险；</w:t>
      </w:r>
    </w:p>
    <w:p>
      <w:pPr>
        <w:pStyle w:val="6"/>
        <w:spacing w:before="0" w:beforeAutospacing="0" w:after="0" w:afterAutospacing="0" w:line="360" w:lineRule="exact"/>
        <w:jc w:val="both"/>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kern w:val="2"/>
          <w:sz w:val="21"/>
          <w:szCs w:val="24"/>
          <w:lang w:val="en-US" w:eastAsia="zh-CN" w:bidi="ar-SA"/>
        </w:rPr>
        <w:t>Incoterms2020包括FCA货交承运人，DAP目的地交货，DPU卸货地交货，DDP完税后交货术语下可用自有运输工具安排拖车；</w:t>
      </w:r>
    </w:p>
    <w:p>
      <w:pPr>
        <w:pStyle w:val="6"/>
        <w:spacing w:before="0" w:beforeAutospacing="0" w:after="0" w:afterAutospacing="0" w:line="360" w:lineRule="exact"/>
        <w:jc w:val="both"/>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kern w:val="2"/>
          <w:sz w:val="21"/>
          <w:szCs w:val="24"/>
          <w:lang w:val="en-US" w:eastAsia="zh-CN" w:bidi="ar-SA"/>
        </w:rPr>
        <w:t>Incoterms2020还包括运输义务和成本中与安全相关的要求；</w:t>
      </w:r>
    </w:p>
    <w:p>
      <w:pPr>
        <w:pStyle w:val="6"/>
        <w:keepNext w:val="0"/>
        <w:keepLines w:val="0"/>
        <w:pageBreakBefore w:val="0"/>
        <w:widowControl/>
        <w:kinsoku/>
        <w:wordWrap/>
        <w:overflowPunct/>
        <w:topLinePunct w:val="0"/>
        <w:autoSpaceDE/>
        <w:autoSpaceDN/>
        <w:bidi w:val="0"/>
        <w:adjustRightInd/>
        <w:snapToGrid/>
        <w:spacing w:before="0" w:beforeAutospacing="0" w:after="157" w:afterLines="50" w:afterAutospacing="0" w:line="360" w:lineRule="exact"/>
        <w:jc w:val="both"/>
        <w:textAlignment w:val="auto"/>
        <w:rPr>
          <w:rFonts w:hint="eastAsia" w:ascii="微软雅黑" w:hAnsi="微软雅黑" w:eastAsia="微软雅黑" w:cs="微软雅黑"/>
        </w:rPr>
      </w:pPr>
      <w:r>
        <w:rPr>
          <w:rFonts w:hint="eastAsia" w:ascii="微软雅黑" w:hAnsi="微软雅黑" w:eastAsia="微软雅黑" w:cs="微软雅黑"/>
          <w:kern w:val="2"/>
          <w:sz w:val="21"/>
          <w:szCs w:val="24"/>
          <w:lang w:val="en-US" w:eastAsia="zh-CN" w:bidi="ar-SA"/>
        </w:rPr>
        <w:t>……</w:t>
      </w:r>
      <w:r>
        <w:rPr>
          <w:rFonts w:hint="eastAsia" w:ascii="微软雅黑" w:hAnsi="微软雅黑" w:eastAsia="微软雅黑" w:cs="微软雅黑"/>
        </w:rPr>
        <w:tab/>
      </w:r>
    </w:p>
    <w:p>
      <w:pPr>
        <w:keepNext w:val="0"/>
        <w:keepLines w:val="0"/>
        <w:pageBreakBefore w:val="0"/>
        <w:widowControl/>
        <w:kinsoku/>
        <w:wordWrap/>
        <w:overflowPunct/>
        <w:topLinePunct w:val="0"/>
        <w:autoSpaceDE/>
        <w:autoSpaceDN/>
        <w:bidi w:val="0"/>
        <w:adjustRightInd/>
        <w:snapToGrid/>
        <w:spacing w:after="157" w:afterLines="50" w:line="380" w:lineRule="exact"/>
        <w:jc w:val="both"/>
        <w:textAlignment w:val="auto"/>
        <w:rPr>
          <w:rFonts w:hint="default"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课程目的</w:t>
      </w:r>
    </w:p>
    <w:p>
      <w:pPr>
        <w:pStyle w:val="6"/>
        <w:numPr>
          <w:ilvl w:val="0"/>
          <w:numId w:val="0"/>
        </w:numPr>
        <w:spacing w:before="0" w:beforeAutospacing="0" w:after="0" w:afterAutospacing="0" w:line="360" w:lineRule="exact"/>
        <w:ind w:left="26" w:leftChars="0"/>
        <w:rPr>
          <w:rFonts w:hint="eastAsia" w:ascii="微软雅黑" w:hAnsi="微软雅黑" w:eastAsia="微软雅黑" w:cs="微软雅黑"/>
          <w:color w:val="000000"/>
          <w:kern w:val="2"/>
          <w:sz w:val="21"/>
          <w:szCs w:val="24"/>
          <w:lang w:val="en-US" w:eastAsia="zh-CN" w:bidi="ar-SA"/>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kern w:val="2"/>
          <w:sz w:val="21"/>
          <w:szCs w:val="24"/>
          <w:lang w:val="en-US" w:eastAsia="zh-CN" w:bidi="ar-SA"/>
        </w:rPr>
        <w:t>帮助企业剖析最新版本INCOTERMS® 2020在内容和结构上的变化</w:t>
      </w:r>
    </w:p>
    <w:p>
      <w:pPr>
        <w:pStyle w:val="6"/>
        <w:numPr>
          <w:ilvl w:val="0"/>
          <w:numId w:val="0"/>
        </w:numPr>
        <w:spacing w:before="0" w:beforeAutospacing="0" w:after="0" w:afterAutospacing="0" w:line="360" w:lineRule="exact"/>
        <w:ind w:left="26" w:leftChars="0"/>
        <w:rPr>
          <w:rFonts w:hint="eastAsia" w:ascii="微软雅黑" w:hAnsi="微软雅黑" w:eastAsia="微软雅黑" w:cs="微软雅黑"/>
          <w:color w:val="000000"/>
          <w:kern w:val="2"/>
          <w:sz w:val="21"/>
          <w:szCs w:val="24"/>
          <w:lang w:val="en-US" w:eastAsia="zh-CN" w:bidi="ar-SA"/>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kern w:val="2"/>
          <w:sz w:val="21"/>
          <w:szCs w:val="24"/>
          <w:lang w:val="en-US" w:eastAsia="zh-CN" w:bidi="ar-SA"/>
        </w:rPr>
        <w:t>深刻解读最新版本INCOTERMS® 2020的11种贸易术语的特征及有效使用</w:t>
      </w:r>
    </w:p>
    <w:p>
      <w:pPr>
        <w:pStyle w:val="6"/>
        <w:numPr>
          <w:ilvl w:val="0"/>
          <w:numId w:val="0"/>
        </w:numPr>
        <w:spacing w:before="0" w:beforeAutospacing="0" w:after="0" w:afterAutospacing="0" w:line="360" w:lineRule="exact"/>
        <w:ind w:left="26" w:leftChars="0"/>
        <w:rPr>
          <w:rFonts w:hint="eastAsia" w:ascii="微软雅黑" w:hAnsi="微软雅黑" w:eastAsia="微软雅黑" w:cs="微软雅黑"/>
          <w:color w:val="000000"/>
          <w:kern w:val="2"/>
          <w:sz w:val="21"/>
          <w:szCs w:val="24"/>
          <w:lang w:val="en-US" w:eastAsia="zh-CN" w:bidi="ar-SA"/>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kern w:val="2"/>
          <w:sz w:val="21"/>
          <w:szCs w:val="24"/>
          <w:lang w:val="en-US" w:eastAsia="zh-CN" w:bidi="ar-SA"/>
        </w:rPr>
        <w:t>帮助企业有效识别贸易术语运用中的风险，分享贸易术语运用的案例</w:t>
      </w:r>
    </w:p>
    <w:p>
      <w:pPr>
        <w:pStyle w:val="6"/>
        <w:numPr>
          <w:ilvl w:val="0"/>
          <w:numId w:val="0"/>
        </w:numPr>
        <w:spacing w:before="0" w:beforeAutospacing="0" w:after="0" w:afterAutospacing="0" w:line="360" w:lineRule="exact"/>
        <w:ind w:left="26" w:leftChars="0"/>
        <w:rPr>
          <w:rFonts w:hint="eastAsia" w:ascii="微软雅黑" w:hAnsi="微软雅黑" w:eastAsia="微软雅黑" w:cs="微软雅黑"/>
          <w:color w:val="000000"/>
          <w:kern w:val="2"/>
          <w:sz w:val="21"/>
          <w:szCs w:val="24"/>
          <w:lang w:val="en-US" w:eastAsia="zh-CN" w:bidi="ar-SA"/>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kern w:val="2"/>
          <w:sz w:val="21"/>
          <w:szCs w:val="24"/>
          <w:lang w:val="en-US" w:eastAsia="zh-CN" w:bidi="ar-SA"/>
        </w:rPr>
        <w:t>分析新形势下外贸企业的风险防范与战略布局，尤其是最近企业比较关注的国际贸易新型贸易方式离岸贸易的操作以及在自贸区的业务开展，以及离岸贸易中贸易术语的选用</w:t>
      </w:r>
    </w:p>
    <w:p>
      <w:pPr>
        <w:pStyle w:val="6"/>
        <w:numPr>
          <w:ilvl w:val="0"/>
          <w:numId w:val="0"/>
        </w:numPr>
        <w:spacing w:before="0" w:beforeAutospacing="0" w:after="0" w:afterAutospacing="0" w:line="360" w:lineRule="exact"/>
        <w:ind w:left="26" w:leftChars="0"/>
        <w:rPr>
          <w:rFonts w:hint="eastAsia" w:ascii="微软雅黑" w:hAnsi="微软雅黑" w:eastAsia="微软雅黑" w:cs="微软雅黑"/>
          <w:color w:val="000000"/>
          <w:kern w:val="2"/>
          <w:sz w:val="21"/>
          <w:szCs w:val="24"/>
          <w:lang w:val="en-US" w:eastAsia="zh-CN" w:bidi="ar-SA"/>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kern w:val="2"/>
          <w:sz w:val="21"/>
          <w:szCs w:val="24"/>
          <w:lang w:val="en-US" w:eastAsia="zh-CN" w:bidi="ar-SA"/>
        </w:rPr>
        <w:t>向企业介绍国际货款支付方式的选择，重点以信用证实例分析信用证内容的审核及汇票、发票、提单等主要单据的制作和应用；</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157" w:afterLines="50" w:afterAutospacing="0" w:line="360" w:lineRule="exact"/>
        <w:ind w:left="28" w:leftChars="0"/>
        <w:textAlignment w:val="auto"/>
        <w:rPr>
          <w:rFonts w:hint="eastAsia" w:ascii="微软雅黑" w:hAnsi="微软雅黑" w:eastAsia="微软雅黑" w:cs="微软雅黑"/>
          <w:color w:val="000000"/>
          <w:kern w:val="2"/>
          <w:sz w:val="21"/>
          <w:szCs w:val="24"/>
          <w:lang w:val="en-US" w:eastAsia="zh-CN" w:bidi="ar-SA"/>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kern w:val="2"/>
          <w:sz w:val="21"/>
          <w:szCs w:val="24"/>
          <w:lang w:val="en-US" w:eastAsia="zh-CN" w:bidi="ar-SA"/>
        </w:rPr>
        <w:t>帮助企业有效识别国际货物买卖合同的风险隐患以及如何采取防范控制，并介绍国际贸易的通关业务操作，尤其是最近企业比较关注的国际贸易新型贸易方式离岸贸易的操作以及在自贸区的业务开展。</w:t>
      </w:r>
    </w:p>
    <w:p>
      <w:pPr>
        <w:keepNext w:val="0"/>
        <w:keepLines w:val="0"/>
        <w:pageBreakBefore w:val="0"/>
        <w:widowControl/>
        <w:kinsoku/>
        <w:wordWrap/>
        <w:overflowPunct/>
        <w:topLinePunct w:val="0"/>
        <w:autoSpaceDE/>
        <w:autoSpaceDN/>
        <w:bidi w:val="0"/>
        <w:adjustRightInd/>
        <w:snapToGrid/>
        <w:spacing w:after="157" w:afterLines="50" w:line="380" w:lineRule="exact"/>
        <w:jc w:val="both"/>
        <w:textAlignment w:val="auto"/>
        <w:rPr>
          <w:rFonts w:hint="default"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课程对象</w:t>
      </w:r>
    </w:p>
    <w:p>
      <w:pPr>
        <w:pStyle w:val="6"/>
        <w:keepNext w:val="0"/>
        <w:keepLines w:val="0"/>
        <w:pageBreakBefore w:val="0"/>
        <w:widowControl/>
        <w:kinsoku/>
        <w:wordWrap/>
        <w:overflowPunct/>
        <w:topLinePunct w:val="0"/>
        <w:autoSpaceDE/>
        <w:autoSpaceDN/>
        <w:bidi w:val="0"/>
        <w:adjustRightInd/>
        <w:snapToGrid/>
        <w:spacing w:before="0" w:beforeAutospacing="0" w:after="157" w:afterLines="50" w:afterAutospacing="0" w:line="360" w:lineRule="exact"/>
        <w:jc w:val="both"/>
        <w:textAlignment w:val="auto"/>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进出口企业总经理、物流、财务、进出口、报关、采购等管理人员，基层业务人员等</w:t>
      </w:r>
    </w:p>
    <w:p>
      <w:pPr>
        <w:pStyle w:val="15"/>
        <w:keepNext w:val="0"/>
        <w:keepLines w:val="0"/>
        <w:pageBreakBefore w:val="0"/>
        <w:widowControl w:val="0"/>
        <w:numPr>
          <w:ilvl w:val="0"/>
          <w:numId w:val="0"/>
        </w:numPr>
        <w:kinsoku/>
        <w:wordWrap/>
        <w:overflowPunct/>
        <w:topLinePunct w:val="0"/>
        <w:autoSpaceDE/>
        <w:autoSpaceDN/>
        <w:bidi w:val="0"/>
        <w:adjustRightInd w:val="0"/>
        <w:snapToGrid w:val="0"/>
        <w:spacing w:after="157" w:afterLines="50" w:line="380" w:lineRule="exact"/>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课程大纲</w:t>
      </w: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p>
    <w:p>
      <w:pPr>
        <w:keepNext w:val="0"/>
        <w:keepLines w:val="0"/>
        <w:pageBreakBefore w:val="0"/>
        <w:widowControl w:val="0"/>
        <w:kinsoku/>
        <w:wordWrap/>
        <w:overflowPunct/>
        <w:topLinePunct w:val="0"/>
        <w:autoSpaceDE/>
        <w:autoSpaceDN/>
        <w:bidi w:val="0"/>
        <w:adjustRightInd/>
        <w:snapToGrid/>
        <w:spacing w:before="313" w:beforeLines="100" w:after="0" w:line="360" w:lineRule="exact"/>
        <w:textAlignment w:val="auto"/>
        <w:rPr>
          <w:rFonts w:hint="eastAsia" w:ascii="微软雅黑" w:hAnsi="微软雅黑" w:eastAsia="微软雅黑" w:cs="微软雅黑"/>
          <w:b/>
          <w:bCs/>
          <w:color w:val="2E75B6" w:themeColor="accent1" w:themeShade="BF"/>
          <w:kern w:val="2"/>
          <w:sz w:val="21"/>
          <w:szCs w:val="24"/>
          <w:lang w:val="en-US" w:eastAsia="zh-CN" w:bidi="ar-SA"/>
        </w:rPr>
      </w:pPr>
      <w:r>
        <w:rPr>
          <w:rFonts w:hint="eastAsia" w:ascii="微软雅黑" w:hAnsi="微软雅黑" w:eastAsia="微软雅黑" w:cs="微软雅黑"/>
          <w:b/>
          <w:bCs/>
          <w:color w:val="2E75B6" w:themeColor="accent1" w:themeShade="BF"/>
          <w:kern w:val="2"/>
          <w:sz w:val="21"/>
          <w:szCs w:val="24"/>
          <w:lang w:val="en-US" w:eastAsia="zh-CN" w:bidi="ar-SA"/>
        </w:rPr>
        <mc:AlternateContent>
          <mc:Choice Requires="wps">
            <w:drawing>
              <wp:anchor distT="0" distB="0" distL="114300" distR="114300" simplePos="0" relativeHeight="251664384" behindDoc="0" locked="0" layoutInCell="1" allowOverlap="1">
                <wp:simplePos x="0" y="0"/>
                <wp:positionH relativeFrom="column">
                  <wp:posOffset>-388620</wp:posOffset>
                </wp:positionH>
                <wp:positionV relativeFrom="paragraph">
                  <wp:posOffset>327025</wp:posOffset>
                </wp:positionV>
                <wp:extent cx="622935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229350" cy="0"/>
                        </a:xfrm>
                        <a:prstGeom prst="line">
                          <a:avLst/>
                        </a:prstGeom>
                        <a:ln w="12700" cmpd="sng">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prstDash val="soli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6pt;margin-top:25.75pt;height:0pt;width:490.5pt;z-index:251664384;mso-width-relative:page;mso-height-relative:page;" filled="f" stroked="t" coordsize="21600,21600" o:gfxdata="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DtUKTDZAAAACQEAAA8A&#10;AAAAAAAAAQAgAAAAIgAAAGRycy9kb3ducmV2LnhtbFBLAQIUABQAAAAIAIdO4kBwOmEYiAIAAMkF&#10;AAAOAAAAAAAAAAEAIAAAACgBAABkcnMvZTJvRG9jLnhtbFBLBQYAAAAABgAGAFkBAAAiBgAAAAA=&#10;">
                <v:fill on="f" focussize="0,0"/>
                <v:stroke weight="1pt" color="#000000" miterlimit="8" joinstyle="miter"/>
                <v:imagedata o:title=""/>
                <o:lock v:ext="edit" aspectratio="f"/>
              </v:line>
            </w:pict>
          </mc:Fallback>
        </mc:AlternateContent>
      </w:r>
      <w:r>
        <w:rPr>
          <w:rFonts w:hint="default" w:ascii="微软雅黑" w:hAnsi="微软雅黑" w:eastAsia="微软雅黑" w:cs="微软雅黑"/>
          <w:b/>
          <w:bCs/>
          <w:sz w:val="24"/>
          <w:szCs w:val="24"/>
          <w:lang w:val="en-US"/>
        </w:rPr>
        <w:drawing>
          <wp:anchor distT="0" distB="0" distL="114300" distR="114300" simplePos="0" relativeHeight="251661312" behindDoc="0" locked="0" layoutInCell="1" allowOverlap="1">
            <wp:simplePos x="0" y="0"/>
            <wp:positionH relativeFrom="column">
              <wp:posOffset>-12700</wp:posOffset>
            </wp:positionH>
            <wp:positionV relativeFrom="paragraph">
              <wp:posOffset>13335</wp:posOffset>
            </wp:positionV>
            <wp:extent cx="298450" cy="301625"/>
            <wp:effectExtent l="0" t="0" r="6350" b="3175"/>
            <wp:wrapSquare wrapText="bothSides"/>
            <wp:docPr id="33" name="图片 33" descr="32313537363932383b32313537363931323bc8ebd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32313537363932383b32313537363931323bc8ebd6b0"/>
                    <pic:cNvPicPr>
                      <a:picLocks noChangeAspect="1"/>
                    </pic:cNvPicPr>
                  </pic:nvPicPr>
                  <pic:blipFill>
                    <a:blip r:embed="rId6">
                      <a:extLst>
                        <a:ext uri="{96DAC541-7B7A-43D3-8B79-37D633B846F1}">
                          <asvg:svgBlip xmlns:asvg="http://schemas.microsoft.com/office/drawing/2016/SVG/main" r:embed="rId7"/>
                        </a:ext>
                      </a:extLst>
                    </a:blip>
                    <a:srcRect t="7143" r="3929"/>
                    <a:stretch>
                      <a:fillRect/>
                    </a:stretch>
                  </pic:blipFill>
                  <pic:spPr>
                    <a:xfrm>
                      <a:off x="0" y="0"/>
                      <a:ext cx="298450" cy="301625"/>
                    </a:xfrm>
                    <a:prstGeom prst="rect">
                      <a:avLst/>
                    </a:prstGeom>
                  </pic:spPr>
                </pic:pic>
              </a:graphicData>
            </a:graphic>
          </wp:anchor>
        </w:drawing>
      </w:r>
      <w:r>
        <w:rPr>
          <w:rFonts w:hint="eastAsia" w:ascii="微软雅黑" w:hAnsi="微软雅黑" w:eastAsia="微软雅黑" w:cs="微软雅黑"/>
          <w:b/>
          <w:bCs/>
          <w:sz w:val="24"/>
          <w:szCs w:val="24"/>
          <w:lang w:val="en-US" w:eastAsia="zh-CN"/>
        </w:rPr>
        <w:t>PART 1  新版INCOTERMS® 2020修订变化与贸易术语应用案例分析</w:t>
      </w:r>
    </w:p>
    <w:p>
      <w:pPr>
        <w:keepNext w:val="0"/>
        <w:keepLines w:val="0"/>
        <w:pageBreakBefore w:val="0"/>
        <w:widowControl w:val="0"/>
        <w:kinsoku/>
        <w:wordWrap/>
        <w:overflowPunct/>
        <w:topLinePunct w:val="0"/>
        <w:autoSpaceDE/>
        <w:autoSpaceDN/>
        <w:bidi w:val="0"/>
        <w:adjustRightInd/>
        <w:snapToGrid/>
        <w:spacing w:after="0" w:line="360" w:lineRule="exact"/>
        <w:ind w:left="0"/>
        <w:textAlignment w:val="auto"/>
        <w:rPr>
          <w:rFonts w:hint="eastAsia" w:ascii="微软雅黑" w:hAnsi="微软雅黑" w:eastAsia="微软雅黑" w:cs="微软雅黑"/>
          <w:b/>
          <w:bCs/>
          <w:color w:val="0070C0"/>
        </w:rPr>
      </w:pPr>
      <w:r>
        <w:rPr>
          <w:rFonts w:hint="eastAsia" w:ascii="微软雅黑" w:hAnsi="微软雅黑" w:eastAsia="微软雅黑" w:cs="微软雅黑"/>
          <w:b/>
          <w:bCs/>
          <w:color w:val="0070C0"/>
        </w:rPr>
        <w:t>一、国际贸易惯例在国际贸易中的作用</w:t>
      </w:r>
    </w:p>
    <w:p>
      <w:pPr>
        <w:keepNext w:val="0"/>
        <w:keepLines w:val="0"/>
        <w:pageBreakBefore w:val="0"/>
        <w:widowControl w:val="0"/>
        <w:kinsoku/>
        <w:wordWrap/>
        <w:overflowPunct/>
        <w:topLinePunct w:val="0"/>
        <w:autoSpaceDE/>
        <w:autoSpaceDN/>
        <w:bidi w:val="0"/>
        <w:adjustRightInd/>
        <w:snapToGrid/>
        <w:spacing w:after="0" w:line="360" w:lineRule="exact"/>
        <w:ind w:left="0" w:leftChars="0"/>
        <w:textAlignment w:val="auto"/>
        <w:rPr>
          <w:rFonts w:hint="eastAsia" w:ascii="微软雅黑" w:hAnsi="微软雅黑" w:eastAsia="微软雅黑" w:cs="微软雅黑"/>
          <w:b/>
          <w:bCs/>
        </w:rPr>
      </w:pPr>
      <w:r>
        <w:rPr>
          <w:rFonts w:hint="eastAsia" w:ascii="微软雅黑" w:hAnsi="微软雅黑" w:eastAsia="微软雅黑" w:cs="微软雅黑"/>
          <w:b/>
          <w:bCs/>
          <w:lang w:val="en-US" w:eastAsia="zh-CN"/>
        </w:rPr>
        <w:t xml:space="preserve">1. </w:t>
      </w:r>
      <w:r>
        <w:rPr>
          <w:rFonts w:hint="eastAsia" w:ascii="微软雅黑" w:hAnsi="微软雅黑" w:eastAsia="微软雅黑" w:cs="微软雅黑"/>
          <w:b/>
          <w:bCs/>
        </w:rPr>
        <w:t>国际货物贸易中的合同</w:t>
      </w:r>
    </w:p>
    <w:p>
      <w:pPr>
        <w:keepNext w:val="0"/>
        <w:keepLines w:val="0"/>
        <w:pageBreakBefore w:val="0"/>
        <w:widowControl w:val="0"/>
        <w:kinsoku/>
        <w:wordWrap/>
        <w:overflowPunct/>
        <w:topLinePunct w:val="0"/>
        <w:autoSpaceDE/>
        <w:autoSpaceDN/>
        <w:bidi w:val="0"/>
        <w:adjustRightInd/>
        <w:snapToGrid/>
        <w:spacing w:after="0" w:line="360" w:lineRule="exact"/>
        <w:ind w:left="210" w:leftChars="10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合同的形式有哪些？国际贸易业务一定要签订书面合同吗？</w:t>
      </w:r>
    </w:p>
    <w:p>
      <w:pPr>
        <w:keepNext w:val="0"/>
        <w:keepLines w:val="0"/>
        <w:pageBreakBefore w:val="0"/>
        <w:widowControl w:val="0"/>
        <w:kinsoku/>
        <w:wordWrap/>
        <w:overflowPunct/>
        <w:topLinePunct w:val="0"/>
        <w:autoSpaceDE/>
        <w:autoSpaceDN/>
        <w:bidi w:val="0"/>
        <w:adjustRightInd/>
        <w:snapToGrid/>
        <w:spacing w:after="0" w:line="360" w:lineRule="exact"/>
        <w:ind w:left="210" w:leftChars="10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 xml:space="preserve">书面合同的形式有哪些？ </w:t>
      </w:r>
    </w:p>
    <w:p>
      <w:pPr>
        <w:keepNext w:val="0"/>
        <w:keepLines w:val="0"/>
        <w:pageBreakBefore w:val="0"/>
        <w:widowControl w:val="0"/>
        <w:numPr>
          <w:ilvl w:val="0"/>
          <w:numId w:val="1"/>
        </w:numPr>
        <w:kinsoku/>
        <w:wordWrap/>
        <w:overflowPunct/>
        <w:topLinePunct w:val="0"/>
        <w:autoSpaceDE/>
        <w:autoSpaceDN/>
        <w:bidi w:val="0"/>
        <w:adjustRightInd/>
        <w:snapToGrid/>
        <w:spacing w:after="0" w:line="360" w:lineRule="exact"/>
        <w:ind w:left="0" w:leftChars="0"/>
        <w:textAlignment w:val="auto"/>
        <w:rPr>
          <w:rFonts w:hint="eastAsia" w:ascii="微软雅黑" w:hAnsi="微软雅黑" w:eastAsia="微软雅黑" w:cs="微软雅黑"/>
          <w:b/>
          <w:bCs/>
        </w:rPr>
      </w:pPr>
      <w:r>
        <w:rPr>
          <w:rFonts w:hint="eastAsia" w:ascii="微软雅黑" w:hAnsi="微软雅黑" w:eastAsia="微软雅黑" w:cs="微软雅黑"/>
          <w:b/>
          <w:bCs/>
        </w:rPr>
        <w:t>国际货物买卖合同适用的规则</w:t>
      </w:r>
    </w:p>
    <w:p>
      <w:pPr>
        <w:keepNext w:val="0"/>
        <w:keepLines w:val="0"/>
        <w:pageBreakBefore w:val="0"/>
        <w:widowControl w:val="0"/>
        <w:kinsoku/>
        <w:wordWrap/>
        <w:overflowPunct/>
        <w:topLinePunct w:val="0"/>
        <w:autoSpaceDE/>
        <w:autoSpaceDN/>
        <w:bidi w:val="0"/>
        <w:adjustRightInd/>
        <w:snapToGrid/>
        <w:spacing w:after="0" w:line="360" w:lineRule="exact"/>
        <w:ind w:left="210" w:leftChars="10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国际贸易合同适用什么法律？各国法律有何差异？</w:t>
      </w:r>
    </w:p>
    <w:p>
      <w:pPr>
        <w:keepNext w:val="0"/>
        <w:keepLines w:val="0"/>
        <w:pageBreakBefore w:val="0"/>
        <w:widowControl w:val="0"/>
        <w:kinsoku/>
        <w:wordWrap/>
        <w:overflowPunct/>
        <w:topLinePunct w:val="0"/>
        <w:autoSpaceDE/>
        <w:autoSpaceDN/>
        <w:bidi w:val="0"/>
        <w:adjustRightInd/>
        <w:snapToGrid/>
        <w:spacing w:after="0" w:line="360" w:lineRule="exact"/>
        <w:ind w:left="210" w:leftChars="10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相关的国际惯例及其适用国际贸易惯例如何约束买卖合同？买卖合同与国际贸易惯例发生矛盾时合同是否有效？以哪个为准？</w:t>
      </w:r>
    </w:p>
    <w:p>
      <w:pPr>
        <w:keepNext w:val="0"/>
        <w:keepLines w:val="0"/>
        <w:pageBreakBefore w:val="0"/>
        <w:widowControl w:val="0"/>
        <w:kinsoku/>
        <w:wordWrap/>
        <w:overflowPunct/>
        <w:topLinePunct w:val="0"/>
        <w:autoSpaceDE/>
        <w:autoSpaceDN/>
        <w:bidi w:val="0"/>
        <w:adjustRightInd/>
        <w:snapToGrid/>
        <w:spacing w:after="0" w:line="360" w:lineRule="exact"/>
        <w:ind w:left="0"/>
        <w:textAlignment w:val="auto"/>
        <w:rPr>
          <w:rFonts w:hint="eastAsia" w:ascii="微软雅黑" w:hAnsi="微软雅黑" w:eastAsia="微软雅黑" w:cs="微软雅黑"/>
          <w:b/>
          <w:bCs/>
          <w:color w:val="0070C0"/>
        </w:rPr>
      </w:pPr>
      <w:r>
        <w:rPr>
          <w:rFonts w:hint="eastAsia" w:ascii="微软雅黑" w:hAnsi="微软雅黑" w:eastAsia="微软雅黑" w:cs="微软雅黑"/>
          <w:b/>
          <w:bCs/>
          <w:color w:val="0070C0"/>
        </w:rPr>
        <w:t>二、最新版INCOTERMS ® 2020的修订及11个贸易术语的内涵特征</w:t>
      </w:r>
    </w:p>
    <w:p>
      <w:pPr>
        <w:keepNext w:val="0"/>
        <w:keepLines w:val="0"/>
        <w:pageBreakBefore w:val="0"/>
        <w:widowControl w:val="0"/>
        <w:kinsoku/>
        <w:wordWrap/>
        <w:overflowPunct/>
        <w:topLinePunct w:val="0"/>
        <w:autoSpaceDE/>
        <w:autoSpaceDN/>
        <w:bidi w:val="0"/>
        <w:adjustRightInd/>
        <w:snapToGrid/>
        <w:spacing w:after="0" w:line="360" w:lineRule="exact"/>
        <w:ind w:left="0" w:leftChars="0"/>
        <w:textAlignment w:val="auto"/>
        <w:rPr>
          <w:rFonts w:hint="eastAsia" w:ascii="微软雅黑" w:hAnsi="微软雅黑" w:eastAsia="微软雅黑" w:cs="微软雅黑"/>
          <w:b/>
          <w:bCs/>
        </w:rPr>
      </w:pPr>
      <w:r>
        <w:rPr>
          <w:rFonts w:hint="eastAsia" w:ascii="微软雅黑" w:hAnsi="微软雅黑" w:eastAsia="微软雅黑" w:cs="微软雅黑"/>
          <w:b/>
          <w:bCs/>
        </w:rPr>
        <w:t>1. INCOTERMS ® 2020的主要修订变化</w:t>
      </w:r>
    </w:p>
    <w:p>
      <w:pPr>
        <w:keepNext w:val="0"/>
        <w:keepLines w:val="0"/>
        <w:pageBreakBefore w:val="0"/>
        <w:widowControl w:val="0"/>
        <w:kinsoku/>
        <w:wordWrap/>
        <w:overflowPunct/>
        <w:topLinePunct w:val="0"/>
        <w:autoSpaceDE/>
        <w:autoSpaceDN/>
        <w:bidi w:val="0"/>
        <w:adjustRightInd/>
        <w:snapToGrid/>
        <w:spacing w:after="0" w:line="360" w:lineRule="exact"/>
        <w:ind w:left="210" w:leftChars="10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DPU替代DAT</w:t>
      </w:r>
    </w:p>
    <w:p>
      <w:pPr>
        <w:keepNext w:val="0"/>
        <w:keepLines w:val="0"/>
        <w:pageBreakBefore w:val="0"/>
        <w:widowControl w:val="0"/>
        <w:kinsoku/>
        <w:wordWrap/>
        <w:overflowPunct/>
        <w:topLinePunct w:val="0"/>
        <w:autoSpaceDE/>
        <w:autoSpaceDN/>
        <w:bidi w:val="0"/>
        <w:adjustRightInd/>
        <w:snapToGrid/>
        <w:spacing w:after="0" w:line="360" w:lineRule="exact"/>
        <w:ind w:left="210" w:leftChars="10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FCA项下增加卖方提交B/L的相关规定</w:t>
      </w:r>
    </w:p>
    <w:p>
      <w:pPr>
        <w:keepNext w:val="0"/>
        <w:keepLines w:val="0"/>
        <w:pageBreakBefore w:val="0"/>
        <w:widowControl w:val="0"/>
        <w:kinsoku/>
        <w:wordWrap/>
        <w:overflowPunct/>
        <w:topLinePunct w:val="0"/>
        <w:autoSpaceDE/>
        <w:autoSpaceDN/>
        <w:bidi w:val="0"/>
        <w:adjustRightInd/>
        <w:snapToGrid/>
        <w:spacing w:after="0" w:line="360" w:lineRule="exact"/>
        <w:ind w:left="210" w:leftChars="10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更新CIF和CIP项下投保险别标准的规定</w:t>
      </w:r>
    </w:p>
    <w:p>
      <w:pPr>
        <w:keepNext w:val="0"/>
        <w:keepLines w:val="0"/>
        <w:pageBreakBefore w:val="0"/>
        <w:widowControl w:val="0"/>
        <w:kinsoku/>
        <w:wordWrap/>
        <w:overflowPunct/>
        <w:topLinePunct w:val="0"/>
        <w:autoSpaceDE/>
        <w:autoSpaceDN/>
        <w:bidi w:val="0"/>
        <w:adjustRightInd/>
        <w:snapToGrid/>
        <w:spacing w:after="0" w:line="360" w:lineRule="exact"/>
        <w:ind w:left="210" w:leftChars="10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每个贸易术语项下更新买卖双方义务若干条款中关于安全要求的规定</w:t>
      </w:r>
    </w:p>
    <w:p>
      <w:pPr>
        <w:keepNext w:val="0"/>
        <w:keepLines w:val="0"/>
        <w:pageBreakBefore w:val="0"/>
        <w:widowControl w:val="0"/>
        <w:kinsoku/>
        <w:wordWrap/>
        <w:overflowPunct/>
        <w:topLinePunct w:val="0"/>
        <w:autoSpaceDE/>
        <w:autoSpaceDN/>
        <w:bidi w:val="0"/>
        <w:adjustRightInd/>
        <w:snapToGrid/>
        <w:spacing w:after="0" w:line="360" w:lineRule="exact"/>
        <w:ind w:left="210" w:leftChars="10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INCOTERMS ® 2020结构及内容顺序上的改变</w:t>
      </w:r>
    </w:p>
    <w:p>
      <w:pPr>
        <w:keepNext w:val="0"/>
        <w:keepLines w:val="0"/>
        <w:pageBreakBefore w:val="0"/>
        <w:widowControl w:val="0"/>
        <w:numPr>
          <w:ilvl w:val="0"/>
          <w:numId w:val="2"/>
        </w:numPr>
        <w:kinsoku/>
        <w:wordWrap/>
        <w:overflowPunct/>
        <w:topLinePunct w:val="0"/>
        <w:autoSpaceDE/>
        <w:autoSpaceDN/>
        <w:bidi w:val="0"/>
        <w:adjustRightInd/>
        <w:snapToGrid/>
        <w:spacing w:after="0" w:line="360" w:lineRule="exact"/>
        <w:ind w:left="0" w:leftChars="0"/>
        <w:textAlignment w:val="auto"/>
        <w:rPr>
          <w:rFonts w:hint="eastAsia" w:ascii="微软雅黑" w:hAnsi="微软雅黑" w:eastAsia="微软雅黑" w:cs="微软雅黑"/>
          <w:b/>
          <w:bCs/>
        </w:rPr>
      </w:pPr>
      <w:r>
        <w:rPr>
          <w:rFonts w:hint="eastAsia" w:ascii="微软雅黑" w:hAnsi="微软雅黑" w:eastAsia="微软雅黑" w:cs="微软雅黑"/>
          <w:b/>
          <w:bCs/>
        </w:rPr>
        <w:t>INCOTERMS ® 2020的11个贸易术语的特征及每个贸易术语项下买卖双方需承担的10大责任</w:t>
      </w:r>
    </w:p>
    <w:p>
      <w:pPr>
        <w:keepNext w:val="0"/>
        <w:keepLines w:val="0"/>
        <w:pageBreakBefore w:val="0"/>
        <w:widowControl w:val="0"/>
        <w:kinsoku/>
        <w:wordWrap/>
        <w:overflowPunct/>
        <w:topLinePunct w:val="0"/>
        <w:autoSpaceDE/>
        <w:autoSpaceDN/>
        <w:bidi w:val="0"/>
        <w:adjustRightInd/>
        <w:snapToGrid/>
        <w:spacing w:after="0" w:line="360" w:lineRule="exact"/>
        <w:ind w:left="210" w:leftChars="10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谁负责进出口的清关手续及安排运输及保险合同？</w:t>
      </w:r>
    </w:p>
    <w:p>
      <w:pPr>
        <w:keepNext w:val="0"/>
        <w:keepLines w:val="0"/>
        <w:pageBreakBefore w:val="0"/>
        <w:widowControl w:val="0"/>
        <w:kinsoku/>
        <w:wordWrap/>
        <w:overflowPunct/>
        <w:topLinePunct w:val="0"/>
        <w:autoSpaceDE/>
        <w:autoSpaceDN/>
        <w:bidi w:val="0"/>
        <w:adjustRightInd/>
        <w:snapToGrid/>
        <w:spacing w:after="0" w:line="360" w:lineRule="exact"/>
        <w:ind w:left="210" w:leftChars="10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双方如何分摊相关的费用？风险何时转移至买方？</w:t>
      </w:r>
    </w:p>
    <w:p>
      <w:pPr>
        <w:keepNext w:val="0"/>
        <w:keepLines w:val="0"/>
        <w:pageBreakBefore w:val="0"/>
        <w:widowControl w:val="0"/>
        <w:kinsoku/>
        <w:wordWrap/>
        <w:overflowPunct/>
        <w:topLinePunct w:val="0"/>
        <w:autoSpaceDE/>
        <w:autoSpaceDN/>
        <w:bidi w:val="0"/>
        <w:adjustRightInd/>
        <w:snapToGrid/>
        <w:spacing w:after="0" w:line="360" w:lineRule="exact"/>
        <w:ind w:left="210" w:leftChars="10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若买方迟迟不发出运输路线及日期的通知，甚至拒绝提取已完成的货物，卖方应如何面对？</w:t>
      </w:r>
    </w:p>
    <w:p>
      <w:pPr>
        <w:keepNext w:val="0"/>
        <w:keepLines w:val="0"/>
        <w:pageBreakBefore w:val="0"/>
        <w:widowControl w:val="0"/>
        <w:numPr>
          <w:ilvl w:val="0"/>
          <w:numId w:val="2"/>
        </w:numPr>
        <w:kinsoku/>
        <w:wordWrap/>
        <w:overflowPunct/>
        <w:topLinePunct w:val="0"/>
        <w:autoSpaceDE/>
        <w:autoSpaceDN/>
        <w:bidi w:val="0"/>
        <w:adjustRightInd/>
        <w:snapToGrid/>
        <w:spacing w:after="0" w:line="360" w:lineRule="exact"/>
        <w:ind w:left="0" w:leftChars="0" w:firstLine="0" w:firstLineChars="0"/>
        <w:textAlignment w:val="auto"/>
        <w:rPr>
          <w:rFonts w:hint="eastAsia" w:ascii="微软雅黑" w:hAnsi="微软雅黑" w:eastAsia="微软雅黑" w:cs="微软雅黑"/>
          <w:b/>
          <w:bCs/>
        </w:rPr>
      </w:pPr>
      <w:r>
        <w:rPr>
          <w:rFonts w:hint="eastAsia" w:ascii="微软雅黑" w:hAnsi="微软雅黑" w:eastAsia="微软雅黑" w:cs="微软雅黑"/>
          <w:b/>
          <w:bCs/>
        </w:rPr>
        <w:t>CIF\CIP\CFR\CPT项下运输与保险选择及案例分析</w:t>
      </w:r>
    </w:p>
    <w:p>
      <w:pPr>
        <w:keepNext w:val="0"/>
        <w:keepLines w:val="0"/>
        <w:pageBreakBefore w:val="0"/>
        <w:widowControl w:val="0"/>
        <w:kinsoku/>
        <w:wordWrap/>
        <w:overflowPunct/>
        <w:topLinePunct w:val="0"/>
        <w:autoSpaceDE/>
        <w:autoSpaceDN/>
        <w:bidi w:val="0"/>
        <w:adjustRightInd/>
        <w:snapToGrid/>
        <w:spacing w:after="0" w:line="360" w:lineRule="exact"/>
        <w:ind w:left="210" w:leftChars="10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如何安排国际货物运输以及计算运费</w:t>
      </w:r>
    </w:p>
    <w:p>
      <w:pPr>
        <w:keepNext w:val="0"/>
        <w:keepLines w:val="0"/>
        <w:pageBreakBefore w:val="0"/>
        <w:widowControl w:val="0"/>
        <w:kinsoku/>
        <w:wordWrap/>
        <w:overflowPunct/>
        <w:topLinePunct w:val="0"/>
        <w:autoSpaceDE/>
        <w:autoSpaceDN/>
        <w:bidi w:val="0"/>
        <w:adjustRightInd/>
        <w:snapToGrid/>
        <w:spacing w:after="0" w:line="360" w:lineRule="exact"/>
        <w:ind w:left="210" w:leftChars="10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运输相关的案例分析</w:t>
      </w:r>
    </w:p>
    <w:p>
      <w:pPr>
        <w:keepNext w:val="0"/>
        <w:keepLines w:val="0"/>
        <w:pageBreakBefore w:val="0"/>
        <w:widowControl w:val="0"/>
        <w:kinsoku/>
        <w:wordWrap/>
        <w:overflowPunct/>
        <w:topLinePunct w:val="0"/>
        <w:autoSpaceDE/>
        <w:autoSpaceDN/>
        <w:bidi w:val="0"/>
        <w:adjustRightInd/>
        <w:snapToGrid/>
        <w:spacing w:after="0" w:line="360" w:lineRule="exact"/>
        <w:ind w:left="210" w:leftChars="10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卖方完成装运是否完成交货？</w:t>
      </w:r>
    </w:p>
    <w:p>
      <w:pPr>
        <w:keepNext w:val="0"/>
        <w:keepLines w:val="0"/>
        <w:pageBreakBefore w:val="0"/>
        <w:widowControl w:val="0"/>
        <w:kinsoku/>
        <w:wordWrap/>
        <w:overflowPunct/>
        <w:topLinePunct w:val="0"/>
        <w:autoSpaceDE/>
        <w:autoSpaceDN/>
        <w:bidi w:val="0"/>
        <w:adjustRightInd/>
        <w:snapToGrid/>
        <w:spacing w:after="0" w:line="360" w:lineRule="exact"/>
        <w:ind w:left="210" w:leftChars="10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滞期费或空舱费谁来承担？买卖合同中是否需要约定装卸率？</w:t>
      </w:r>
    </w:p>
    <w:p>
      <w:pPr>
        <w:keepNext w:val="0"/>
        <w:keepLines w:val="0"/>
        <w:pageBreakBefore w:val="0"/>
        <w:widowControl w:val="0"/>
        <w:kinsoku/>
        <w:wordWrap/>
        <w:overflowPunct/>
        <w:topLinePunct w:val="0"/>
        <w:autoSpaceDE/>
        <w:autoSpaceDN/>
        <w:bidi w:val="0"/>
        <w:adjustRightInd/>
        <w:snapToGrid/>
        <w:spacing w:after="0" w:line="360" w:lineRule="exact"/>
        <w:ind w:left="210" w:leftChars="10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如何选择合适的国际货运险险别及计算保险费</w:t>
      </w:r>
    </w:p>
    <w:p>
      <w:pPr>
        <w:keepNext w:val="0"/>
        <w:keepLines w:val="0"/>
        <w:pageBreakBefore w:val="0"/>
        <w:widowControl w:val="0"/>
        <w:kinsoku/>
        <w:wordWrap/>
        <w:overflowPunct/>
        <w:topLinePunct w:val="0"/>
        <w:autoSpaceDE/>
        <w:autoSpaceDN/>
        <w:bidi w:val="0"/>
        <w:adjustRightInd/>
        <w:snapToGrid/>
        <w:spacing w:after="0" w:line="360" w:lineRule="exact"/>
        <w:ind w:left="210" w:leftChars="10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保险条款相关的案例分析</w:t>
      </w:r>
    </w:p>
    <w:p>
      <w:pPr>
        <w:keepNext w:val="0"/>
        <w:keepLines w:val="0"/>
        <w:pageBreakBefore w:val="0"/>
        <w:widowControl w:val="0"/>
        <w:kinsoku/>
        <w:wordWrap/>
        <w:overflowPunct/>
        <w:topLinePunct w:val="0"/>
        <w:autoSpaceDE/>
        <w:autoSpaceDN/>
        <w:bidi w:val="0"/>
        <w:adjustRightInd/>
        <w:snapToGrid/>
        <w:spacing w:after="0" w:line="360" w:lineRule="exact"/>
        <w:ind w:left="210" w:leftChars="10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CIF和CIP合同中购买平安险平安吗？</w:t>
      </w:r>
    </w:p>
    <w:p>
      <w:pPr>
        <w:keepNext w:val="0"/>
        <w:keepLines w:val="0"/>
        <w:pageBreakBefore w:val="0"/>
        <w:widowControl w:val="0"/>
        <w:kinsoku/>
        <w:wordWrap/>
        <w:overflowPunct/>
        <w:topLinePunct w:val="0"/>
        <w:autoSpaceDE/>
        <w:autoSpaceDN/>
        <w:bidi w:val="0"/>
        <w:adjustRightInd/>
        <w:snapToGrid/>
        <w:spacing w:after="0" w:line="360" w:lineRule="exact"/>
        <w:ind w:left="210" w:leftChars="10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如何有效选择保险险别？中国C.I.C.与英国I.C.C.险别差异？</w:t>
      </w:r>
    </w:p>
    <w:p>
      <w:pPr>
        <w:keepNext w:val="0"/>
        <w:keepLines w:val="0"/>
        <w:pageBreakBefore w:val="0"/>
        <w:widowControl w:val="0"/>
        <w:numPr>
          <w:ilvl w:val="0"/>
          <w:numId w:val="2"/>
        </w:numPr>
        <w:kinsoku/>
        <w:wordWrap/>
        <w:overflowPunct/>
        <w:topLinePunct w:val="0"/>
        <w:autoSpaceDE/>
        <w:autoSpaceDN/>
        <w:bidi w:val="0"/>
        <w:adjustRightInd/>
        <w:snapToGrid/>
        <w:spacing w:after="0" w:line="360" w:lineRule="exact"/>
        <w:ind w:left="0" w:leftChars="0" w:firstLine="0" w:firstLineChars="0"/>
        <w:textAlignment w:val="auto"/>
        <w:rPr>
          <w:rFonts w:hint="eastAsia" w:ascii="微软雅黑" w:hAnsi="微软雅黑" w:eastAsia="微软雅黑" w:cs="微软雅黑"/>
          <w:b/>
          <w:bCs/>
        </w:rPr>
      </w:pPr>
      <w:r>
        <w:rPr>
          <w:rFonts w:hint="eastAsia" w:ascii="微软雅黑" w:hAnsi="微软雅黑" w:eastAsia="微软雅黑" w:cs="微软雅黑"/>
          <w:b/>
          <w:bCs/>
        </w:rPr>
        <w:t>EXW\FCA\DAP\DAT\DDP典型案例分析</w:t>
      </w:r>
    </w:p>
    <w:p>
      <w:pPr>
        <w:keepNext w:val="0"/>
        <w:keepLines w:val="0"/>
        <w:pageBreakBefore w:val="0"/>
        <w:widowControl w:val="0"/>
        <w:kinsoku/>
        <w:wordWrap/>
        <w:overflowPunct/>
        <w:topLinePunct w:val="0"/>
        <w:autoSpaceDE/>
        <w:autoSpaceDN/>
        <w:bidi w:val="0"/>
        <w:adjustRightInd/>
        <w:snapToGrid/>
        <w:spacing w:after="0" w:line="360" w:lineRule="exact"/>
        <w:ind w:left="210" w:leftChars="10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EXW合同中卖方需要装货吗？卖方需要承担检验费吗？卖方需要负责出口清关吗？</w:t>
      </w:r>
    </w:p>
    <w:p>
      <w:pPr>
        <w:keepNext w:val="0"/>
        <w:keepLines w:val="0"/>
        <w:pageBreakBefore w:val="0"/>
        <w:widowControl w:val="0"/>
        <w:kinsoku/>
        <w:wordWrap/>
        <w:overflowPunct/>
        <w:topLinePunct w:val="0"/>
        <w:autoSpaceDE/>
        <w:autoSpaceDN/>
        <w:bidi w:val="0"/>
        <w:adjustRightInd/>
        <w:snapToGrid/>
        <w:spacing w:after="0" w:line="360" w:lineRule="exact"/>
        <w:ind w:left="210" w:leftChars="10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出口企业采用“FCA工厂“价成交与使用EXW价格有何区别？</w:t>
      </w:r>
    </w:p>
    <w:p>
      <w:pPr>
        <w:keepNext w:val="0"/>
        <w:keepLines w:val="0"/>
        <w:pageBreakBefore w:val="0"/>
        <w:widowControl w:val="0"/>
        <w:kinsoku/>
        <w:wordWrap/>
        <w:overflowPunct/>
        <w:topLinePunct w:val="0"/>
        <w:autoSpaceDE/>
        <w:autoSpaceDN/>
        <w:bidi w:val="0"/>
        <w:adjustRightInd/>
        <w:snapToGrid/>
        <w:spacing w:after="0" w:line="360" w:lineRule="exact"/>
        <w:ind w:left="210" w:leftChars="10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海宁的出口企业为何更偏好使用“FCA海宁“价？相比“FOB上海”优势何在？</w:t>
      </w:r>
    </w:p>
    <w:p>
      <w:pPr>
        <w:keepNext w:val="0"/>
        <w:keepLines w:val="0"/>
        <w:pageBreakBefore w:val="0"/>
        <w:widowControl w:val="0"/>
        <w:kinsoku/>
        <w:wordWrap/>
        <w:overflowPunct/>
        <w:topLinePunct w:val="0"/>
        <w:autoSpaceDE/>
        <w:autoSpaceDN/>
        <w:bidi w:val="0"/>
        <w:adjustRightInd/>
        <w:snapToGrid/>
        <w:spacing w:after="0" w:line="360" w:lineRule="exact"/>
        <w:ind w:left="210" w:leftChars="10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DAP\DAT\DDP有何区别？</w:t>
      </w:r>
    </w:p>
    <w:p>
      <w:pPr>
        <w:keepNext w:val="0"/>
        <w:keepLines w:val="0"/>
        <w:pageBreakBefore w:val="0"/>
        <w:widowControl w:val="0"/>
        <w:kinsoku/>
        <w:wordWrap/>
        <w:overflowPunct/>
        <w:topLinePunct w:val="0"/>
        <w:autoSpaceDE/>
        <w:autoSpaceDN/>
        <w:bidi w:val="0"/>
        <w:adjustRightInd/>
        <w:snapToGrid/>
        <w:spacing w:after="0" w:line="360" w:lineRule="exact"/>
        <w:ind w:left="0"/>
        <w:textAlignment w:val="auto"/>
        <w:rPr>
          <w:rFonts w:hint="eastAsia" w:ascii="微软雅黑" w:hAnsi="微软雅黑" w:eastAsia="微软雅黑" w:cs="微软雅黑"/>
          <w:b/>
          <w:bCs/>
        </w:rPr>
      </w:pPr>
      <w:r>
        <w:rPr>
          <w:rFonts w:hint="eastAsia" w:ascii="微软雅黑" w:hAnsi="微软雅黑" w:eastAsia="微软雅黑" w:cs="微软雅黑"/>
          <w:b/>
          <w:bCs/>
          <w:color w:val="0070C0"/>
        </w:rPr>
        <w:t>三、INCOTERMS ® 2020的有效使用及风险防控</w:t>
      </w:r>
    </w:p>
    <w:p>
      <w:pPr>
        <w:keepNext w:val="0"/>
        <w:keepLines w:val="0"/>
        <w:pageBreakBefore w:val="0"/>
        <w:widowControl w:val="0"/>
        <w:kinsoku/>
        <w:wordWrap/>
        <w:overflowPunct/>
        <w:topLinePunct w:val="0"/>
        <w:autoSpaceDE/>
        <w:autoSpaceDN/>
        <w:bidi w:val="0"/>
        <w:adjustRightInd/>
        <w:snapToGrid/>
        <w:spacing w:after="0" w:line="360" w:lineRule="exact"/>
        <w:ind w:left="210" w:leftChars="10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INCOTERMS ®2020是否自动适用？</w:t>
      </w:r>
    </w:p>
    <w:p>
      <w:pPr>
        <w:keepNext w:val="0"/>
        <w:keepLines w:val="0"/>
        <w:pageBreakBefore w:val="0"/>
        <w:widowControl w:val="0"/>
        <w:kinsoku/>
        <w:wordWrap/>
        <w:overflowPunct/>
        <w:topLinePunct w:val="0"/>
        <w:autoSpaceDE/>
        <w:autoSpaceDN/>
        <w:bidi w:val="0"/>
        <w:adjustRightInd/>
        <w:snapToGrid/>
        <w:spacing w:after="0" w:line="360" w:lineRule="exact"/>
        <w:ind w:left="210" w:leftChars="10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在贸易实践中，选用贸易术语要综合考虑哪些因素？</w:t>
      </w:r>
    </w:p>
    <w:p>
      <w:pPr>
        <w:keepNext w:val="0"/>
        <w:keepLines w:val="0"/>
        <w:pageBreakBefore w:val="0"/>
        <w:widowControl w:val="0"/>
        <w:kinsoku/>
        <w:wordWrap/>
        <w:overflowPunct/>
        <w:topLinePunct w:val="0"/>
        <w:autoSpaceDE/>
        <w:autoSpaceDN/>
        <w:bidi w:val="0"/>
        <w:adjustRightInd/>
        <w:snapToGrid/>
        <w:spacing w:after="0" w:line="360" w:lineRule="exact"/>
        <w:ind w:left="210" w:leftChars="10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FOB/CFR/CIF用于空运、集装箱运输妥当吗？</w:t>
      </w:r>
    </w:p>
    <w:p>
      <w:pPr>
        <w:keepNext w:val="0"/>
        <w:keepLines w:val="0"/>
        <w:pageBreakBefore w:val="0"/>
        <w:widowControl w:val="0"/>
        <w:kinsoku/>
        <w:wordWrap/>
        <w:overflowPunct/>
        <w:topLinePunct w:val="0"/>
        <w:autoSpaceDE/>
        <w:autoSpaceDN/>
        <w:bidi w:val="0"/>
        <w:adjustRightInd/>
        <w:snapToGrid/>
        <w:spacing w:after="0" w:line="360" w:lineRule="exact"/>
        <w:ind w:left="210" w:leftChars="10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CFR/CIF/CPT/CIP合同中，需要约定交货地点吗？</w:t>
      </w:r>
    </w:p>
    <w:p>
      <w:pPr>
        <w:keepNext w:val="0"/>
        <w:keepLines w:val="0"/>
        <w:pageBreakBefore w:val="0"/>
        <w:widowControl w:val="0"/>
        <w:kinsoku/>
        <w:wordWrap/>
        <w:overflowPunct/>
        <w:topLinePunct w:val="0"/>
        <w:autoSpaceDE/>
        <w:autoSpaceDN/>
        <w:bidi w:val="0"/>
        <w:adjustRightInd/>
        <w:snapToGrid/>
        <w:spacing w:after="0" w:line="360" w:lineRule="exact"/>
        <w:ind w:left="210" w:leftChars="10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 xml:space="preserve">INCOTERMS ® 2020可以解决THC的问题吗? </w:t>
      </w:r>
    </w:p>
    <w:p>
      <w:pPr>
        <w:keepNext w:val="0"/>
        <w:keepLines w:val="0"/>
        <w:pageBreakBefore w:val="0"/>
        <w:widowControl w:val="0"/>
        <w:kinsoku/>
        <w:wordWrap/>
        <w:overflowPunct/>
        <w:topLinePunct w:val="0"/>
        <w:autoSpaceDE/>
        <w:autoSpaceDN/>
        <w:bidi w:val="0"/>
        <w:adjustRightInd/>
        <w:snapToGrid/>
        <w:spacing w:after="0" w:line="360" w:lineRule="exact"/>
        <w:ind w:left="210" w:leftChars="10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为何贸易术语后面指定的地点或港口越精确越奏效 ？</w:t>
      </w:r>
    </w:p>
    <w:p>
      <w:pPr>
        <w:keepNext w:val="0"/>
        <w:keepLines w:val="0"/>
        <w:pageBreakBefore w:val="0"/>
        <w:widowControl w:val="0"/>
        <w:kinsoku/>
        <w:wordWrap/>
        <w:overflowPunct/>
        <w:topLinePunct w:val="0"/>
        <w:autoSpaceDE/>
        <w:autoSpaceDN/>
        <w:bidi w:val="0"/>
        <w:adjustRightInd/>
        <w:snapToGrid/>
        <w:spacing w:after="0" w:line="360" w:lineRule="exact"/>
        <w:ind w:left="0"/>
        <w:textAlignment w:val="auto"/>
        <w:rPr>
          <w:rFonts w:hint="eastAsia" w:ascii="微软雅黑" w:hAnsi="微软雅黑" w:eastAsia="微软雅黑" w:cs="微软雅黑"/>
          <w:b/>
          <w:bCs/>
          <w:color w:val="0070C0"/>
        </w:rPr>
      </w:pPr>
      <w:r>
        <w:rPr>
          <w:rFonts w:hint="eastAsia" w:ascii="微软雅黑" w:hAnsi="微软雅黑" w:eastAsia="微软雅黑" w:cs="微软雅黑"/>
          <w:b/>
          <w:bCs/>
          <w:color w:val="0070C0"/>
        </w:rPr>
        <w:t>四、新形势下外贸风险防范与离岸贸易中贸易术语的选用</w:t>
      </w:r>
    </w:p>
    <w:p>
      <w:pPr>
        <w:keepNext w:val="0"/>
        <w:keepLines w:val="0"/>
        <w:pageBreakBefore w:val="0"/>
        <w:widowControl w:val="0"/>
        <w:kinsoku/>
        <w:wordWrap/>
        <w:overflowPunct/>
        <w:topLinePunct w:val="0"/>
        <w:autoSpaceDE/>
        <w:autoSpaceDN/>
        <w:bidi w:val="0"/>
        <w:adjustRightInd/>
        <w:snapToGrid/>
        <w:spacing w:after="0" w:line="360" w:lineRule="exact"/>
        <w:ind w:left="210" w:leftChars="10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新形势下外贸企业的风险防范与战略布局</w:t>
      </w:r>
    </w:p>
    <w:p>
      <w:pPr>
        <w:keepNext w:val="0"/>
        <w:keepLines w:val="0"/>
        <w:pageBreakBefore w:val="0"/>
        <w:widowControl w:val="0"/>
        <w:kinsoku/>
        <w:wordWrap/>
        <w:overflowPunct/>
        <w:topLinePunct w:val="0"/>
        <w:autoSpaceDE/>
        <w:autoSpaceDN/>
        <w:bidi w:val="0"/>
        <w:adjustRightInd/>
        <w:snapToGrid/>
        <w:spacing w:after="0" w:line="360" w:lineRule="exact"/>
        <w:ind w:left="210" w:leftChars="10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离岸贸易三线分离业务特征及贸易方式的选择与外贸企业市场定位</w:t>
      </w:r>
    </w:p>
    <w:p>
      <w:pPr>
        <w:keepNext w:val="0"/>
        <w:keepLines w:val="0"/>
        <w:pageBreakBefore w:val="0"/>
        <w:widowControl w:val="0"/>
        <w:kinsoku/>
        <w:wordWrap/>
        <w:overflowPunct/>
        <w:topLinePunct w:val="0"/>
        <w:autoSpaceDE/>
        <w:autoSpaceDN/>
        <w:bidi w:val="0"/>
        <w:adjustRightInd/>
        <w:snapToGrid/>
        <w:spacing w:after="0" w:line="360" w:lineRule="exact"/>
        <w:ind w:left="210" w:leftChars="10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自贸区的离岸贸易主要业务运作模式</w:t>
      </w:r>
    </w:p>
    <w:p>
      <w:pPr>
        <w:keepNext w:val="0"/>
        <w:keepLines w:val="0"/>
        <w:pageBreakBefore w:val="0"/>
        <w:widowControl w:val="0"/>
        <w:kinsoku/>
        <w:wordWrap/>
        <w:overflowPunct/>
        <w:topLinePunct w:val="0"/>
        <w:autoSpaceDE/>
        <w:autoSpaceDN/>
        <w:bidi w:val="0"/>
        <w:adjustRightInd/>
        <w:snapToGrid/>
        <w:spacing w:after="0" w:line="360" w:lineRule="exact"/>
        <w:ind w:left="420" w:leftChars="200"/>
        <w:textAlignment w:val="auto"/>
        <w:rPr>
          <w:rFonts w:hint="eastAsia" w:ascii="微软雅黑" w:hAnsi="微软雅黑" w:eastAsia="微软雅黑" w:cs="微软雅黑"/>
        </w:rPr>
      </w:pPr>
      <w:r>
        <w:rPr>
          <w:rFonts w:hint="eastAsia" w:ascii="微软雅黑" w:hAnsi="微软雅黑" w:eastAsia="微软雅黑" w:cs="微软雅黑"/>
        </w:rPr>
        <w:t>销售管理中心业务运作模式</w:t>
      </w:r>
    </w:p>
    <w:p>
      <w:pPr>
        <w:keepNext w:val="0"/>
        <w:keepLines w:val="0"/>
        <w:pageBreakBefore w:val="0"/>
        <w:widowControl w:val="0"/>
        <w:kinsoku/>
        <w:wordWrap/>
        <w:overflowPunct/>
        <w:topLinePunct w:val="0"/>
        <w:autoSpaceDE/>
        <w:autoSpaceDN/>
        <w:bidi w:val="0"/>
        <w:adjustRightInd/>
        <w:snapToGrid/>
        <w:spacing w:after="0" w:line="360" w:lineRule="exact"/>
        <w:ind w:left="420" w:leftChars="200"/>
        <w:textAlignment w:val="auto"/>
        <w:rPr>
          <w:rFonts w:hint="eastAsia" w:ascii="微软雅黑" w:hAnsi="微软雅黑" w:eastAsia="微软雅黑" w:cs="微软雅黑"/>
        </w:rPr>
      </w:pPr>
      <w:r>
        <w:rPr>
          <w:rFonts w:hint="eastAsia" w:ascii="微软雅黑" w:hAnsi="微软雅黑" w:eastAsia="微软雅黑" w:cs="微软雅黑"/>
        </w:rPr>
        <w:t>分拨采购中心业务运作模式</w:t>
      </w:r>
    </w:p>
    <w:p>
      <w:pPr>
        <w:keepNext w:val="0"/>
        <w:keepLines w:val="0"/>
        <w:pageBreakBefore w:val="0"/>
        <w:widowControl w:val="0"/>
        <w:kinsoku/>
        <w:wordWrap/>
        <w:overflowPunct/>
        <w:topLinePunct w:val="0"/>
        <w:autoSpaceDE/>
        <w:autoSpaceDN/>
        <w:bidi w:val="0"/>
        <w:adjustRightInd/>
        <w:snapToGrid/>
        <w:spacing w:after="0" w:line="360" w:lineRule="exact"/>
        <w:ind w:left="420" w:leftChars="200"/>
        <w:textAlignment w:val="auto"/>
        <w:rPr>
          <w:rFonts w:hint="eastAsia" w:ascii="微软雅黑" w:hAnsi="微软雅黑" w:eastAsia="微软雅黑" w:cs="微软雅黑"/>
        </w:rPr>
      </w:pPr>
      <w:r>
        <w:rPr>
          <w:rFonts w:hint="eastAsia" w:ascii="微软雅黑" w:hAnsi="微软雅黑" w:eastAsia="微软雅黑" w:cs="微软雅黑"/>
        </w:rPr>
        <w:t>保税区一日游业务运作模式</w:t>
      </w:r>
    </w:p>
    <w:p>
      <w:pPr>
        <w:keepNext w:val="0"/>
        <w:keepLines w:val="0"/>
        <w:pageBreakBefore w:val="0"/>
        <w:widowControl w:val="0"/>
        <w:kinsoku/>
        <w:wordWrap/>
        <w:overflowPunct/>
        <w:topLinePunct w:val="0"/>
        <w:autoSpaceDE/>
        <w:autoSpaceDN/>
        <w:bidi w:val="0"/>
        <w:adjustRightInd/>
        <w:snapToGrid/>
        <w:spacing w:after="0" w:line="360" w:lineRule="exact"/>
        <w:ind w:left="210" w:leftChars="10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离岸贸易实例分析与贸易术语的选用</w:t>
      </w:r>
    </w:p>
    <w:p>
      <w:pPr>
        <w:keepNext w:val="0"/>
        <w:keepLines w:val="0"/>
        <w:pageBreakBefore w:val="0"/>
        <w:widowControl w:val="0"/>
        <w:kinsoku/>
        <w:wordWrap/>
        <w:overflowPunct/>
        <w:topLinePunct w:val="0"/>
        <w:autoSpaceDE/>
        <w:autoSpaceDN/>
        <w:bidi w:val="0"/>
        <w:adjustRightInd/>
        <w:snapToGrid/>
        <w:spacing w:before="313" w:beforeLines="100" w:line="360" w:lineRule="exact"/>
        <w:textAlignment w:val="auto"/>
        <w:rPr>
          <w:rFonts w:hint="eastAsia" w:ascii="微软雅黑" w:hAnsi="微软雅黑" w:eastAsia="微软雅黑" w:cs="微软雅黑"/>
          <w:b/>
          <w:bCs/>
          <w:color w:val="2E75B6" w:themeColor="accent1" w:themeShade="BF"/>
          <w:kern w:val="2"/>
          <w:lang w:val="en-US" w:eastAsia="zh-CN"/>
        </w:rPr>
      </w:pPr>
      <w:r>
        <w:rPr>
          <w:rFonts w:hint="default" w:ascii="微软雅黑" w:hAnsi="微软雅黑" w:eastAsia="微软雅黑" w:cs="微软雅黑"/>
          <w:b/>
          <w:bCs/>
          <w:sz w:val="24"/>
          <w:szCs w:val="24"/>
          <w:lang w:val="en-US"/>
        </w:rPr>
        <w:drawing>
          <wp:anchor distT="0" distB="0" distL="114300" distR="114300" simplePos="0" relativeHeight="251659264" behindDoc="0" locked="0" layoutInCell="1" allowOverlap="1">
            <wp:simplePos x="0" y="0"/>
            <wp:positionH relativeFrom="column">
              <wp:posOffset>-12700</wp:posOffset>
            </wp:positionH>
            <wp:positionV relativeFrom="paragraph">
              <wp:posOffset>118110</wp:posOffset>
            </wp:positionV>
            <wp:extent cx="298450" cy="301625"/>
            <wp:effectExtent l="0" t="0" r="6350" b="3175"/>
            <wp:wrapSquare wrapText="bothSides"/>
            <wp:docPr id="7" name="图片 7" descr="32313537363932383b32313537363931323bc8ebd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32313537363932383b32313537363931323bc8ebd6b0"/>
                    <pic:cNvPicPr>
                      <a:picLocks noChangeAspect="1"/>
                    </pic:cNvPicPr>
                  </pic:nvPicPr>
                  <pic:blipFill>
                    <a:blip r:embed="rId6">
                      <a:extLst>
                        <a:ext uri="{96DAC541-7B7A-43D3-8B79-37D633B846F1}">
                          <asvg:svgBlip xmlns:asvg="http://schemas.microsoft.com/office/drawing/2016/SVG/main" r:embed="rId7"/>
                        </a:ext>
                      </a:extLst>
                    </a:blip>
                    <a:srcRect t="7143" r="3929"/>
                    <a:stretch>
                      <a:fillRect/>
                    </a:stretch>
                  </pic:blipFill>
                  <pic:spPr>
                    <a:xfrm>
                      <a:off x="0" y="0"/>
                      <a:ext cx="298450" cy="301625"/>
                    </a:xfrm>
                    <a:prstGeom prst="rect">
                      <a:avLst/>
                    </a:prstGeom>
                  </pic:spPr>
                </pic:pic>
              </a:graphicData>
            </a:graphic>
          </wp:anchor>
        </w:drawing>
      </w:r>
      <w:r>
        <w:rPr>
          <w:rFonts w:hint="eastAsia" w:ascii="微软雅黑" w:hAnsi="微软雅黑" w:eastAsia="微软雅黑" w:cs="微软雅黑"/>
          <w:b/>
          <w:bCs/>
          <w:sz w:val="24"/>
          <w:szCs w:val="24"/>
          <w:lang w:val="en-US" w:eastAsia="zh-CN"/>
        </w:rPr>
        <w:t>PART 2   国际结算方式选择与信用证审核及单据制作应用</w:t>
      </w:r>
      <w:bookmarkStart w:id="0" w:name="OLE_LINK5"/>
      <w:bookmarkStart w:id="1" w:name="OLE_LINK6"/>
    </w:p>
    <w:bookmarkEnd w:id="0"/>
    <w:bookmarkEnd w:id="1"/>
    <w:p>
      <w:pPr>
        <w:spacing w:after="0" w:line="360" w:lineRule="exact"/>
        <w:rPr>
          <w:rFonts w:hint="eastAsia" w:ascii="微软雅黑" w:hAnsi="微软雅黑" w:eastAsia="微软雅黑" w:cs="微软雅黑"/>
          <w:b/>
          <w:bCs/>
          <w:color w:val="0070C0"/>
        </w:rPr>
      </w:pPr>
      <w:r>
        <w:rPr>
          <w:rFonts w:hint="eastAsia" w:ascii="微软雅黑" w:hAnsi="微软雅黑" w:eastAsia="微软雅黑" w:cs="微软雅黑"/>
          <w:b/>
          <w:bCs/>
          <w:color w:val="0070C0"/>
        </w:rPr>
        <mc:AlternateContent>
          <mc:Choice Requires="wps">
            <w:drawing>
              <wp:anchor distT="0" distB="0" distL="114300" distR="114300" simplePos="0" relativeHeight="251663360" behindDoc="0" locked="0" layoutInCell="1" allowOverlap="1">
                <wp:simplePos x="0" y="0"/>
                <wp:positionH relativeFrom="column">
                  <wp:posOffset>8255</wp:posOffset>
                </wp:positionH>
                <wp:positionV relativeFrom="paragraph">
                  <wp:posOffset>12700</wp:posOffset>
                </wp:positionV>
                <wp:extent cx="6229350" cy="0"/>
                <wp:effectExtent l="0" t="6350" r="6350" b="6350"/>
                <wp:wrapNone/>
                <wp:docPr id="3" name="直接连接符 3"/>
                <wp:cNvGraphicFramePr/>
                <a:graphic xmlns:a="http://schemas.openxmlformats.org/drawingml/2006/main">
                  <a:graphicData uri="http://schemas.microsoft.com/office/word/2010/wordprocessingShape">
                    <wps:wsp>
                      <wps:cNvCnPr/>
                      <wps:spPr>
                        <a:xfrm>
                          <a:off x="0" y="0"/>
                          <a:ext cx="6229350" cy="0"/>
                        </a:xfrm>
                        <a:prstGeom prst="line">
                          <a:avLst/>
                        </a:prstGeom>
                        <a:ln w="12700" cmpd="sng">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prstDash val="soli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5pt;margin-top:1pt;height:0pt;width:490.5pt;z-index:251663360;mso-width-relative:page;mso-height-relative:page;" filled="f" stroked="t" coordsize="21600,21600" o:gfxdata="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KzHFZzTAAAABQEAAA8AAAAAAAAA&#10;AQAgAAAAIgAAAGRycy9kb3ducmV2LnhtbFBLAQIUABQAAAAIAIdO4kD5M6oAiAIAAMkFAAAOAAAA&#10;AAAAAAEAIAAAACIBAABkcnMvZTJvRG9jLnhtbFBLBQYAAAAABgAGAFkBAAAcBgAAAAA=&#10;">
                <v:fill on="f" focussize="0,0"/>
                <v:stroke weight="1pt" color="#000000" miterlimit="8" joinstyle="miter"/>
                <v:imagedata o:title=""/>
                <o:lock v:ext="edit" aspectratio="f"/>
              </v:line>
            </w:pict>
          </mc:Fallback>
        </mc:AlternateContent>
      </w:r>
      <w:r>
        <w:rPr>
          <w:rFonts w:hint="eastAsia" w:ascii="微软雅黑" w:hAnsi="微软雅黑" w:eastAsia="微软雅黑" w:cs="微软雅黑"/>
          <w:b/>
          <w:bCs/>
          <w:color w:val="0070C0"/>
        </w:rPr>
        <w:t>一、国际贸易货款结算方式的选择</w:t>
      </w:r>
    </w:p>
    <w:p>
      <w:pPr>
        <w:keepNext w:val="0"/>
        <w:keepLines w:val="0"/>
        <w:pageBreakBefore w:val="0"/>
        <w:widowControl w:val="0"/>
        <w:kinsoku/>
        <w:wordWrap/>
        <w:overflowPunct/>
        <w:topLinePunct w:val="0"/>
        <w:autoSpaceDE/>
        <w:autoSpaceDN/>
        <w:bidi w:val="0"/>
        <w:adjustRightInd/>
        <w:snapToGrid/>
        <w:spacing w:after="0" w:line="360" w:lineRule="exact"/>
        <w:ind w:left="0" w:leftChars="0"/>
        <w:textAlignment w:val="auto"/>
        <w:rPr>
          <w:rFonts w:hint="eastAsia" w:ascii="微软雅黑" w:hAnsi="微软雅黑" w:eastAsia="微软雅黑" w:cs="微软雅黑"/>
          <w:b/>
          <w:bCs/>
        </w:rPr>
      </w:pPr>
      <w:r>
        <w:rPr>
          <w:rFonts w:hint="eastAsia" w:ascii="微软雅黑" w:hAnsi="微软雅黑" w:eastAsia="微软雅黑" w:cs="微软雅黑"/>
          <w:b/>
          <w:bCs/>
        </w:rPr>
        <w:t>1</w:t>
      </w:r>
      <w:r>
        <w:rPr>
          <w:rFonts w:hint="eastAsia" w:ascii="微软雅黑" w:hAnsi="微软雅黑" w:eastAsia="微软雅黑" w:cs="微软雅黑"/>
          <w:b/>
          <w:bCs/>
          <w:lang w:val="en-US" w:eastAsia="zh-CN"/>
        </w:rPr>
        <w:t xml:space="preserve">. </w:t>
      </w:r>
      <w:r>
        <w:rPr>
          <w:rFonts w:hint="eastAsia" w:ascii="微软雅黑" w:hAnsi="微软雅黑" w:eastAsia="微软雅黑" w:cs="微软雅黑"/>
          <w:b/>
          <w:bCs/>
        </w:rPr>
        <w:t>货款支付条款的风险源（付款时间、结算方式）</w:t>
      </w:r>
    </w:p>
    <w:p>
      <w:pPr>
        <w:keepNext w:val="0"/>
        <w:keepLines w:val="0"/>
        <w:pageBreakBefore w:val="0"/>
        <w:widowControl w:val="0"/>
        <w:kinsoku/>
        <w:wordWrap/>
        <w:overflowPunct/>
        <w:topLinePunct w:val="0"/>
        <w:autoSpaceDE/>
        <w:autoSpaceDN/>
        <w:bidi w:val="0"/>
        <w:adjustRightInd/>
        <w:snapToGrid/>
        <w:spacing w:after="0" w:line="360" w:lineRule="exact"/>
        <w:ind w:left="210" w:leftChars="10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汇付：T/T、D/D、M/T ；托收：D/P、D/A；信用证L/C</w:t>
      </w:r>
    </w:p>
    <w:p>
      <w:pPr>
        <w:keepNext w:val="0"/>
        <w:keepLines w:val="0"/>
        <w:pageBreakBefore w:val="0"/>
        <w:widowControl w:val="0"/>
        <w:numPr>
          <w:ilvl w:val="0"/>
          <w:numId w:val="3"/>
        </w:numPr>
        <w:kinsoku/>
        <w:wordWrap/>
        <w:overflowPunct/>
        <w:topLinePunct w:val="0"/>
        <w:autoSpaceDE/>
        <w:autoSpaceDN/>
        <w:bidi w:val="0"/>
        <w:adjustRightInd/>
        <w:snapToGrid/>
        <w:spacing w:after="0" w:line="360" w:lineRule="exact"/>
        <w:ind w:left="0" w:leftChars="0"/>
        <w:textAlignment w:val="auto"/>
        <w:rPr>
          <w:rFonts w:hint="eastAsia" w:ascii="微软雅黑" w:hAnsi="微软雅黑" w:eastAsia="微软雅黑" w:cs="微软雅黑"/>
          <w:b/>
          <w:bCs/>
        </w:rPr>
      </w:pPr>
      <w:r>
        <w:rPr>
          <w:rFonts w:hint="eastAsia" w:ascii="微软雅黑" w:hAnsi="微软雅黑" w:eastAsia="微软雅黑" w:cs="微软雅黑"/>
          <w:b/>
          <w:bCs/>
        </w:rPr>
        <w:t>买方市场背景下贸易融资及新型国际结算方式的使用</w:t>
      </w:r>
    </w:p>
    <w:p>
      <w:pPr>
        <w:keepNext w:val="0"/>
        <w:keepLines w:val="0"/>
        <w:pageBreakBefore w:val="0"/>
        <w:widowControl w:val="0"/>
        <w:kinsoku/>
        <w:wordWrap/>
        <w:overflowPunct/>
        <w:topLinePunct w:val="0"/>
        <w:autoSpaceDE/>
        <w:autoSpaceDN/>
        <w:bidi w:val="0"/>
        <w:adjustRightInd/>
        <w:snapToGrid/>
        <w:spacing w:after="0" w:line="360" w:lineRule="exact"/>
        <w:ind w:left="210" w:leftChars="10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银行保函\备用信用证\保理\福费庭</w:t>
      </w:r>
    </w:p>
    <w:p>
      <w:pPr>
        <w:keepNext w:val="0"/>
        <w:keepLines w:val="0"/>
        <w:pageBreakBefore w:val="0"/>
        <w:widowControl w:val="0"/>
        <w:kinsoku/>
        <w:wordWrap/>
        <w:overflowPunct/>
        <w:topLinePunct w:val="0"/>
        <w:autoSpaceDE/>
        <w:autoSpaceDN/>
        <w:bidi w:val="0"/>
        <w:adjustRightInd/>
        <w:snapToGrid/>
        <w:spacing w:after="0" w:line="360" w:lineRule="exact"/>
        <w:ind w:left="0"/>
        <w:textAlignment w:val="auto"/>
        <w:rPr>
          <w:rFonts w:hint="eastAsia" w:ascii="微软雅黑" w:hAnsi="微软雅黑" w:eastAsia="微软雅黑" w:cs="微软雅黑"/>
          <w:b/>
          <w:bCs/>
          <w:color w:val="0070C0"/>
        </w:rPr>
      </w:pPr>
      <w:r>
        <w:rPr>
          <w:rFonts w:hint="eastAsia" w:ascii="微软雅黑" w:hAnsi="微软雅黑" w:eastAsia="微软雅黑" w:cs="微软雅黑"/>
          <w:b/>
          <w:bCs/>
          <w:color w:val="0070C0"/>
        </w:rPr>
        <w:t>二、信用证实例讨论</w:t>
      </w:r>
    </w:p>
    <w:p>
      <w:pPr>
        <w:keepNext w:val="0"/>
        <w:keepLines w:val="0"/>
        <w:pageBreakBefore w:val="0"/>
        <w:widowControl w:val="0"/>
        <w:kinsoku/>
        <w:wordWrap/>
        <w:overflowPunct/>
        <w:topLinePunct w:val="0"/>
        <w:autoSpaceDE/>
        <w:autoSpaceDN/>
        <w:bidi w:val="0"/>
        <w:adjustRightInd/>
        <w:snapToGrid/>
        <w:spacing w:after="0" w:line="360" w:lineRule="exact"/>
        <w:ind w:left="210" w:leftChars="10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 xml:space="preserve">信用证都包括哪些条款？ </w:t>
      </w:r>
    </w:p>
    <w:p>
      <w:pPr>
        <w:keepNext w:val="0"/>
        <w:keepLines w:val="0"/>
        <w:pageBreakBefore w:val="0"/>
        <w:widowControl w:val="0"/>
        <w:kinsoku/>
        <w:wordWrap/>
        <w:overflowPunct/>
        <w:topLinePunct w:val="0"/>
        <w:autoSpaceDE/>
        <w:autoSpaceDN/>
        <w:bidi w:val="0"/>
        <w:adjustRightInd/>
        <w:snapToGrid/>
        <w:spacing w:after="0" w:line="360" w:lineRule="exact"/>
        <w:ind w:left="210" w:leftChars="100"/>
        <w:textAlignment w:val="auto"/>
        <w:rPr>
          <w:rFonts w:hint="eastAsia" w:ascii="微软雅黑" w:hAnsi="微软雅黑" w:eastAsia="微软雅黑" w:cs="微软雅黑"/>
          <w:lang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信用证审核要点：开证行资信，开证行付款责任，信用证是否生效、 有无保留、限制性条款（软条款），信用证的种类，开证申请人和受益人的名称地址，有关合同标的的规定，到期日、装运期、交单期、到期地点的规定，转运、分批装运等运输条款，保险险别、保险金额等保险条款，对各种单据的要求，特殊条款等</w:t>
      </w:r>
      <w:r>
        <w:rPr>
          <w:rFonts w:hint="eastAsia" w:ascii="微软雅黑" w:hAnsi="微软雅黑" w:eastAsia="微软雅黑" w:cs="微软雅黑"/>
          <w:lang w:eastAsia="zh-CN"/>
        </w:rPr>
        <w:t>。</w:t>
      </w:r>
    </w:p>
    <w:p>
      <w:pPr>
        <w:keepNext w:val="0"/>
        <w:keepLines w:val="0"/>
        <w:pageBreakBefore w:val="0"/>
        <w:widowControl w:val="0"/>
        <w:kinsoku/>
        <w:wordWrap/>
        <w:overflowPunct/>
        <w:topLinePunct w:val="0"/>
        <w:autoSpaceDE/>
        <w:autoSpaceDN/>
        <w:bidi w:val="0"/>
        <w:adjustRightInd/>
        <w:snapToGrid/>
        <w:spacing w:after="0" w:line="360" w:lineRule="exact"/>
        <w:ind w:left="0"/>
        <w:textAlignment w:val="auto"/>
        <w:rPr>
          <w:rFonts w:hint="eastAsia" w:ascii="微软雅黑" w:hAnsi="微软雅黑" w:eastAsia="微软雅黑" w:cs="微软雅黑"/>
          <w:b/>
          <w:bCs/>
          <w:color w:val="0070C0"/>
        </w:rPr>
      </w:pPr>
      <w:r>
        <w:rPr>
          <w:rFonts w:hint="eastAsia" w:ascii="微软雅黑" w:hAnsi="微软雅黑" w:eastAsia="微软雅黑" w:cs="微软雅黑"/>
          <w:b/>
          <w:bCs/>
          <w:color w:val="0070C0"/>
        </w:rPr>
        <w:t>三、信用证相关国际惯例UCP600、ISBP主要条款解析及制单实例</w:t>
      </w:r>
    </w:p>
    <w:p>
      <w:pPr>
        <w:keepNext w:val="0"/>
        <w:keepLines w:val="0"/>
        <w:pageBreakBefore w:val="0"/>
        <w:widowControl w:val="0"/>
        <w:kinsoku/>
        <w:wordWrap/>
        <w:overflowPunct/>
        <w:topLinePunct w:val="0"/>
        <w:autoSpaceDE/>
        <w:autoSpaceDN/>
        <w:bidi w:val="0"/>
        <w:adjustRightInd/>
        <w:snapToGrid/>
        <w:spacing w:after="0" w:line="360" w:lineRule="exact"/>
        <w:ind w:left="0" w:leftChars="0"/>
        <w:textAlignment w:val="auto"/>
        <w:rPr>
          <w:rFonts w:hint="eastAsia" w:ascii="微软雅黑" w:hAnsi="微软雅黑" w:eastAsia="微软雅黑" w:cs="微软雅黑"/>
          <w:b/>
          <w:bCs/>
        </w:rPr>
      </w:pPr>
      <w:r>
        <w:rPr>
          <w:rFonts w:hint="eastAsia" w:ascii="微软雅黑" w:hAnsi="微软雅黑" w:eastAsia="微软雅黑" w:cs="微软雅黑"/>
          <w:b/>
          <w:bCs/>
        </w:rPr>
        <w:t>1</w:t>
      </w:r>
      <w:r>
        <w:rPr>
          <w:rFonts w:hint="eastAsia" w:ascii="微软雅黑" w:hAnsi="微软雅黑" w:eastAsia="微软雅黑" w:cs="微软雅黑"/>
          <w:b/>
          <w:bCs/>
          <w:lang w:val="en-US" w:eastAsia="zh-CN"/>
        </w:rPr>
        <w:t xml:space="preserve">. </w:t>
      </w:r>
      <w:r>
        <w:rPr>
          <w:rFonts w:hint="eastAsia" w:ascii="微软雅黑" w:hAnsi="微软雅黑" w:eastAsia="微软雅黑" w:cs="微软雅黑"/>
          <w:b/>
          <w:bCs/>
        </w:rPr>
        <w:t>UCP600与ISBP对于出口单据的要求</w:t>
      </w:r>
    </w:p>
    <w:p>
      <w:pPr>
        <w:keepNext w:val="0"/>
        <w:keepLines w:val="0"/>
        <w:pageBreakBefore w:val="0"/>
        <w:widowControl w:val="0"/>
        <w:kinsoku/>
        <w:wordWrap/>
        <w:overflowPunct/>
        <w:topLinePunct w:val="0"/>
        <w:autoSpaceDE/>
        <w:autoSpaceDN/>
        <w:bidi w:val="0"/>
        <w:adjustRightInd/>
        <w:snapToGrid/>
        <w:spacing w:after="0" w:line="360" w:lineRule="exact"/>
        <w:ind w:left="0" w:leftChars="0"/>
        <w:textAlignment w:val="auto"/>
        <w:rPr>
          <w:rFonts w:hint="eastAsia" w:ascii="微软雅黑" w:hAnsi="微软雅黑" w:eastAsia="微软雅黑" w:cs="微软雅黑"/>
          <w:b/>
          <w:bCs/>
        </w:rPr>
      </w:pPr>
      <w:r>
        <w:rPr>
          <w:rFonts w:hint="eastAsia" w:ascii="微软雅黑" w:hAnsi="微软雅黑" w:eastAsia="微软雅黑" w:cs="微软雅黑"/>
          <w:b/>
          <w:bCs/>
          <w:lang w:val="en-US" w:eastAsia="zh-CN"/>
        </w:rPr>
        <w:t xml:space="preserve">2. </w:t>
      </w:r>
      <w:r>
        <w:rPr>
          <w:rFonts w:hint="eastAsia" w:ascii="微软雅黑" w:hAnsi="微软雅黑" w:eastAsia="微软雅黑" w:cs="微软雅黑"/>
          <w:b/>
          <w:bCs/>
        </w:rPr>
        <w:t>当前形势下开证行的拒付及拒付后单据的处理办法</w:t>
      </w:r>
    </w:p>
    <w:p>
      <w:pPr>
        <w:keepNext w:val="0"/>
        <w:keepLines w:val="0"/>
        <w:pageBreakBefore w:val="0"/>
        <w:widowControl w:val="0"/>
        <w:kinsoku/>
        <w:wordWrap/>
        <w:overflowPunct/>
        <w:topLinePunct w:val="0"/>
        <w:autoSpaceDE/>
        <w:autoSpaceDN/>
        <w:bidi w:val="0"/>
        <w:adjustRightInd/>
        <w:snapToGrid/>
        <w:spacing w:after="0" w:line="360" w:lineRule="exact"/>
        <w:ind w:left="210" w:leftChars="10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企业如何处理开证行的无理拒付并取回信用证款项及延付利息？</w:t>
      </w:r>
    </w:p>
    <w:p>
      <w:pPr>
        <w:keepNext w:val="0"/>
        <w:keepLines w:val="0"/>
        <w:pageBreakBefore w:val="0"/>
        <w:widowControl w:val="0"/>
        <w:kinsoku/>
        <w:wordWrap/>
        <w:overflowPunct/>
        <w:topLinePunct w:val="0"/>
        <w:autoSpaceDE/>
        <w:autoSpaceDN/>
        <w:bidi w:val="0"/>
        <w:adjustRightInd/>
        <w:snapToGrid/>
        <w:spacing w:after="0" w:line="360" w:lineRule="exact"/>
        <w:ind w:left="210" w:leftChars="10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 xml:space="preserve">如何保障申请人的利益（进口货存在重大质量问题, 单据无不符点）? </w:t>
      </w:r>
    </w:p>
    <w:p>
      <w:pPr>
        <w:keepNext w:val="0"/>
        <w:keepLines w:val="0"/>
        <w:pageBreakBefore w:val="0"/>
        <w:widowControl w:val="0"/>
        <w:kinsoku/>
        <w:wordWrap/>
        <w:overflowPunct/>
        <w:topLinePunct w:val="0"/>
        <w:autoSpaceDE/>
        <w:autoSpaceDN/>
        <w:bidi w:val="0"/>
        <w:adjustRightInd/>
        <w:snapToGrid/>
        <w:spacing w:after="0" w:line="360" w:lineRule="exact"/>
        <w:ind w:left="210" w:leftChars="10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 xml:space="preserve">转让信用证业务中，若第二受益人的单据完全符合转让信用证但却违反主信用证, 开证行会否承担付款责任? 如何正确处理第二受益人的单据若第一受益人拒绝换单? </w:t>
      </w:r>
    </w:p>
    <w:p>
      <w:pPr>
        <w:keepNext w:val="0"/>
        <w:keepLines w:val="0"/>
        <w:pageBreakBefore w:val="0"/>
        <w:widowControl w:val="0"/>
        <w:kinsoku/>
        <w:wordWrap/>
        <w:overflowPunct/>
        <w:topLinePunct w:val="0"/>
        <w:autoSpaceDE/>
        <w:autoSpaceDN/>
        <w:bidi w:val="0"/>
        <w:adjustRightInd/>
        <w:snapToGrid/>
        <w:spacing w:after="0" w:line="360" w:lineRule="exact"/>
        <w:ind w:left="210" w:leftChars="10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卖方虽持有全套正本提单，但货物为何被买方在未付款前提走？</w:t>
      </w:r>
    </w:p>
    <w:p>
      <w:pPr>
        <w:keepNext w:val="0"/>
        <w:keepLines w:val="0"/>
        <w:pageBreakBefore w:val="0"/>
        <w:widowControl w:val="0"/>
        <w:numPr>
          <w:ilvl w:val="0"/>
          <w:numId w:val="3"/>
        </w:numPr>
        <w:kinsoku/>
        <w:wordWrap/>
        <w:overflowPunct/>
        <w:topLinePunct w:val="0"/>
        <w:autoSpaceDE/>
        <w:autoSpaceDN/>
        <w:bidi w:val="0"/>
        <w:adjustRightInd/>
        <w:snapToGrid/>
        <w:spacing w:after="0" w:line="360" w:lineRule="exact"/>
        <w:ind w:left="0" w:leftChars="0" w:firstLine="0" w:firstLineChars="0"/>
        <w:textAlignment w:val="auto"/>
        <w:rPr>
          <w:rFonts w:hint="eastAsia" w:ascii="微软雅黑" w:hAnsi="微软雅黑" w:eastAsia="微软雅黑" w:cs="微软雅黑"/>
          <w:b/>
          <w:bCs/>
        </w:rPr>
      </w:pPr>
      <w:r>
        <w:rPr>
          <w:rFonts w:hint="eastAsia" w:ascii="微软雅黑" w:hAnsi="微软雅黑" w:eastAsia="微软雅黑" w:cs="微软雅黑"/>
          <w:b/>
          <w:bCs/>
        </w:rPr>
        <w:t>经典信用证制单案例分析</w:t>
      </w:r>
    </w:p>
    <w:p>
      <w:pPr>
        <w:keepNext w:val="0"/>
        <w:keepLines w:val="0"/>
        <w:pageBreakBefore w:val="0"/>
        <w:widowControl w:val="0"/>
        <w:kinsoku/>
        <w:wordWrap/>
        <w:overflowPunct/>
        <w:topLinePunct w:val="0"/>
        <w:autoSpaceDE/>
        <w:autoSpaceDN/>
        <w:bidi w:val="0"/>
        <w:adjustRightInd/>
        <w:snapToGrid/>
        <w:spacing w:after="0" w:line="360" w:lineRule="exact"/>
        <w:ind w:left="210" w:leftChars="10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国际贸易结算主要单据：汇票、发票、提单、保险单</w:t>
      </w:r>
    </w:p>
    <w:p>
      <w:pPr>
        <w:keepNext w:val="0"/>
        <w:keepLines w:val="0"/>
        <w:pageBreakBefore w:val="0"/>
        <w:widowControl w:val="0"/>
        <w:kinsoku/>
        <w:wordWrap/>
        <w:overflowPunct/>
        <w:topLinePunct w:val="0"/>
        <w:autoSpaceDE/>
        <w:autoSpaceDN/>
        <w:bidi w:val="0"/>
        <w:adjustRightInd/>
        <w:snapToGrid/>
        <w:spacing w:after="157" w:afterLines="50" w:line="360" w:lineRule="exact"/>
        <w:ind w:left="210" w:leftChars="10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信用证业务项下审证、制单和审单实例操作演示</w:t>
      </w:r>
    </w:p>
    <w:p>
      <w:pPr>
        <w:keepNext w:val="0"/>
        <w:keepLines w:val="0"/>
        <w:pageBreakBefore w:val="0"/>
        <w:widowControl w:val="0"/>
        <w:kinsoku/>
        <w:wordWrap/>
        <w:overflowPunct/>
        <w:topLinePunct w:val="0"/>
        <w:autoSpaceDE/>
        <w:autoSpaceDN/>
        <w:bidi w:val="0"/>
        <w:adjustRightInd/>
        <w:snapToGrid/>
        <w:spacing w:before="313" w:beforeLines="100" w:line="360" w:lineRule="exact"/>
        <w:textAlignment w:val="auto"/>
        <w:rPr>
          <w:rFonts w:hint="eastAsia" w:ascii="微软雅黑" w:hAnsi="微软雅黑" w:eastAsia="微软雅黑" w:cs="微软雅黑"/>
          <w:b/>
          <w:bCs/>
        </w:rPr>
      </w:pPr>
      <w:r>
        <w:rPr>
          <w:rFonts w:hint="eastAsia" w:ascii="微软雅黑" w:hAnsi="微软雅黑" w:eastAsia="微软雅黑" w:cs="微软雅黑"/>
          <w:b/>
          <w:bCs/>
          <w:sz w:val="24"/>
          <w:szCs w:val="24"/>
          <w:lang w:val="en-US"/>
        </w:rPr>
        <w:drawing>
          <wp:anchor distT="0" distB="0" distL="114300" distR="114300" simplePos="0" relativeHeight="251662336" behindDoc="0" locked="0" layoutInCell="1" allowOverlap="1">
            <wp:simplePos x="0" y="0"/>
            <wp:positionH relativeFrom="column">
              <wp:posOffset>-12700</wp:posOffset>
            </wp:positionH>
            <wp:positionV relativeFrom="paragraph">
              <wp:posOffset>13335</wp:posOffset>
            </wp:positionV>
            <wp:extent cx="298450" cy="301625"/>
            <wp:effectExtent l="0" t="0" r="6350" b="3175"/>
            <wp:wrapSquare wrapText="bothSides"/>
            <wp:docPr id="8" name="图片 8" descr="32313537363932383b32313537363931323bc8ebd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32313537363932383b32313537363931323bc8ebd6b0"/>
                    <pic:cNvPicPr>
                      <a:picLocks noChangeAspect="1"/>
                    </pic:cNvPicPr>
                  </pic:nvPicPr>
                  <pic:blipFill>
                    <a:blip r:embed="rId6">
                      <a:extLst>
                        <a:ext uri="{96DAC541-7B7A-43D3-8B79-37D633B846F1}">
                          <asvg:svgBlip xmlns:asvg="http://schemas.microsoft.com/office/drawing/2016/SVG/main" r:embed="rId7"/>
                        </a:ext>
                      </a:extLst>
                    </a:blip>
                    <a:srcRect t="7143" r="3929"/>
                    <a:stretch>
                      <a:fillRect/>
                    </a:stretch>
                  </pic:blipFill>
                  <pic:spPr>
                    <a:xfrm>
                      <a:off x="0" y="0"/>
                      <a:ext cx="298450" cy="301625"/>
                    </a:xfrm>
                    <a:prstGeom prst="rect">
                      <a:avLst/>
                    </a:prstGeom>
                  </pic:spPr>
                </pic:pic>
              </a:graphicData>
            </a:graphic>
          </wp:anchor>
        </w:drawing>
      </w:r>
      <w:r>
        <w:rPr>
          <w:rFonts w:hint="eastAsia" w:ascii="微软雅黑" w:hAnsi="微软雅黑" w:eastAsia="微软雅黑" w:cs="微软雅黑"/>
          <w:b/>
          <w:bCs/>
          <w:sz w:val="24"/>
          <w:szCs w:val="24"/>
          <w:lang w:val="en-US" w:eastAsia="zh-CN"/>
        </w:rPr>
        <w:t>PART 3   国际货物买卖合同风险控制及与通关业务操作</w:t>
      </w:r>
    </w:p>
    <w:p>
      <w:pPr>
        <w:spacing w:after="0" w:line="360" w:lineRule="exact"/>
        <w:ind w:left="0" w:leftChars="0"/>
        <w:rPr>
          <w:rFonts w:hint="eastAsia" w:ascii="微软雅黑" w:hAnsi="微软雅黑" w:eastAsia="微软雅黑" w:cs="微软雅黑"/>
          <w:b/>
          <w:bCs/>
        </w:rPr>
      </w:pPr>
      <w:r>
        <w:rPr>
          <w:rFonts w:hint="eastAsia" w:ascii="微软雅黑" w:hAnsi="微软雅黑" w:eastAsia="微软雅黑" w:cs="微软雅黑"/>
          <w:b/>
          <w:bCs/>
          <w:color w:val="0070C0"/>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7620</wp:posOffset>
                </wp:positionV>
                <wp:extent cx="622935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6229350" cy="0"/>
                        </a:xfrm>
                        <a:prstGeom prst="line">
                          <a:avLst/>
                        </a:prstGeom>
                        <a:ln w="12700" cmpd="sng">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prstDash val="soli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5pt;margin-top:0.6pt;height:0pt;width:490.5pt;z-index:251660288;mso-width-relative:page;mso-height-relative:page;" filled="f" stroked="t" coordsize="21600,21600" o:gfxdata="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C43qVn0wAAAAUBAAAPAAAAAAAA&#10;AAEAIAAAACIAAABkcnMvZG93bnJldi54bWxQSwECFAAUAAAACACHTuJA0S5+rYkCAADJBQAADgAA&#10;AAAAAAABACAAAAAiAQAAZHJzL2Uyb0RvYy54bWxQSwUGAAAAAAYABgBZAQAAHQYAAAAA&#10;">
                <v:fill on="f" focussize="0,0"/>
                <v:stroke weight="1pt" color="#000000" miterlimit="8" joinstyle="miter"/>
                <v:imagedata o:title=""/>
                <o:lock v:ext="edit" aspectratio="f"/>
              </v:line>
            </w:pict>
          </mc:Fallback>
        </mc:AlternateContent>
      </w:r>
      <w:r>
        <w:rPr>
          <w:rFonts w:hint="eastAsia" w:ascii="微软雅黑" w:hAnsi="微软雅黑" w:eastAsia="微软雅黑" w:cs="微软雅黑"/>
          <w:b/>
          <w:bCs/>
          <w:color w:val="0070C0"/>
        </w:rPr>
        <w:t>一、国际货物买卖合同风险控制及案例分析</w:t>
      </w:r>
    </w:p>
    <w:p>
      <w:pPr>
        <w:keepNext w:val="0"/>
        <w:keepLines w:val="0"/>
        <w:pageBreakBefore w:val="0"/>
        <w:widowControl w:val="0"/>
        <w:kinsoku/>
        <w:wordWrap/>
        <w:overflowPunct/>
        <w:topLinePunct w:val="0"/>
        <w:autoSpaceDE/>
        <w:autoSpaceDN/>
        <w:bidi w:val="0"/>
        <w:adjustRightInd/>
        <w:snapToGrid/>
        <w:spacing w:after="0" w:line="360" w:lineRule="exact"/>
        <w:ind w:left="210" w:leftChars="10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有关合同标的的争议案</w:t>
      </w:r>
    </w:p>
    <w:p>
      <w:pPr>
        <w:keepNext w:val="0"/>
        <w:keepLines w:val="0"/>
        <w:pageBreakBefore w:val="0"/>
        <w:widowControl w:val="0"/>
        <w:kinsoku/>
        <w:wordWrap/>
        <w:overflowPunct/>
        <w:topLinePunct w:val="0"/>
        <w:autoSpaceDE/>
        <w:autoSpaceDN/>
        <w:bidi w:val="0"/>
        <w:adjustRightInd/>
        <w:snapToGrid/>
        <w:spacing w:after="0" w:line="360" w:lineRule="exact"/>
        <w:ind w:left="210" w:leftChars="10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保险条款不明确导致纠纷案</w:t>
      </w:r>
    </w:p>
    <w:p>
      <w:pPr>
        <w:keepNext w:val="0"/>
        <w:keepLines w:val="0"/>
        <w:pageBreakBefore w:val="0"/>
        <w:widowControl w:val="0"/>
        <w:kinsoku/>
        <w:wordWrap/>
        <w:overflowPunct/>
        <w:topLinePunct w:val="0"/>
        <w:autoSpaceDE/>
        <w:autoSpaceDN/>
        <w:bidi w:val="0"/>
        <w:adjustRightInd/>
        <w:snapToGrid/>
        <w:spacing w:after="0" w:line="360" w:lineRule="exact"/>
        <w:ind w:left="210" w:leftChars="10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因检验标准不同导致巨额损失案</w:t>
      </w:r>
    </w:p>
    <w:p>
      <w:pPr>
        <w:keepNext w:val="0"/>
        <w:keepLines w:val="0"/>
        <w:pageBreakBefore w:val="0"/>
        <w:widowControl w:val="0"/>
        <w:kinsoku/>
        <w:wordWrap/>
        <w:overflowPunct/>
        <w:topLinePunct w:val="0"/>
        <w:autoSpaceDE/>
        <w:autoSpaceDN/>
        <w:bidi w:val="0"/>
        <w:adjustRightInd/>
        <w:snapToGrid/>
        <w:spacing w:after="0" w:line="360" w:lineRule="exact"/>
        <w:ind w:left="210" w:leftChars="10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有关不可抗力的争议案</w:t>
      </w:r>
    </w:p>
    <w:p>
      <w:pPr>
        <w:keepNext w:val="0"/>
        <w:keepLines w:val="0"/>
        <w:pageBreakBefore w:val="0"/>
        <w:widowControl w:val="0"/>
        <w:kinsoku/>
        <w:wordWrap/>
        <w:overflowPunct/>
        <w:topLinePunct w:val="0"/>
        <w:autoSpaceDE/>
        <w:autoSpaceDN/>
        <w:bidi w:val="0"/>
        <w:adjustRightInd/>
        <w:snapToGrid/>
        <w:spacing w:after="0" w:line="360" w:lineRule="exact"/>
        <w:ind w:left="210" w:leftChars="10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有关仲裁的争议案</w:t>
      </w:r>
    </w:p>
    <w:p>
      <w:pPr>
        <w:spacing w:after="0" w:line="360" w:lineRule="exact"/>
        <w:ind w:left="0" w:leftChars="0"/>
        <w:rPr>
          <w:rFonts w:hint="eastAsia" w:ascii="微软雅黑" w:hAnsi="微软雅黑" w:eastAsia="微软雅黑" w:cs="微软雅黑"/>
          <w:b/>
          <w:bCs/>
          <w:color w:val="0070C0"/>
        </w:rPr>
      </w:pPr>
      <w:r>
        <w:rPr>
          <w:rFonts w:hint="eastAsia" w:ascii="微软雅黑" w:hAnsi="微软雅黑" w:eastAsia="微软雅黑" w:cs="微软雅黑"/>
          <w:b/>
          <w:bCs/>
          <w:color w:val="0070C0"/>
        </w:rPr>
        <w:t>二、国际贸易合同履行风险防范与海关事务管理</w:t>
      </w:r>
    </w:p>
    <w:p>
      <w:pPr>
        <w:keepNext w:val="0"/>
        <w:keepLines w:val="0"/>
        <w:pageBreakBefore w:val="0"/>
        <w:widowControl w:val="0"/>
        <w:kinsoku/>
        <w:wordWrap/>
        <w:overflowPunct/>
        <w:topLinePunct w:val="0"/>
        <w:autoSpaceDE/>
        <w:autoSpaceDN/>
        <w:bidi w:val="0"/>
        <w:adjustRightInd/>
        <w:snapToGrid/>
        <w:spacing w:after="0" w:line="360" w:lineRule="exact"/>
        <w:ind w:left="210" w:leftChars="10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国际贸易合同履行的主要环节风险防范</w:t>
      </w:r>
    </w:p>
    <w:p>
      <w:pPr>
        <w:keepNext w:val="0"/>
        <w:keepLines w:val="0"/>
        <w:pageBreakBefore w:val="0"/>
        <w:widowControl w:val="0"/>
        <w:kinsoku/>
        <w:wordWrap/>
        <w:overflowPunct/>
        <w:topLinePunct w:val="0"/>
        <w:autoSpaceDE/>
        <w:autoSpaceDN/>
        <w:bidi w:val="0"/>
        <w:adjustRightInd/>
        <w:snapToGrid/>
        <w:spacing w:after="157" w:afterLines="50" w:line="360" w:lineRule="exact"/>
        <w:ind w:left="210" w:leftChars="10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国际贸易通关流程及相关要求</w:t>
      </w: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讲师介绍</w:t>
      </w:r>
    </w:p>
    <w:p>
      <w:pPr>
        <w:pStyle w:val="15"/>
        <w:keepNext w:val="0"/>
        <w:keepLines w:val="0"/>
        <w:pageBreakBefore w:val="0"/>
        <w:widowControl w:val="0"/>
        <w:tabs>
          <w:tab w:val="left" w:pos="420"/>
          <w:tab w:val="left" w:pos="840"/>
        </w:tabs>
        <w:kinsoku/>
        <w:wordWrap/>
        <w:overflowPunct/>
        <w:topLinePunct w:val="0"/>
        <w:autoSpaceDE/>
        <w:autoSpaceDN/>
        <w:bidi w:val="0"/>
        <w:adjustRightInd/>
        <w:snapToGrid/>
        <w:spacing w:after="0" w:line="240" w:lineRule="auto"/>
        <w:ind w:left="782" w:firstLine="0" w:firstLineChars="0"/>
        <w:contextualSpacing/>
        <w:jc w:val="both"/>
        <w:textAlignment w:val="auto"/>
        <w:rPr>
          <w:rFonts w:hint="eastAsia" w:ascii="微软雅黑" w:hAnsi="微软雅黑" w:eastAsia="微软雅黑" w:cs="微软雅黑"/>
          <w:kern w:val="2"/>
        </w:rPr>
      </w:pPr>
      <w:r>
        <w:rPr>
          <w:rFonts w:hint="eastAsia" w:ascii="微软雅黑" w:hAnsi="微软雅黑" w:eastAsia="微软雅黑" w:cs="微软雅黑"/>
          <w:kern w:val="2"/>
        </w:rPr>
        <w:drawing>
          <wp:anchor distT="0" distB="0" distL="114300" distR="114300" simplePos="0" relativeHeight="251665408" behindDoc="0" locked="0" layoutInCell="1" allowOverlap="1">
            <wp:simplePos x="0" y="0"/>
            <wp:positionH relativeFrom="column">
              <wp:posOffset>10795</wp:posOffset>
            </wp:positionH>
            <wp:positionV relativeFrom="paragraph">
              <wp:posOffset>74295</wp:posOffset>
            </wp:positionV>
            <wp:extent cx="1402715" cy="2030095"/>
            <wp:effectExtent l="0" t="0" r="6985" b="8255"/>
            <wp:wrapSquare wrapText="bothSides"/>
            <wp:docPr id="5" name="图片 5" descr="沈克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沈克华"/>
                    <pic:cNvPicPr>
                      <a:picLocks noChangeAspect="1"/>
                    </pic:cNvPicPr>
                  </pic:nvPicPr>
                  <pic:blipFill>
                    <a:blip r:embed="rId8"/>
                    <a:srcRect l="13645" t="2689" r="12735" b="1793"/>
                    <a:stretch>
                      <a:fillRect/>
                    </a:stretch>
                  </pic:blipFill>
                  <pic:spPr>
                    <a:xfrm>
                      <a:off x="0" y="0"/>
                      <a:ext cx="1402715" cy="2030095"/>
                    </a:xfrm>
                    <a:prstGeom prst="rect">
                      <a:avLst/>
                    </a:prstGeom>
                  </pic:spPr>
                </pic:pic>
              </a:graphicData>
            </a:graphic>
          </wp:anchor>
        </w:drawing>
      </w:r>
      <w:r>
        <w:rPr>
          <w:rFonts w:hint="eastAsia" w:ascii="微软雅黑" w:hAnsi="微软雅黑" w:eastAsia="微软雅黑" w:cs="微软雅黑"/>
          <w:b/>
          <w:bCs/>
          <w:kern w:val="2"/>
          <w:sz w:val="24"/>
          <w:szCs w:val="24"/>
          <w14:shadow w14:blurRad="50800" w14:dist="38100" w14:dir="18900000" w14:sx="100000" w14:sy="100000" w14:kx="0" w14:ky="0" w14:algn="bl">
            <w14:srgbClr w14:val="000000">
              <w14:alpha w14:val="60000"/>
            </w14:srgbClr>
          </w14:shadow>
        </w:rPr>
        <w:t>沈克华</w:t>
      </w:r>
    </w:p>
    <w:p>
      <w:pPr>
        <w:spacing w:line="380" w:lineRule="exac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沈克华，博士，上海对外经贸大学副教授，首批国家级线上一流课程“国际贸易实务”负责人，教育部建设贸易强国背景下《国际贸易实务》金课建设研究项目负责人，上海高校示范性全英语课程负责人，上海市教育系统巾帼建功标兵。长期注对国际贸易方式、离岸贸易与贸易中心城市、国际贸易规则INCOTERMS2020、UCP600、URC522以及国际贸易相关法律、公约的研究。长期为外贸企业提供商务咨询和业务培训。授课模式以案例分析见长，培训效果深受学员和培训机构单位的好评！</w:t>
      </w:r>
    </w:p>
    <w:p>
      <w:pPr>
        <w:spacing w:line="380" w:lineRule="exact"/>
        <w:rPr>
          <w:rFonts w:hint="eastAsia" w:ascii="微软雅黑" w:hAnsi="微软雅黑" w:eastAsia="微软雅黑" w:cs="微软雅黑"/>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主要培训经历：</w:t>
      </w:r>
    </w:p>
    <w:p>
      <w:pPr>
        <w:pStyle w:val="6"/>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360" w:lineRule="exact"/>
        <w:ind w:leftChars="0"/>
        <w:textAlignment w:val="auto"/>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kern w:val="2"/>
          <w:sz w:val="21"/>
          <w:szCs w:val="24"/>
          <w:lang w:val="en-US" w:eastAsia="zh-CN" w:bidi="ar-SA"/>
        </w:rPr>
        <w:t>国际贸易报价与INCOTERMS 2020  ：上海兰生集团（现上海东浩兰生集团），上海电气集团</w:t>
      </w:r>
    </w:p>
    <w:p>
      <w:pPr>
        <w:pStyle w:val="6"/>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360" w:lineRule="exact"/>
        <w:ind w:leftChars="0"/>
        <w:textAlignment w:val="auto"/>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kern w:val="2"/>
          <w:sz w:val="21"/>
          <w:szCs w:val="24"/>
          <w:lang w:val="en-US" w:eastAsia="zh-CN" w:bidi="ar-SA"/>
        </w:rPr>
        <w:t>L/C 业务与 UCP600 ：上海振华重工集团</w:t>
      </w:r>
    </w:p>
    <w:p>
      <w:pPr>
        <w:pStyle w:val="6"/>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360" w:lineRule="exact"/>
        <w:ind w:leftChars="0"/>
        <w:textAlignment w:val="auto"/>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kern w:val="2"/>
          <w:sz w:val="21"/>
          <w:szCs w:val="24"/>
          <w:lang w:val="en-US" w:eastAsia="zh-CN" w:bidi="ar-SA"/>
        </w:rPr>
        <w:t>信用证业务中的单据制作和审核 ：浙江土畜集团</w:t>
      </w:r>
    </w:p>
    <w:p>
      <w:pPr>
        <w:pStyle w:val="6"/>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360" w:lineRule="exact"/>
        <w:ind w:leftChars="0"/>
        <w:textAlignment w:val="auto"/>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kern w:val="2"/>
          <w:sz w:val="21"/>
          <w:szCs w:val="24"/>
          <w:lang w:val="en-US" w:eastAsia="zh-CN" w:bidi="ar-SA"/>
        </w:rPr>
        <w:t>国际货物运输与保险 ：中国出口信用保险上海分公司</w:t>
      </w:r>
    </w:p>
    <w:p>
      <w:pPr>
        <w:pStyle w:val="6"/>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360" w:lineRule="exact"/>
        <w:ind w:leftChars="0"/>
        <w:textAlignment w:val="auto"/>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kern w:val="2"/>
          <w:sz w:val="21"/>
          <w:szCs w:val="24"/>
          <w:lang w:val="en-US" w:eastAsia="zh-CN" w:bidi="ar-SA"/>
        </w:rPr>
        <w:t>国际货物买卖合同风险防控与国际公约CISSG ：上海氯碱化工集团，长兴商务局</w:t>
      </w:r>
    </w:p>
    <w:p>
      <w:pPr>
        <w:pStyle w:val="15"/>
        <w:keepNext w:val="0"/>
        <w:keepLines w:val="0"/>
        <w:pageBreakBefore w:val="0"/>
        <w:widowControl w:val="0"/>
        <w:tabs>
          <w:tab w:val="left" w:pos="420"/>
          <w:tab w:val="left" w:pos="840"/>
        </w:tabs>
        <w:kinsoku/>
        <w:wordWrap/>
        <w:overflowPunct/>
        <w:topLinePunct w:val="0"/>
        <w:autoSpaceDE/>
        <w:autoSpaceDN/>
        <w:bidi w:val="0"/>
        <w:adjustRightInd/>
        <w:snapToGrid/>
        <w:spacing w:after="157" w:afterLines="50" w:line="360" w:lineRule="exact"/>
        <w:ind w:left="0" w:leftChars="0" w:firstLine="0" w:firstLineChars="0"/>
        <w:contextualSpacing/>
        <w:jc w:val="left"/>
        <w:textAlignment w:val="auto"/>
        <w:rPr>
          <w:rFonts w:hint="eastAsia" w:ascii="微软雅黑" w:hAnsi="微软雅黑" w:eastAsia="微软雅黑" w:cs="微软雅黑"/>
          <w:kern w:val="2"/>
          <w:sz w:val="21"/>
          <w:szCs w:val="24"/>
          <w:lang w:val="en-US" w:eastAsia="zh-CN" w:bidi="ar-SA"/>
        </w:rPr>
        <w:sectPr>
          <w:type w:val="continuous"/>
          <w:pgSz w:w="11906" w:h="16838"/>
          <w:pgMar w:top="0" w:right="1080" w:bottom="0" w:left="1080" w:header="567" w:footer="0" w:gutter="0"/>
          <w:pgBorders>
            <w:top w:val="none" w:sz="0" w:space="0"/>
            <w:left w:val="none" w:sz="0" w:space="0"/>
            <w:bottom w:val="none" w:sz="0" w:space="0"/>
            <w:right w:val="none" w:sz="0" w:space="0"/>
          </w:pgBorders>
          <w:pgNumType w:fmt="decimal"/>
          <w:cols w:space="425" w:num="1"/>
          <w:formProt w:val="1"/>
          <w:docGrid w:type="lines" w:linePitch="312" w:charSpace="0"/>
        </w:sect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kern w:val="2"/>
          <w:sz w:val="21"/>
          <w:szCs w:val="24"/>
          <w:lang w:val="en-US" w:eastAsia="zh-CN" w:bidi="ar-SA"/>
        </w:rPr>
        <w:t>离岸贸易与中国（上海）自由贸易区 ：宝钢集团，中海电信集团，深圳九龙海关</w:t>
      </w:r>
    </w:p>
    <w:p>
      <w:pPr>
        <w:rPr>
          <w:rFonts w:hint="eastAsia" w:ascii="微软雅黑" w:hAnsi="微软雅黑" w:eastAsia="微软雅黑" w:cs="微软雅黑"/>
          <w:lang w:val="en-US" w:eastAsia="zh-CN"/>
        </w:rPr>
      </w:pPr>
    </w:p>
    <w:sectPr>
      <w:type w:val="continuous"/>
      <w:pgSz w:w="11906" w:h="16838"/>
      <w:pgMar w:top="0" w:right="1080" w:bottom="0" w:left="1080" w:header="567" w:footer="0" w:gutter="0"/>
      <w:pgBorders>
        <w:top w:val="none" w:sz="0" w:space="0"/>
        <w:left w:val="none" w:sz="0" w:space="0"/>
        <w:bottom w:val="none" w:sz="0" w:space="0"/>
        <w:right w:val="none" w:sz="0" w:space="0"/>
      </w:pgBorders>
      <w:pgNumType w:fmt="decimal"/>
      <w:cols w:space="425"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微软雅黑 Light">
    <w:panose1 w:val="020B0502040204020203"/>
    <w:charset w:val="86"/>
    <w:family w:val="swiss"/>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微软雅黑" w:hAnsi="微软雅黑" w:eastAsia="微软雅黑" w:cs="微软雅黑"/>
        <w:color w:val="A6A6A6" w:themeColor="background1" w:themeShade="A6"/>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jc w:val="both"/>
      <w:rPr>
        <w:rFonts w:hint="eastAsia" w:eastAsia="宋体"/>
        <w:lang w:eastAsia="zh-CN"/>
      </w:rPr>
    </w:pPr>
    <w:r>
      <w:rP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03128A"/>
    <w:multiLevelType w:val="singleLevel"/>
    <w:tmpl w:val="8A03128A"/>
    <w:lvl w:ilvl="0" w:tentative="0">
      <w:start w:val="2"/>
      <w:numFmt w:val="decimal"/>
      <w:suff w:val="space"/>
      <w:lvlText w:val="%1."/>
      <w:lvlJc w:val="left"/>
    </w:lvl>
  </w:abstractNum>
  <w:abstractNum w:abstractNumId="1">
    <w:nsid w:val="1C59DE40"/>
    <w:multiLevelType w:val="singleLevel"/>
    <w:tmpl w:val="1C59DE40"/>
    <w:lvl w:ilvl="0" w:tentative="0">
      <w:start w:val="2"/>
      <w:numFmt w:val="decimal"/>
      <w:suff w:val="space"/>
      <w:lvlText w:val="%1."/>
      <w:lvlJc w:val="left"/>
    </w:lvl>
  </w:abstractNum>
  <w:abstractNum w:abstractNumId="2">
    <w:nsid w:val="7BA0CB56"/>
    <w:multiLevelType w:val="singleLevel"/>
    <w:tmpl w:val="7BA0CB56"/>
    <w:lvl w:ilvl="0" w:tentative="0">
      <w:start w:val="2"/>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lM2RlYTVhN2Y3NDhjYjk4Y2U3ZmVkZGY2MjY2M2QifQ=="/>
  </w:docVars>
  <w:rsids>
    <w:rsidRoot w:val="12532209"/>
    <w:rsid w:val="032A6B27"/>
    <w:rsid w:val="04E645E8"/>
    <w:rsid w:val="0DCA3C3E"/>
    <w:rsid w:val="10E91628"/>
    <w:rsid w:val="12532209"/>
    <w:rsid w:val="14CA19A7"/>
    <w:rsid w:val="19C23BB2"/>
    <w:rsid w:val="1CDD5EAD"/>
    <w:rsid w:val="1FDB4E8A"/>
    <w:rsid w:val="244662C7"/>
    <w:rsid w:val="2A9C1216"/>
    <w:rsid w:val="2B9A3E5D"/>
    <w:rsid w:val="33141748"/>
    <w:rsid w:val="38E107B7"/>
    <w:rsid w:val="3FE76D5D"/>
    <w:rsid w:val="41456D23"/>
    <w:rsid w:val="416159C8"/>
    <w:rsid w:val="418038F5"/>
    <w:rsid w:val="41ED78A9"/>
    <w:rsid w:val="45602AB3"/>
    <w:rsid w:val="493C5C39"/>
    <w:rsid w:val="4B9C7588"/>
    <w:rsid w:val="4D402F0C"/>
    <w:rsid w:val="51BA5C7F"/>
    <w:rsid w:val="52FB3B01"/>
    <w:rsid w:val="5509696D"/>
    <w:rsid w:val="5C180C4C"/>
    <w:rsid w:val="60BA2D13"/>
    <w:rsid w:val="64566B02"/>
    <w:rsid w:val="64DF0625"/>
    <w:rsid w:val="65F87BE4"/>
    <w:rsid w:val="69336D06"/>
    <w:rsid w:val="69681F0C"/>
    <w:rsid w:val="6B533DB6"/>
    <w:rsid w:val="6B86430B"/>
    <w:rsid w:val="6E1676D7"/>
    <w:rsid w:val="724A32B7"/>
    <w:rsid w:val="76D83018"/>
    <w:rsid w:val="76ED7D45"/>
    <w:rsid w:val="78EA0CEC"/>
    <w:rsid w:val="79967556"/>
    <w:rsid w:val="7C503F7A"/>
    <w:rsid w:val="7D2C6CBD"/>
    <w:rsid w:val="7E902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ocked="1"/>
    <w:lsdException w:qFormat="1" w:unhideWhenUsed="0" w:uiPriority="0" w:semiHidden="0" w:name="footer" w:locked="1"/>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20" w:after="80" w:line="240" w:lineRule="auto"/>
      <w:jc w:val="center"/>
      <w:outlineLvl w:val="0"/>
    </w:pPr>
    <w:rPr>
      <w:rFonts w:ascii="Calibri Light" w:hAnsi="Calibri Light"/>
      <w:color w:val="2D73B3"/>
      <w:sz w:val="40"/>
      <w:szCs w:val="40"/>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locked/>
    <w:uiPriority w:val="0"/>
    <w:pPr>
      <w:tabs>
        <w:tab w:val="center" w:pos="4153"/>
        <w:tab w:val="right" w:pos="8306"/>
      </w:tabs>
      <w:snapToGrid w:val="0"/>
      <w:jc w:val="left"/>
    </w:pPr>
    <w:rPr>
      <w:sz w:val="18"/>
    </w:rPr>
  </w:style>
  <w:style w:type="paragraph" w:styleId="5">
    <w:name w:val="header"/>
    <w:basedOn w:val="1"/>
    <w:qFormat/>
    <w:lock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page number"/>
    <w:basedOn w:val="9"/>
    <w:qFormat/>
    <w:uiPriority w:val="99"/>
  </w:style>
  <w:style w:type="character" w:styleId="12">
    <w:name w:val="Emphasis"/>
    <w:qFormat/>
    <w:uiPriority w:val="0"/>
    <w:rPr>
      <w:rFonts w:cs="Times New Roman"/>
      <w:color w:val="CC0000"/>
    </w:rPr>
  </w:style>
  <w:style w:type="character" w:styleId="13">
    <w:name w:val="Hyperlink"/>
    <w:basedOn w:val="9"/>
    <w:qFormat/>
    <w:uiPriority w:val="0"/>
    <w:rPr>
      <w:color w:val="0000FF"/>
      <w:u w:val="single"/>
    </w:rPr>
  </w:style>
  <w:style w:type="character" w:customStyle="1" w:styleId="14">
    <w:name w:val="style9"/>
    <w:basedOn w:val="9"/>
    <w:qFormat/>
    <w:uiPriority w:val="0"/>
  </w:style>
  <w:style w:type="paragraph" w:styleId="15">
    <w:name w:val="List Paragraph"/>
    <w:basedOn w:val="1"/>
    <w:qFormat/>
    <w:uiPriority w:val="34"/>
    <w:pPr>
      <w:ind w:firstLine="420" w:firstLineChars="200"/>
    </w:pPr>
  </w:style>
  <w:style w:type="paragraph" w:customStyle="1" w:styleId="16">
    <w:name w:val="_Style 7"/>
    <w:basedOn w:val="1"/>
    <w:next w:val="15"/>
    <w:qFormat/>
    <w:uiPriority w:val="34"/>
    <w:pPr>
      <w:ind w:firstLine="420" w:firstLineChars="200"/>
    </w:pPr>
    <w:rPr>
      <w:rFonts w:ascii="Calibri" w:hAnsi="Calibri"/>
    </w:rPr>
  </w:style>
  <w:style w:type="character" w:customStyle="1" w:styleId="17">
    <w:name w:val="apple-converted-space"/>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sv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3171</Words>
  <Characters>3783</Characters>
  <Lines>0</Lines>
  <Paragraphs>0</Paragraphs>
  <TotalTime>9</TotalTime>
  <ScaleCrop>false</ScaleCrop>
  <LinksUpToDate>false</LinksUpToDate>
  <CharactersWithSpaces>3982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2020-12-03T01:40:00Z</dcterms:created>
  <dc:creator>李文娜</dc:creator>
  <cp:lastModifiedBy>姜山</cp:lastModifiedBy>
  <dcterms:modified xsi:type="dcterms:W3CDTF">2023-12-05T08:10:39Z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5BF434E22EFA409691154D161C2A373A</vt:lpwstr>
  </property>
</Properties>
</file>