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8"/>
          <w:rFonts w:hint="eastAsia" w:ascii="Microsoft YaHei Regular" w:hAnsi="Microsoft YaHei Regular" w:eastAsia="Microsoft YaHei Regular" w:cs="Microsoft YaHei Regular"/>
          <w:b/>
          <w:bCs w:val="0"/>
          <w:color w:val="3B3838" w:themeColor="background2" w:themeShade="40"/>
          <w:spacing w:val="8"/>
          <w:sz w:val="36"/>
          <w:szCs w:val="36"/>
          <w:shd w:val="clear" w:color="auto" w:fill="FFFFFF"/>
        </w:rPr>
      </w:pPr>
      <w:r>
        <w:rPr>
          <w:rFonts w:ascii="Microsoft YaHei Bold" w:hAnsi="Microsoft YaHei Bold" w:eastAsia="Microsoft YaHei Bold" w:cs="Microsoft YaHei Bold"/>
          <w:b/>
          <w:bCs/>
          <w:color w:val="262626"/>
          <w:kern w:val="0"/>
          <w:sz w:val="28"/>
          <w:szCs w:val="28"/>
          <w:lang w:val="en-US" w:eastAsia="zh-CN" w:bidi="ar"/>
        </w:rPr>
        <w:t>人才发展</w:t>
      </w:r>
      <w:r>
        <w:rPr>
          <w:rFonts w:hint="eastAsia" w:ascii="Microsoft YaHei Bold" w:hAnsi="Microsoft YaHei Bold" w:eastAsia="Microsoft YaHei Bold" w:cs="Microsoft YaHei Bold"/>
          <w:b/>
          <w:bCs/>
          <w:color w:val="262626"/>
          <w:kern w:val="0"/>
          <w:sz w:val="28"/>
          <w:szCs w:val="28"/>
          <w:lang w:val="en-US" w:eastAsia="zh-CN" w:bidi="ar"/>
        </w:rPr>
        <w:t>四</w:t>
      </w:r>
      <w:r>
        <w:rPr>
          <w:rFonts w:ascii="Microsoft YaHei Bold" w:hAnsi="Microsoft YaHei Bold" w:eastAsia="Microsoft YaHei Bold" w:cs="Microsoft YaHei Bold"/>
          <w:b/>
          <w:bCs/>
          <w:color w:val="262626"/>
          <w:kern w:val="0"/>
          <w:sz w:val="28"/>
          <w:szCs w:val="28"/>
          <w:lang w:val="en-US" w:eastAsia="zh-CN" w:bidi="ar"/>
        </w:rPr>
        <w:t>部曲之批量复制——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right="120"/>
        <w:jc w:val="center"/>
        <w:rPr>
          <w:rStyle w:val="8"/>
          <w:rFonts w:hint="eastAsia" w:ascii="Microsoft YaHei Bold" w:hAnsi="Microsoft YaHei Bold" w:eastAsia="Microsoft YaHei Bold" w:cs="Microsoft YaHei Bold"/>
          <w:b/>
          <w:bCs w:val="0"/>
          <w:color w:val="3B3838" w:themeColor="background2" w:themeShade="40"/>
          <w:spacing w:val="8"/>
          <w:sz w:val="28"/>
          <w:szCs w:val="28"/>
          <w:shd w:val="clear" w:color="auto" w:fill="FFFFFF"/>
        </w:rPr>
      </w:pPr>
      <w:r>
        <w:rPr>
          <w:rStyle w:val="8"/>
          <w:rFonts w:hint="eastAsia" w:ascii="Microsoft YaHei Regular" w:hAnsi="Microsoft YaHei Regular" w:eastAsia="Microsoft YaHei Regular" w:cs="Microsoft YaHei Regular"/>
          <w:b/>
          <w:bCs w:val="0"/>
          <w:color w:val="3B3838" w:themeColor="background2" w:themeShade="40"/>
          <w:spacing w:val="8"/>
          <w:sz w:val="36"/>
          <w:szCs w:val="36"/>
          <w:shd w:val="clear" w:color="auto" w:fill="FFFFFF"/>
        </w:rPr>
        <w:t>《</w:t>
      </w:r>
      <w:r>
        <w:rPr>
          <w:rFonts w:hint="eastAsia" w:ascii="Microsoft YaHei Regular" w:hAnsi="Microsoft YaHei Regular" w:eastAsia="Microsoft YaHei Regular" w:cs="Microsoft YaHei Regular"/>
          <w:color w:val="262626"/>
          <w:spacing w:val="19"/>
          <w:sz w:val="36"/>
          <w:szCs w:val="36"/>
          <w14:textOutline w14:w="3175" w14:cap="flat" w14:cmpd="sng">
            <w14:solidFill>
              <w14:srgbClr w14:val="262626"/>
            </w14:solidFill>
            <w14:prstDash w14:val="solid"/>
            <w14:miter w14:val="0"/>
          </w14:textOutline>
        </w:rPr>
        <w:t>人</w:t>
      </w:r>
      <w:r>
        <w:rPr>
          <w:rFonts w:hint="eastAsia" w:ascii="Microsoft YaHei Regular" w:hAnsi="Microsoft YaHei Regular" w:eastAsia="Microsoft YaHei Regular" w:cs="Microsoft YaHei Regular"/>
          <w:color w:val="262626"/>
          <w:spacing w:val="14"/>
          <w:sz w:val="36"/>
          <w:szCs w:val="36"/>
          <w14:textOutline w14:w="3175" w14:cap="flat" w14:cmpd="sng">
            <w14:solidFill>
              <w14:srgbClr w14:val="262626"/>
            </w14:solidFill>
            <w14:prstDash w14:val="solid"/>
            <w14:miter w14:val="0"/>
          </w14:textOutline>
        </w:rPr>
        <w:t>才快速培养与复制体系打造</w:t>
      </w:r>
      <w:r>
        <w:rPr>
          <w:rStyle w:val="8"/>
          <w:rFonts w:hint="eastAsia" w:ascii="Microsoft YaHei Regular" w:hAnsi="Microsoft YaHei Regular" w:eastAsia="Microsoft YaHei Regular" w:cs="Microsoft YaHei Regular"/>
          <w:b/>
          <w:bCs w:val="0"/>
          <w:color w:val="3B3838" w:themeColor="background2" w:themeShade="40"/>
          <w:spacing w:val="8"/>
          <w:sz w:val="36"/>
          <w:szCs w:val="36"/>
          <w:shd w:val="clear" w:color="auto" w:fill="FFFFFF"/>
        </w:rPr>
        <w:t>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" w:rightChars="57"/>
        <w:rPr>
          <w:rFonts w:hint="eastAsia" w:ascii="微软雅黑" w:hAnsi="微软雅黑" w:eastAsia="微软雅黑" w:cs="微软雅黑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Bold" w:hAnsi="Microsoft YaHei Bold" w:eastAsia="Microsoft YaHei Bold" w:cs="Microsoft YaHei Bold"/>
          <w:b/>
          <w:bCs w:val="0"/>
          <w:color w:val="3B3838" w:themeColor="background2" w:themeShade="40"/>
          <w:spacing w:val="15"/>
          <w:kern w:val="0"/>
          <w:sz w:val="21"/>
          <w:szCs w:val="21"/>
        </w:rPr>
        <w:t>【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3B3838" w:themeColor="background2" w:themeShade="40"/>
          <w:spacing w:val="15"/>
          <w:kern w:val="0"/>
          <w:sz w:val="21"/>
          <w:szCs w:val="21"/>
          <w:lang w:val="en-US" w:eastAsia="zh-Hans"/>
        </w:rPr>
        <w:t>报名详情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3B3838" w:themeColor="background2" w:themeShade="40"/>
          <w:spacing w:val="15"/>
          <w:kern w:val="0"/>
          <w:sz w:val="21"/>
          <w:szCs w:val="21"/>
        </w:rPr>
        <w:t>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" w:rightChars="57"/>
        <w:rPr>
          <w:rFonts w:hint="default" w:ascii="Microsoft YaHei Regular" w:hAnsi="Microsoft YaHei Regular" w:eastAsia="Microsoft YaHei Regular" w:cs="Microsoft YaHei Regular"/>
          <w:b w:val="0"/>
          <w:bCs w:val="0"/>
          <w:color w:val="00000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u w:val="single"/>
        </w:rPr>
        <w:t>场次：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u w:val="single"/>
          <w:lang w:val="en-US" w:eastAsia="zh-CN"/>
        </w:rPr>
        <w:t>2024年</w:t>
      </w:r>
      <w:bookmarkStart w:id="3" w:name="_GoBack"/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sz w:val="21"/>
          <w:szCs w:val="21"/>
          <w:u w:val="single"/>
          <w:lang w:val="en-US" w:eastAsia="zh-CN"/>
        </w:rPr>
        <w:t>4月19-20日上海，9月20-21日深圳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kern w:val="0"/>
          <w:sz w:val="21"/>
          <w:szCs w:val="21"/>
          <w:u w:val="single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kern w:val="0"/>
          <w:sz w:val="21"/>
          <w:szCs w:val="21"/>
          <w:u w:val="single"/>
        </w:rPr>
        <w:t>费用：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kern w:val="0"/>
          <w:sz w:val="21"/>
          <w:szCs w:val="21"/>
          <w:u w:val="single"/>
          <w:lang w:val="en-US" w:eastAsia="zh-CN"/>
        </w:rPr>
        <w:t>5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/>
          <w:kern w:val="0"/>
          <w:sz w:val="21"/>
          <w:szCs w:val="21"/>
          <w:u w:val="single"/>
        </w:rPr>
        <w:t>980/元人（差旅费用请自理）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" w:rightChars="57"/>
        <w:rPr>
          <w:rFonts w:hint="eastAsia" w:ascii="Microsoft YaHei Bold" w:hAnsi="Microsoft YaHei Bold" w:eastAsia="Microsoft YaHei Bold" w:cs="Microsoft YaHei Bold"/>
          <w:b/>
          <w:bCs w:val="0"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Bold" w:hAnsi="Microsoft YaHei Bold" w:eastAsia="Microsoft YaHei Bold" w:cs="Microsoft YaHei Bold"/>
          <w:b/>
          <w:bCs w:val="0"/>
          <w:color w:val="3B3838" w:themeColor="background2" w:themeShade="40"/>
          <w:spacing w:val="15"/>
          <w:kern w:val="0"/>
          <w:sz w:val="21"/>
          <w:szCs w:val="21"/>
        </w:rPr>
        <w:t>【课程背景】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" w:rightChars="57" w:firstLine="420" w:firstLineChars="0"/>
        <w:rPr>
          <w:sz w:val="21"/>
          <w:szCs w:val="21"/>
        </w:rPr>
      </w:pPr>
      <w:r>
        <w:rPr>
          <w:rFonts w:ascii="微软雅黑" w:hAnsi="微软雅黑" w:eastAsia="微软雅黑" w:cs="微软雅黑"/>
          <w:color w:val="262626"/>
          <w:kern w:val="0"/>
          <w:sz w:val="21"/>
          <w:szCs w:val="21"/>
          <w:lang w:val="en-US" w:eastAsia="zh-CN" w:bidi="ar"/>
        </w:rPr>
        <w:t>“降本增效”是每家企业都关注的话题，随着内外部环境的变化，组织期待员工的回报效率更</w:t>
      </w:r>
      <w:r>
        <w:rPr>
          <w:rFonts w:hint="eastAsia" w:ascii="微软雅黑" w:hAnsi="微软雅黑" w:eastAsia="微软雅黑" w:cs="微软雅黑"/>
          <w:color w:val="262626"/>
          <w:kern w:val="0"/>
          <w:sz w:val="21"/>
          <w:szCs w:val="21"/>
          <w:lang w:val="en-US" w:eastAsia="zh-CN" w:bidi="ar"/>
        </w:rPr>
        <w:t>快，回报的质量更高、回报的数量更多。如何激发企业内部人才的潜能，做正确的事，正确且高效地做事，是降本增效很重要的指导原则。企业HR和业务管理者既要关注“人”，又要关注“效”，这就要求HR和业务管理者把时间花在正确的人和事上，能够高效且正确地培养人，提升人的效能，以人效为抓手驱动业务增长。帮助更多企业以“低成本，高产出”的方式，实现人才的高效培养和复制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" w:rightChars="57" w:firstLine="360" w:firstLineChars="150"/>
        <w:jc w:val="center"/>
        <w:rPr>
          <w:rFonts w:hint="eastAsia" w:ascii="Microsoft YaHei Regular" w:hAnsi="Microsoft YaHei Regular" w:eastAsia="Microsoft YaHei Regular" w:cs="Microsoft YaHei Regular"/>
          <w:color w:val="3B3838" w:themeColor="background2" w:themeShade="40"/>
          <w:spacing w:val="15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" w:rightChars="57"/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  <w:t>【课程收益】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120" w:rightChars="57" w:hanging="420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重塑新时代背景下的人才培养理念和思维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120" w:rightChars="57" w:hanging="420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掌握低成本、高效率的人才培养方式和方法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120" w:rightChars="57" w:hanging="420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赢得与业务达成共识，获得业务认可和支持的落地方法技巧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120" w:rightChars="57" w:hanging="420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掌握解决人才快速复制中出现的各类典型问题的应对策略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120" w:rightChars="57" w:hanging="420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获取一套在企业内部搭建人才快速培养与复制体系的流程工具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" w:rightChars="57"/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  <w:t>【课程亮点】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120" w:rightChars="57" w:hanging="425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全面系统：从思维理念到结果应用，从方法工具到流程体系的系统掌握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120" w:rightChars="57" w:hanging="425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链接业务：聚焦组织环境和业务背景，紧密链接业务部门和业务问题解决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120" w:rightChars="57" w:hanging="425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案例丰富：全球多家TOP企业人才快速复制与培养案例和经验沉淀总结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120" w:rightChars="57" w:hanging="425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实战落地：提供一套完整落地人才快速复制方法和流程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120" w:rightChars="57" w:hanging="425" w:firstLineChars="0"/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3B3838" w:themeColor="background2" w:themeShade="40"/>
          <w:spacing w:val="15"/>
          <w:kern w:val="0"/>
          <w:sz w:val="21"/>
          <w:szCs w:val="21"/>
        </w:rPr>
        <w:t>活学活用：教会学员如何解决人才复制过程中，出现的各类典型问题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0" w:rightChars="57"/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  <w:t>【课程对象】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120" w:rightChars="57" w:hanging="420" w:firstLineChars="0"/>
        <w:rPr>
          <w:rFonts w:ascii="微软雅黑" w:hAnsi="微软雅黑" w:eastAsia="微软雅黑" w:cs="微软雅黑"/>
          <w:color w:val="262626"/>
          <w:spacing w:val="-7"/>
          <w:sz w:val="21"/>
          <w:szCs w:val="21"/>
        </w:rPr>
      </w:pPr>
      <w:r>
        <w:rPr>
          <w:rFonts w:ascii="微软雅黑" w:hAnsi="微软雅黑" w:eastAsia="微软雅黑" w:cs="微软雅黑"/>
          <w:color w:val="262626"/>
          <w:spacing w:val="-7"/>
          <w:sz w:val="21"/>
          <w:szCs w:val="21"/>
        </w:rPr>
        <w:t>人力资源各层级管理者；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120" w:rightChars="57" w:hanging="420" w:firstLineChars="0"/>
        <w:rPr>
          <w:rFonts w:ascii="微软雅黑" w:hAnsi="微软雅黑" w:eastAsia="微软雅黑" w:cs="微软雅黑"/>
          <w:color w:val="262626"/>
          <w:spacing w:val="-6"/>
          <w:sz w:val="21"/>
          <w:szCs w:val="21"/>
        </w:rPr>
      </w:pPr>
      <w:r>
        <w:rPr>
          <w:rFonts w:ascii="微软雅黑" w:hAnsi="微软雅黑" w:eastAsia="微软雅黑" w:cs="微软雅黑"/>
          <w:color w:val="262626"/>
          <w:spacing w:val="-6"/>
          <w:sz w:val="21"/>
          <w:szCs w:val="21"/>
        </w:rPr>
        <w:t>各业务部门中高层管理人员；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120" w:rightChars="57" w:hanging="42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262626"/>
          <w:spacing w:val="-12"/>
          <w:sz w:val="21"/>
          <w:szCs w:val="21"/>
        </w:rPr>
        <w:t>培训</w:t>
      </w:r>
      <w:r>
        <w:rPr>
          <w:rFonts w:hint="eastAsia" w:ascii="微软雅黑" w:hAnsi="微软雅黑" w:eastAsia="微软雅黑" w:cs="微软雅黑"/>
          <w:color w:val="262626"/>
          <w:spacing w:val="-12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color w:val="262626"/>
          <w:spacing w:val="-12"/>
          <w:sz w:val="21"/>
          <w:szCs w:val="21"/>
        </w:rPr>
        <w:t>学习发展</w:t>
      </w:r>
      <w:r>
        <w:rPr>
          <w:rFonts w:hint="eastAsia" w:ascii="微软雅黑" w:hAnsi="微软雅黑" w:eastAsia="微软雅黑" w:cs="微软雅黑"/>
          <w:color w:val="262626"/>
          <w:spacing w:val="-12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color w:val="262626"/>
          <w:spacing w:val="-12"/>
          <w:sz w:val="21"/>
          <w:szCs w:val="21"/>
        </w:rPr>
        <w:t>人才发展</w:t>
      </w:r>
      <w:r>
        <w:rPr>
          <w:rFonts w:hint="eastAsia" w:ascii="微软雅黑" w:hAnsi="微软雅黑" w:eastAsia="微软雅黑" w:cs="微软雅黑"/>
          <w:color w:val="262626"/>
          <w:spacing w:val="-12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color w:val="262626"/>
          <w:spacing w:val="-12"/>
          <w:sz w:val="21"/>
          <w:szCs w:val="21"/>
        </w:rPr>
        <w:t>组织发展等相关人</w:t>
      </w:r>
      <w:r>
        <w:rPr>
          <w:rFonts w:ascii="微软雅黑" w:hAnsi="微软雅黑" w:eastAsia="微软雅黑" w:cs="微软雅黑"/>
          <w:color w:val="262626"/>
          <w:spacing w:val="-10"/>
          <w:sz w:val="21"/>
          <w:szCs w:val="21"/>
        </w:rPr>
        <w:t>员</w:t>
      </w:r>
      <w:r>
        <w:rPr>
          <w:rFonts w:hint="eastAsia" w:ascii="微软雅黑" w:hAnsi="微软雅黑" w:eastAsia="微软雅黑" w:cs="微软雅黑"/>
          <w:color w:val="262626"/>
          <w:spacing w:val="-10"/>
          <w:sz w:val="21"/>
          <w:szCs w:val="21"/>
          <w:lang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  <w:t>【课程</w:t>
      </w:r>
      <w:r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  <w:lang w:val="en-US" w:eastAsia="zh-CN"/>
        </w:rPr>
        <w:t>结构</w:t>
      </w:r>
      <w:r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120" w:rightChars="57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drawing>
          <wp:inline distT="0" distB="0" distL="114300" distR="114300">
            <wp:extent cx="3180715" cy="2376170"/>
            <wp:effectExtent l="0" t="0" r="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B3838" w:themeColor="background2" w:themeShade="40"/>
          <w:spacing w:val="15"/>
          <w:kern w:val="0"/>
          <w:sz w:val="21"/>
          <w:szCs w:val="21"/>
        </w:rPr>
        <w:t>【课程大纲】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62626"/>
          <w:kern w:val="0"/>
          <w:sz w:val="21"/>
          <w:szCs w:val="21"/>
          <w:lang w:val="en-US" w:eastAsia="zh-CN" w:bidi="ar"/>
        </w:rPr>
        <w:t>课程导入：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1.人力资本时代，人才培养中的“降与增”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2.内外部环境变化下的人才培养痛点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3.组织期待的人才队伍建设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4.从组织战略到人才战略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62626"/>
          <w:kern w:val="0"/>
          <w:sz w:val="21"/>
          <w:szCs w:val="21"/>
          <w:lang w:val="en-US" w:eastAsia="zh-CN" w:bidi="ar"/>
        </w:rPr>
        <w:t>一、激活个体：人才差异化管理与培养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1.关键能力与人才差距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2.人才分层分类管理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3.721人才发展策略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4.企业4类人才快速复制策略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5.九宫格3类人才发展策略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6.业务绩效目标与个人成长计划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7.案例：用好IDP，实现人才差异化发展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62626"/>
          <w:kern w:val="0"/>
          <w:sz w:val="21"/>
          <w:szCs w:val="21"/>
          <w:lang w:val="en-US" w:eastAsia="zh-CN" w:bidi="ar"/>
        </w:rPr>
        <w:t>二、激活经验：用组织的智慧促进组织的发展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1.人才有效培养的逻辑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2.识别内部真正的业务专家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3.有效激活业务专家的意愿和积极性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4.找到经验在业务部门着陆的契机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5.快速萃取业务经验的方式方法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6.输出一线关键岗位手册，快速拉齐平均水平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7.聚焦关键挑战场景，解决业务问题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8.建立企业知识库，沉淀组织智慧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  <w:t>9.案例：业务快速发展一线门店销售店长快速复制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62626"/>
          <w:kern w:val="0"/>
          <w:sz w:val="21"/>
          <w:szCs w:val="21"/>
          <w:lang w:val="en-US" w:eastAsia="zh-CN" w:bidi="ar"/>
        </w:rPr>
        <w:t>三、激活业务：在实战中快速历练和提升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1.识别和诊断业务问题挑战场景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2.聚焦人才关键发展能力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3.明确各方的关键职责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4.获取业务负责人的支持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5.提供和支持人才刻意练习的机会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6.根据业务问题循环提供赋能支持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7.平衡“学习诚可贵，时间价更高”之间的矛盾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8.建立工作复盘思维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  <w:t>9.案例：中层管理人员“训练战”循环赋能人才培养模式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62626"/>
          <w:kern w:val="0"/>
          <w:sz w:val="21"/>
          <w:szCs w:val="21"/>
          <w:lang w:val="en-US" w:eastAsia="zh-CN" w:bidi="ar"/>
        </w:rPr>
        <w:t>四、激活导师：用优秀的人才培养组织和团队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1.教是最好的学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2.导师制适用的人群及应用场景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3.影响导师制在企业成功落地的关键因素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4.有效激发业务导师的意愿和积极性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5.导师培养的关键和方法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6.导师激励和日常管理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7.辅导带教文化建立：打通内部导师和内部讲师体系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  <w:t>8.案例：双导师制在管培生项目中的应用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62626"/>
          <w:kern w:val="0"/>
          <w:sz w:val="21"/>
          <w:szCs w:val="21"/>
          <w:lang w:val="en-US" w:eastAsia="zh-CN" w:bidi="ar"/>
        </w:rPr>
        <w:t>五：激活流程：建立人才批量精准复制系统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1.认知影响绩效差距的根源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2.铁打的流程，流水的人才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3.流程简单化建立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4.流程专业化建立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5.流程标准化建立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6.用3大流程确保一线岗位高质量执行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7.建立员工训练流程体系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  <w:t>8.案例：一流的流程+三流的员工=卓越的绩效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62626"/>
          <w:kern w:val="0"/>
          <w:sz w:val="21"/>
          <w:szCs w:val="21"/>
          <w:lang w:val="en-US" w:eastAsia="zh-CN" w:bidi="ar"/>
        </w:rPr>
        <w:t>六：激活氛围：创造人才复制的可持续性环境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1.打造一支优秀的培养团队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2.建立一套完整的训练方法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3.沉淀一套系统的学习资料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4.营造非正式学习环境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5.搭好人才成长的阶梯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6.建立荣誉激励体系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7.用成长思维设立关键绩效指标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262626"/>
          <w:kern w:val="0"/>
          <w:sz w:val="21"/>
          <w:szCs w:val="21"/>
          <w:lang w:val="en-US" w:eastAsia="zh-CN" w:bidi="ar"/>
        </w:rPr>
        <w:t>8.打造多样化分享交流学习场景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</w:pPr>
      <w:r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  <w:t>9.案例：“工作者亦是学习者”学习文化建设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color w:val="C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【顾问讲师介绍】</w:t>
      </w:r>
      <w:bookmarkStart w:id="0" w:name="_Hlk83468370"/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老师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3957320</wp:posOffset>
            </wp:positionH>
            <wp:positionV relativeFrom="paragraph">
              <wp:posOffset>127635</wp:posOffset>
            </wp:positionV>
            <wp:extent cx="1828800" cy="2310130"/>
            <wp:effectExtent l="28575" t="28575" r="47625" b="48895"/>
            <wp:wrapNone/>
            <wp:docPr id="1" name="图片 1" descr="/Users/GHR210/Desktop/WechatIMG4009.jpgWechatIMG4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GHR210/Desktop/WechatIMG4009.jpgWechatIMG4009"/>
                    <pic:cNvPicPr/>
                  </pic:nvPicPr>
                  <pic:blipFill>
                    <a:blip r:embed="rId6"/>
                    <a:srcRect l="4590" r="459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10130"/>
                    </a:xfrm>
                    <a:prstGeom prst="roundRect">
                      <a:avLst/>
                    </a:prstGeom>
                    <a:ln w="28575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kern w:val="0"/>
          <w:sz w:val="21"/>
          <w:szCs w:val="21"/>
        </w:rPr>
        <w:t>环球人力资源智库（G</w:t>
      </w:r>
      <w:r>
        <w:rPr>
          <w:rFonts w:ascii="微软雅黑" w:hAnsi="微软雅黑" w:eastAsia="微软雅黑"/>
          <w:kern w:val="0"/>
          <w:sz w:val="21"/>
          <w:szCs w:val="21"/>
        </w:rPr>
        <w:t>HR</w:t>
      </w:r>
      <w:r>
        <w:rPr>
          <w:rFonts w:hint="eastAsia" w:ascii="微软雅黑" w:hAnsi="微软雅黑" w:eastAsia="微软雅黑"/>
          <w:kern w:val="0"/>
          <w:sz w:val="21"/>
          <w:szCs w:val="21"/>
        </w:rPr>
        <w:t>）人才发展研究院院长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kern w:val="0"/>
          <w:sz w:val="21"/>
          <w:szCs w:val="21"/>
        </w:rPr>
      </w:pPr>
      <w:r>
        <w:rPr>
          <w:rFonts w:hint="eastAsia" w:ascii="微软雅黑" w:hAnsi="微软雅黑" w:eastAsia="微软雅黑"/>
          <w:kern w:val="0"/>
          <w:sz w:val="21"/>
          <w:szCs w:val="21"/>
        </w:rPr>
        <w:t>原千亿级上市企业全球总部学习与发展总监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kern w:val="0"/>
          <w:sz w:val="21"/>
          <w:szCs w:val="21"/>
        </w:rPr>
      </w:pPr>
      <w:r>
        <w:rPr>
          <w:rFonts w:hint="eastAsia" w:ascii="微软雅黑" w:hAnsi="微软雅黑" w:eastAsia="微软雅黑"/>
          <w:kern w:val="0"/>
          <w:sz w:val="21"/>
          <w:szCs w:val="21"/>
        </w:rPr>
        <w:t>20年企业人才发展与人才管理经验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kern w:val="0"/>
          <w:sz w:val="21"/>
          <w:szCs w:val="21"/>
        </w:rPr>
      </w:pPr>
      <w:r>
        <w:rPr>
          <w:rFonts w:hint="eastAsia" w:ascii="微软雅黑" w:hAnsi="微软雅黑" w:eastAsia="微软雅黑"/>
          <w:kern w:val="0"/>
          <w:sz w:val="21"/>
          <w:szCs w:val="21"/>
        </w:rPr>
        <w:t>3家企业大学运营及管理经验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kern w:val="0"/>
          <w:sz w:val="21"/>
          <w:szCs w:val="21"/>
        </w:rPr>
      </w:pPr>
      <w:r>
        <w:rPr>
          <w:rFonts w:hint="eastAsia" w:ascii="微软雅黑" w:hAnsi="微软雅黑" w:eastAsia="微软雅黑"/>
          <w:kern w:val="0"/>
          <w:sz w:val="21"/>
          <w:szCs w:val="21"/>
        </w:rPr>
        <w:t>领导力与人才发展高级顾问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kern w:val="0"/>
          <w:sz w:val="21"/>
          <w:szCs w:val="21"/>
        </w:rPr>
      </w:pPr>
      <w:bookmarkStart w:id="1" w:name="_Hlk96805669"/>
      <w:bookmarkStart w:id="2" w:name="_Hlk96805633"/>
      <w:r>
        <w:rPr>
          <w:rFonts w:hint="eastAsia" w:ascii="微软雅黑" w:hAnsi="微软雅黑" w:eastAsia="微软雅黑"/>
          <w:kern w:val="0"/>
          <w:sz w:val="21"/>
          <w:szCs w:val="21"/>
        </w:rPr>
        <w:t>组织经验萃取与课程开发专家</w:t>
      </w:r>
    </w:p>
    <w:bookmarkEnd w:id="1"/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kern w:val="0"/>
          <w:sz w:val="21"/>
          <w:szCs w:val="21"/>
        </w:rPr>
      </w:pPr>
      <w:r>
        <w:rPr>
          <w:rFonts w:hint="eastAsia" w:ascii="微软雅黑" w:hAnsi="微软雅黑" w:eastAsia="微软雅黑"/>
          <w:kern w:val="0"/>
          <w:sz w:val="21"/>
          <w:szCs w:val="21"/>
        </w:rPr>
        <w:t>“中国绿色能源产教融合发展联盟“智库专家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kern w:val="0"/>
          <w:sz w:val="21"/>
          <w:szCs w:val="21"/>
        </w:rPr>
      </w:pPr>
      <w:r>
        <w:rPr>
          <w:rFonts w:hint="eastAsia" w:ascii="微软雅黑" w:hAnsi="微软雅黑" w:eastAsia="微软雅黑"/>
          <w:kern w:val="0"/>
          <w:sz w:val="21"/>
          <w:szCs w:val="21"/>
        </w:rPr>
        <w:t>2020年、2021年“我是好培经”全国大赛辅导导师</w:t>
      </w:r>
      <w:bookmarkEnd w:id="2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70C0"/>
          <w:sz w:val="21"/>
          <w:szCs w:val="21"/>
        </w:rPr>
        <w:t>讲师资历------------------------------------------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leftChars="0" w:hanging="420" w:firstLineChars="0"/>
        <w:jc w:val="left"/>
        <w:rPr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先后任职于500强半导体、汽车、新能源巨头等全球性TOP企业总部，担任学习与发展总监、企业大学运营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管理总监、领导力学院院长、企业大学负责人等岗位。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leftChars="0" w:hanging="420" w:firstLineChars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负责多个组织级领导力学习项目设计开发和落地，筹建的企业大学和主导的学习项目曾多次获得“中国最佳学习型组织”、“中国最具成长性企业大学”、“中国优秀企业大学”、“中国学习与发展价值大奖”、“数字化最佳企业实践”、“中国人才发展菁英奖”等多项殊荣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leftChars="0" w:hanging="420" w:firstLineChars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任职3家企业大学期间，带领团队完成企业大学5中心（案例中心、测评中心、行动学习中心、认证中心、运营中心）的重要筹建和运营管理工作，并获得唯一一个职能部门“全球年度最佳团队”荣誉。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leftChars="0" w:hanging="420" w:firstLineChars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元老师拥有超过20年甲方丰富的实践工作经验外，还曾担任乙方知名培训机构人才研究院院长及产品总监等岗位，赋能内部培训顾问和销售团队成长，开发特色培训产品，为客户提供人才和培训综合性解决方案等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leftChars="0" w:hanging="420" w:firstLineChars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由于她的经历和专业，她被聘为“中国培训经理人俱乐部华东总会特聘专家”，并作为2020年和2021年中国好培经“大赛两届全国辅导导师，同时还被聘为“中国绿色能源产教融合发展联盟“智库专家。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0" w:leftChars="0" w:hanging="420" w:firstLineChars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多家上市公司领导力与人才发展高级咨询顾问，先后成功帮助多家企业搭建战略性领导力发展体系、人才梯队体系、组织经验萃取、案例中心体系搭建、课程开发等项目，多门版权课程开发者及项目导师。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70C0"/>
          <w:sz w:val="21"/>
          <w:szCs w:val="21"/>
        </w:rPr>
        <w:t>专注领域：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领导力发展、人才管理与开发、人才梯队建设、培训体系搭建、组织经验萃取、等领域的诊断、咨询、培训、课程设计、辅导等多种方式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70C0"/>
          <w:sz w:val="21"/>
          <w:szCs w:val="21"/>
        </w:rPr>
        <w:t>主讲课程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  <w:r>
        <w:rPr>
          <w:rFonts w:hint="eastAsia" w:ascii="微软雅黑" w:hAnsi="微软雅黑" w:eastAsia="微软雅黑"/>
          <w:sz w:val="21"/>
          <w:szCs w:val="21"/>
        </w:rPr>
        <w:t>版权课：《百炼成金——3P经验萃取</w:t>
      </w:r>
      <w:r>
        <w:rPr>
          <w:rFonts w:hint="eastAsia" w:ascii="微软雅黑" w:hAnsi="微软雅黑" w:eastAsia="微软雅黑"/>
          <w:sz w:val="21"/>
          <w:szCs w:val="21"/>
          <w:vertAlign w:val="superscript"/>
        </w:rPr>
        <w:t>©</w:t>
      </w:r>
      <w:r>
        <w:rPr>
          <w:rFonts w:hint="eastAsia" w:ascii="微软雅黑" w:hAnsi="微软雅黑" w:eastAsia="微软雅黑"/>
          <w:sz w:val="21"/>
          <w:szCs w:val="21"/>
        </w:rPr>
        <w:t>》、《拍案成课——5C情境案例课程开发</w:t>
      </w:r>
      <w:r>
        <w:rPr>
          <w:rFonts w:hint="eastAsia" w:ascii="微软雅黑" w:hAnsi="微软雅黑" w:eastAsia="微软雅黑"/>
          <w:sz w:val="21"/>
          <w:szCs w:val="21"/>
          <w:vertAlign w:val="superscript"/>
        </w:rPr>
        <w:t>©</w:t>
      </w:r>
      <w:r>
        <w:rPr>
          <w:rFonts w:hint="eastAsia" w:ascii="微软雅黑" w:hAnsi="微软雅黑" w:eastAsia="微软雅黑"/>
          <w:sz w:val="21"/>
          <w:szCs w:val="21"/>
        </w:rPr>
        <w:t>》、《蝶变——管理者16场情境修炼</w:t>
      </w:r>
      <w:r>
        <w:rPr>
          <w:rFonts w:hint="eastAsia" w:ascii="微软雅黑" w:hAnsi="微软雅黑" w:eastAsia="微软雅黑"/>
          <w:sz w:val="21"/>
          <w:szCs w:val="21"/>
          <w:vertAlign w:val="superscript"/>
        </w:rPr>
        <w:t>©</w:t>
      </w:r>
      <w:r>
        <w:rPr>
          <w:rFonts w:hint="eastAsia" w:ascii="微软雅黑" w:hAnsi="微软雅黑" w:eastAsia="微软雅黑"/>
          <w:sz w:val="21"/>
          <w:szCs w:val="21"/>
        </w:rPr>
        <w:t>》、《匠营——敏捷学习项目设计</w:t>
      </w:r>
      <w:r>
        <w:rPr>
          <w:rFonts w:hint="eastAsia" w:ascii="微软雅黑" w:hAnsi="微软雅黑" w:eastAsia="微软雅黑"/>
          <w:sz w:val="21"/>
          <w:szCs w:val="21"/>
          <w:vertAlign w:val="superscript"/>
        </w:rPr>
        <w:t>©</w:t>
      </w:r>
      <w:r>
        <w:rPr>
          <w:rFonts w:hint="eastAsia" w:ascii="微软雅黑" w:hAnsi="微软雅黑" w:eastAsia="微软雅黑"/>
          <w:sz w:val="21"/>
          <w:szCs w:val="21"/>
        </w:rPr>
        <w:t>》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品牌课：《组织与人才战略》、《关键岗位人才梯队建设与人才盘点》、《敏捷人才发展项目设计与落地》、《团队赋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能与辅导激励》、《人才快速培养与复制体系打造》、《关键人才培养-IDP的实操及落地》、《师课共创——从经验到萃取的课程开发》、《五维一体培训体系搭建》、《关键跨越——管理者角色认知与转型》等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70C0"/>
          <w:sz w:val="21"/>
          <w:szCs w:val="21"/>
        </w:rPr>
        <w:t>授课风格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Microsoft YaHei Bold" w:hAnsi="Microsoft YaHei Bold" w:eastAsia="Microsoft YaHei Bold" w:cs="Microsoft YaHei Bold"/>
          <w:b/>
          <w:bCs/>
          <w:sz w:val="21"/>
          <w:szCs w:val="21"/>
        </w:rPr>
        <w:t>系统性强：</w:t>
      </w:r>
      <w:r>
        <w:rPr>
          <w:rFonts w:hint="eastAsia" w:ascii="微软雅黑" w:hAnsi="微软雅黑" w:eastAsia="微软雅黑"/>
          <w:sz w:val="21"/>
          <w:szCs w:val="21"/>
        </w:rPr>
        <w:t>思维敏锐、具有高效的逻辑分析能力，注重项目过程中的系统性规划和思考，推动实现项目过程中内容建构的体系化，为客户输出成体系的系统性的成果。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Microsoft YaHei Bold" w:hAnsi="Microsoft YaHei Bold" w:eastAsia="Microsoft YaHei Bold" w:cs="Microsoft YaHei Bold"/>
          <w:b/>
          <w:bCs/>
          <w:sz w:val="21"/>
          <w:szCs w:val="21"/>
        </w:rPr>
        <w:t>实践性强：</w:t>
      </w:r>
      <w:r>
        <w:rPr>
          <w:rFonts w:hint="eastAsia" w:ascii="微软雅黑" w:hAnsi="微软雅黑" w:eastAsia="微软雅黑"/>
          <w:sz w:val="21"/>
          <w:szCs w:val="21"/>
        </w:rPr>
        <w:t>讲课深入浅出，条理清楚，层层剖析，环环相扣，内容富有深度，实战性强。通过与学员互动，分析案例，以最精彩的讲授研讨方式，将课程的基础理论内涵和应用模式外延呈现给学员。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Microsoft YaHei Bold" w:hAnsi="Microsoft YaHei Bold" w:eastAsia="Microsoft YaHei Bold" w:cs="Microsoft YaHei Bold"/>
          <w:b/>
          <w:bCs/>
          <w:sz w:val="21"/>
          <w:szCs w:val="21"/>
        </w:rPr>
        <w:t>落地性强：</w:t>
      </w:r>
      <w:r>
        <w:rPr>
          <w:rFonts w:hint="eastAsia" w:ascii="微软雅黑" w:hAnsi="微软雅黑" w:eastAsia="微软雅黑"/>
          <w:sz w:val="21"/>
          <w:szCs w:val="21"/>
        </w:rPr>
        <w:t>注重培训成果落地导向，强调学以致用。并且能将丰富的真实案例和具体方式方法引入项目，让客户在充分认知现实情况的基础上获得更多的资讯与借鉴，并在项目中通过互动、反思、模拟、练习，确保项目成果的落地可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70C0"/>
          <w:sz w:val="21"/>
          <w:szCs w:val="21"/>
        </w:rPr>
        <w:t>服务的部分企业------------------------------------------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Microsoft YaHei Regular" w:hAnsi="Microsoft YaHei Regular" w:eastAsia="Microsoft YaHei Regular" w:cs="Microsoft YaHei Regular"/>
          <w:b w:val="0"/>
          <w:color w:val="3B3838" w:themeColor="background2" w:themeShade="40"/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国药控股、京新药业、青峰医药、药明康德、迦南科技、上海烟草集团、上海电气、世贸集团、携程集团、国家电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网、同程艺龙、深圳能源、中国电信、伊利集团、金龙汽车、中国一汽、上汽大众、中信戴卡股份、厦门钨业股份、浙江国贸集团、苏州交发集团、顾家家居、中国建材集团、杭州圣奥集团、万丰奥特控股、上海悸动餐饮、苏泊尔、阿里巴巴、九阳股份、娃哈哈、中国银行、台州银行、厦门国际银行、西部证券、东吴证券、中原银行、上海农商银行、长沙农村商业银行、中国平安、英迈中国、天合光能、晶科能源、隆基绿能、尚德电力、宁德时代、正泰电器、老板电器、公牛集团、佳通轮胎、中国民航、、中华保险、中国邮政储蓄银行、中国移动、广西锡山矿业、中国水泥、美年大健康、杭州贝咖实业、中通快运、中电海康、江苏常高新集团等。</w:t>
      </w:r>
    </w:p>
    <w:sectPr>
      <w:headerReference r:id="rId3" w:type="default"/>
      <w:pgSz w:w="11906" w:h="16838"/>
      <w:pgMar w:top="1247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Microsoft YaHei Bold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397"/>
      </w:tabs>
      <w:jc w:val="left"/>
      <w:rPr>
        <w:rFonts w:ascii="微软雅黑" w:hAnsi="微软雅黑" w:eastAsia="微软雅黑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F142D"/>
    <w:multiLevelType w:val="singleLevel"/>
    <w:tmpl w:val="93BF14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DFBD437"/>
    <w:multiLevelType w:val="singleLevel"/>
    <w:tmpl w:val="DDFBD437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97F0BDB"/>
    <w:multiLevelType w:val="singleLevel"/>
    <w:tmpl w:val="F97F0B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FFF8497"/>
    <w:multiLevelType w:val="singleLevel"/>
    <w:tmpl w:val="FFFF849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08EC724B"/>
    <w:multiLevelType w:val="multilevel"/>
    <w:tmpl w:val="08EC724B"/>
    <w:lvl w:ilvl="0" w:tentative="0">
      <w:start w:val="1"/>
      <w:numFmt w:val="bullet"/>
      <w:lvlText w:val=""/>
      <w:lvlJc w:val="left"/>
      <w:pPr>
        <w:ind w:left="440" w:hanging="440"/>
      </w:pPr>
      <w:rPr>
        <w:rFonts w:hint="default" w:ascii="Wingdings" w:hAnsi="Wingdings"/>
        <w:color w:val="auto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30015269"/>
    <w:multiLevelType w:val="multilevel"/>
    <w:tmpl w:val="3001526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auto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ABE0F61"/>
    <w:multiLevelType w:val="multilevel"/>
    <w:tmpl w:val="7ABE0F61"/>
    <w:lvl w:ilvl="0" w:tentative="0">
      <w:start w:val="1"/>
      <w:numFmt w:val="bullet"/>
      <w:lvlText w:val=""/>
      <w:lvlJc w:val="left"/>
      <w:pPr>
        <w:ind w:left="440" w:hanging="440"/>
      </w:pPr>
      <w:rPr>
        <w:rFonts w:hint="default" w:ascii="Wingdings" w:hAnsi="Wingdings"/>
        <w:color w:val="auto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7CEF32FE"/>
    <w:multiLevelType w:val="multilevel"/>
    <w:tmpl w:val="7CEF32FE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auto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yYjM4NjJhZjVhMjU1OTFjZTljZmJlZjVkNzRhZDAifQ=="/>
    <w:docVar w:name="KSO_WPS_MARK_KEY" w:val="d8af2b9c-a34b-4ee9-ac82-cded285da49b"/>
  </w:docVars>
  <w:rsids>
    <w:rsidRoot w:val="001D5197"/>
    <w:rsid w:val="00027289"/>
    <w:rsid w:val="00032C43"/>
    <w:rsid w:val="000516F0"/>
    <w:rsid w:val="00055C96"/>
    <w:rsid w:val="00056C45"/>
    <w:rsid w:val="00071CDB"/>
    <w:rsid w:val="00077C2C"/>
    <w:rsid w:val="00083481"/>
    <w:rsid w:val="00086E8B"/>
    <w:rsid w:val="0008717F"/>
    <w:rsid w:val="00087F10"/>
    <w:rsid w:val="00090981"/>
    <w:rsid w:val="00090DD1"/>
    <w:rsid w:val="000D03C3"/>
    <w:rsid w:val="000D1D6A"/>
    <w:rsid w:val="000E7ECA"/>
    <w:rsid w:val="001138E8"/>
    <w:rsid w:val="00113B1A"/>
    <w:rsid w:val="00121D1C"/>
    <w:rsid w:val="00130578"/>
    <w:rsid w:val="00147358"/>
    <w:rsid w:val="0015538E"/>
    <w:rsid w:val="001869E7"/>
    <w:rsid w:val="001930C7"/>
    <w:rsid w:val="00195F81"/>
    <w:rsid w:val="00196286"/>
    <w:rsid w:val="00196D59"/>
    <w:rsid w:val="001A0F65"/>
    <w:rsid w:val="001A6D04"/>
    <w:rsid w:val="001A7BC4"/>
    <w:rsid w:val="001C548E"/>
    <w:rsid w:val="001D2C14"/>
    <w:rsid w:val="001D3243"/>
    <w:rsid w:val="001D5197"/>
    <w:rsid w:val="001D6309"/>
    <w:rsid w:val="001F50C0"/>
    <w:rsid w:val="00204447"/>
    <w:rsid w:val="0020563B"/>
    <w:rsid w:val="00213285"/>
    <w:rsid w:val="00251250"/>
    <w:rsid w:val="00253F26"/>
    <w:rsid w:val="00270D83"/>
    <w:rsid w:val="00272707"/>
    <w:rsid w:val="00273632"/>
    <w:rsid w:val="00274DE9"/>
    <w:rsid w:val="002A2C5E"/>
    <w:rsid w:val="002A5D68"/>
    <w:rsid w:val="002B3C9E"/>
    <w:rsid w:val="002C0E42"/>
    <w:rsid w:val="002C5B29"/>
    <w:rsid w:val="0030252C"/>
    <w:rsid w:val="003061FE"/>
    <w:rsid w:val="0030733A"/>
    <w:rsid w:val="0032364A"/>
    <w:rsid w:val="00331B21"/>
    <w:rsid w:val="0033389B"/>
    <w:rsid w:val="0034201D"/>
    <w:rsid w:val="003529A9"/>
    <w:rsid w:val="003638AA"/>
    <w:rsid w:val="00370FDD"/>
    <w:rsid w:val="00374D05"/>
    <w:rsid w:val="0038145D"/>
    <w:rsid w:val="00385B2D"/>
    <w:rsid w:val="00387DC7"/>
    <w:rsid w:val="00392B68"/>
    <w:rsid w:val="003952EC"/>
    <w:rsid w:val="003978A7"/>
    <w:rsid w:val="003A29C3"/>
    <w:rsid w:val="003A415F"/>
    <w:rsid w:val="003C5E1B"/>
    <w:rsid w:val="003D4A46"/>
    <w:rsid w:val="004041D5"/>
    <w:rsid w:val="0043305F"/>
    <w:rsid w:val="00453D87"/>
    <w:rsid w:val="004677C2"/>
    <w:rsid w:val="00484623"/>
    <w:rsid w:val="00485E8E"/>
    <w:rsid w:val="00487D02"/>
    <w:rsid w:val="00491564"/>
    <w:rsid w:val="004A1BFC"/>
    <w:rsid w:val="004A5218"/>
    <w:rsid w:val="004B3B83"/>
    <w:rsid w:val="004C3D0E"/>
    <w:rsid w:val="004D26D2"/>
    <w:rsid w:val="004F0F84"/>
    <w:rsid w:val="004F39F2"/>
    <w:rsid w:val="004F7F72"/>
    <w:rsid w:val="00526434"/>
    <w:rsid w:val="00553785"/>
    <w:rsid w:val="005700D5"/>
    <w:rsid w:val="005A6162"/>
    <w:rsid w:val="005B184C"/>
    <w:rsid w:val="005B474F"/>
    <w:rsid w:val="005B4B98"/>
    <w:rsid w:val="005B4F6B"/>
    <w:rsid w:val="005C4468"/>
    <w:rsid w:val="005C5F0F"/>
    <w:rsid w:val="005F59D0"/>
    <w:rsid w:val="0061114C"/>
    <w:rsid w:val="00623B2F"/>
    <w:rsid w:val="00625C11"/>
    <w:rsid w:val="00684961"/>
    <w:rsid w:val="0068529C"/>
    <w:rsid w:val="00686C0E"/>
    <w:rsid w:val="00694DEA"/>
    <w:rsid w:val="006B09FD"/>
    <w:rsid w:val="006C2913"/>
    <w:rsid w:val="006D4E27"/>
    <w:rsid w:val="006D5CDD"/>
    <w:rsid w:val="006D665D"/>
    <w:rsid w:val="006E7C7F"/>
    <w:rsid w:val="00713C79"/>
    <w:rsid w:val="0071705A"/>
    <w:rsid w:val="00720975"/>
    <w:rsid w:val="00726AED"/>
    <w:rsid w:val="00740B03"/>
    <w:rsid w:val="007544B8"/>
    <w:rsid w:val="007755A1"/>
    <w:rsid w:val="007818FF"/>
    <w:rsid w:val="007958FB"/>
    <w:rsid w:val="007C5983"/>
    <w:rsid w:val="007D6DBE"/>
    <w:rsid w:val="007D7722"/>
    <w:rsid w:val="00806A8E"/>
    <w:rsid w:val="0082743B"/>
    <w:rsid w:val="00827B3C"/>
    <w:rsid w:val="00833736"/>
    <w:rsid w:val="008415F1"/>
    <w:rsid w:val="00843277"/>
    <w:rsid w:val="00852A5C"/>
    <w:rsid w:val="00854686"/>
    <w:rsid w:val="00854B08"/>
    <w:rsid w:val="00863E4A"/>
    <w:rsid w:val="00873A28"/>
    <w:rsid w:val="008749B5"/>
    <w:rsid w:val="00876865"/>
    <w:rsid w:val="00880F94"/>
    <w:rsid w:val="00883DBC"/>
    <w:rsid w:val="00884232"/>
    <w:rsid w:val="00891A60"/>
    <w:rsid w:val="00896190"/>
    <w:rsid w:val="008B61EC"/>
    <w:rsid w:val="008C759D"/>
    <w:rsid w:val="008E29A3"/>
    <w:rsid w:val="008F1739"/>
    <w:rsid w:val="008F432B"/>
    <w:rsid w:val="00914A0F"/>
    <w:rsid w:val="00925379"/>
    <w:rsid w:val="00941EA8"/>
    <w:rsid w:val="009444B9"/>
    <w:rsid w:val="0095597C"/>
    <w:rsid w:val="009652B2"/>
    <w:rsid w:val="0098553F"/>
    <w:rsid w:val="00992021"/>
    <w:rsid w:val="009A16A7"/>
    <w:rsid w:val="009A26B8"/>
    <w:rsid w:val="009A3CC8"/>
    <w:rsid w:val="009A7DE4"/>
    <w:rsid w:val="009B16BD"/>
    <w:rsid w:val="009C02D1"/>
    <w:rsid w:val="009D2F3C"/>
    <w:rsid w:val="009D6CC8"/>
    <w:rsid w:val="009D76A5"/>
    <w:rsid w:val="00A038F8"/>
    <w:rsid w:val="00A06BAB"/>
    <w:rsid w:val="00A10871"/>
    <w:rsid w:val="00A3050A"/>
    <w:rsid w:val="00A31205"/>
    <w:rsid w:val="00A53749"/>
    <w:rsid w:val="00A721F9"/>
    <w:rsid w:val="00A907BF"/>
    <w:rsid w:val="00A907E3"/>
    <w:rsid w:val="00A92C85"/>
    <w:rsid w:val="00AC13EF"/>
    <w:rsid w:val="00AF2A47"/>
    <w:rsid w:val="00B027DF"/>
    <w:rsid w:val="00B06897"/>
    <w:rsid w:val="00B06FD0"/>
    <w:rsid w:val="00B109F0"/>
    <w:rsid w:val="00B22961"/>
    <w:rsid w:val="00B3035D"/>
    <w:rsid w:val="00B51DAA"/>
    <w:rsid w:val="00B65342"/>
    <w:rsid w:val="00B668C1"/>
    <w:rsid w:val="00B704C8"/>
    <w:rsid w:val="00B7243E"/>
    <w:rsid w:val="00B75932"/>
    <w:rsid w:val="00B82EB5"/>
    <w:rsid w:val="00B86D92"/>
    <w:rsid w:val="00BC0E2D"/>
    <w:rsid w:val="00BC7A3B"/>
    <w:rsid w:val="00BD795C"/>
    <w:rsid w:val="00BE35C4"/>
    <w:rsid w:val="00BE4D65"/>
    <w:rsid w:val="00C0371E"/>
    <w:rsid w:val="00C06C2E"/>
    <w:rsid w:val="00C460BB"/>
    <w:rsid w:val="00C46F05"/>
    <w:rsid w:val="00C56062"/>
    <w:rsid w:val="00C56F2B"/>
    <w:rsid w:val="00C6763B"/>
    <w:rsid w:val="00C778A7"/>
    <w:rsid w:val="00CC2E3A"/>
    <w:rsid w:val="00CD1CF8"/>
    <w:rsid w:val="00CD2F9D"/>
    <w:rsid w:val="00CD7BB9"/>
    <w:rsid w:val="00CE1A7F"/>
    <w:rsid w:val="00CE2E47"/>
    <w:rsid w:val="00CE4423"/>
    <w:rsid w:val="00D05703"/>
    <w:rsid w:val="00D3653C"/>
    <w:rsid w:val="00D446E5"/>
    <w:rsid w:val="00D47A54"/>
    <w:rsid w:val="00D52BF2"/>
    <w:rsid w:val="00D55BB5"/>
    <w:rsid w:val="00D5672A"/>
    <w:rsid w:val="00D62273"/>
    <w:rsid w:val="00D63EBC"/>
    <w:rsid w:val="00D72A68"/>
    <w:rsid w:val="00DA4410"/>
    <w:rsid w:val="00DA46B8"/>
    <w:rsid w:val="00DC40A9"/>
    <w:rsid w:val="00DD0E8A"/>
    <w:rsid w:val="00DD3C30"/>
    <w:rsid w:val="00DD3CC1"/>
    <w:rsid w:val="00DD7002"/>
    <w:rsid w:val="00E01409"/>
    <w:rsid w:val="00E224AF"/>
    <w:rsid w:val="00E36A60"/>
    <w:rsid w:val="00E42FB0"/>
    <w:rsid w:val="00E43954"/>
    <w:rsid w:val="00E5433B"/>
    <w:rsid w:val="00E618BD"/>
    <w:rsid w:val="00EC0A32"/>
    <w:rsid w:val="00ED3D32"/>
    <w:rsid w:val="00ED6372"/>
    <w:rsid w:val="00F0223C"/>
    <w:rsid w:val="00F066A6"/>
    <w:rsid w:val="00F15A20"/>
    <w:rsid w:val="00F248BC"/>
    <w:rsid w:val="00F31DEA"/>
    <w:rsid w:val="00F50C50"/>
    <w:rsid w:val="00F52AC8"/>
    <w:rsid w:val="00F559AC"/>
    <w:rsid w:val="00F775C3"/>
    <w:rsid w:val="00F92B9F"/>
    <w:rsid w:val="00F975FD"/>
    <w:rsid w:val="00FA0A09"/>
    <w:rsid w:val="00FA7EC9"/>
    <w:rsid w:val="00FC3EFA"/>
    <w:rsid w:val="00FC5D14"/>
    <w:rsid w:val="00FD38C0"/>
    <w:rsid w:val="00FE024C"/>
    <w:rsid w:val="00FF117B"/>
    <w:rsid w:val="07010DD2"/>
    <w:rsid w:val="10E41CDA"/>
    <w:rsid w:val="1AC34083"/>
    <w:rsid w:val="1CEE0327"/>
    <w:rsid w:val="283412D2"/>
    <w:rsid w:val="284778B2"/>
    <w:rsid w:val="3307A55B"/>
    <w:rsid w:val="50532086"/>
    <w:rsid w:val="515FCA7B"/>
    <w:rsid w:val="51E361F9"/>
    <w:rsid w:val="74FEE164"/>
    <w:rsid w:val="77FF466B"/>
    <w:rsid w:val="7BAF39A7"/>
    <w:rsid w:val="7C47160A"/>
    <w:rsid w:val="AFFC7C58"/>
    <w:rsid w:val="BFEF1BA8"/>
    <w:rsid w:val="DDD93383"/>
    <w:rsid w:val="EFA3953F"/>
    <w:rsid w:val="FEBFC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Trinasolar</Company>
  <Pages>6</Pages>
  <Words>3069</Words>
  <Characters>3247</Characters>
  <Lines>18</Lines>
  <Paragraphs>5</Paragraphs>
  <TotalTime>14</TotalTime>
  <ScaleCrop>false</ScaleCrop>
  <LinksUpToDate>false</LinksUpToDate>
  <CharactersWithSpaces>3247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2022-12-12T20:03:00Z</dcterms:created>
  <dc:creator>Yuan_XiaoMin TS/LD(元晓敏)</dc:creator>
  <cp:lastModifiedBy>叶莹莹</cp:lastModifiedBy>
  <cp:lastPrinted>2021-05-21T18:53:00Z</cp:lastPrinted>
  <dcterms:modified xsi:type="dcterms:W3CDTF">2023-12-22T07:55:27Z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C9C4F9AB3672C9B5C32A0C659E09B52C_43</vt:lpwstr>
  </property>
</Properties>
</file>