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楷体_GB2312" w:hAnsi="新宋体" w:eastAsia="楷体_GB2312" w:cs="新宋体"/>
          <w:b/>
          <w:bCs/>
          <w:color w:val="FF3300"/>
          <w:spacing w:val="-40"/>
          <w:sz w:val="72"/>
          <w:szCs w:val="72"/>
        </w:rPr>
      </w:pPr>
      <w:r>
        <w:rPr>
          <w:rFonts w:hint="eastAsia" w:ascii="楷体_GB2312" w:hAnsi="新宋体" w:eastAsia="楷体_GB2312" w:cs="新宋体"/>
          <w:b/>
          <w:bCs/>
          <w:color w:val="FF3300"/>
          <w:spacing w:val="-40"/>
          <w:sz w:val="72"/>
          <w:szCs w:val="72"/>
        </w:rPr>
        <w:t>《财务共享班:从集中处理中心向企业数据中心演进》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Style w:val="7"/>
          <w:rFonts w:hint="eastAsia" w:ascii="仿宋" w:hAnsi="仿宋" w:eastAsia="仿宋" w:cs="仿宋"/>
          <w:color w:val="3F3F3F"/>
          <w:spacing w:val="23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  <w:lang w:val="en-US" w:eastAsia="zh-CN"/>
        </w:rPr>
        <w:t>适合对象：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面向央企、国企、大型企业集团、行政事业单位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处于正在规划、建设以及持续提升财务共享服务中心阶段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企事业单位高层管理者、财务总监、财务管理人员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财务共享服务中心规划、实施、运营人员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IT 规划与实施人员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  <w:lang w:val="en-US" w:eastAsia="zh-CN"/>
        </w:rPr>
        <w:t>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  <w:lang w:val="en-US" w:eastAsia="zh-CN"/>
        </w:rPr>
        <w:t>培训时间：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  <w:lang w:val="en-US" w:eastAsia="zh-CN"/>
        </w:rPr>
        <w:t xml:space="preserve">2024.4.11-12日（10日报到，12日17:30课程结束）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  <w:lang w:val="en-US" w:eastAsia="zh-CN"/>
        </w:rPr>
        <w:t>培训地址：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  <w:lang w:val="en-US" w:eastAsia="zh-CN"/>
        </w:rPr>
        <w:t>西安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楷体" w:hAnsi="楷体" w:eastAsia="楷体" w:cs="楷体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  <w:lang w:val="en-US" w:eastAsia="zh-CN"/>
        </w:rPr>
        <w:t>面授培训费：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  <w:lang w:val="en-US" w:eastAsia="zh-CN"/>
        </w:rPr>
        <w:t>4980元/人</w:t>
      </w:r>
      <w:r>
        <w:rPr>
          <w:rFonts w:hint="eastAsia" w:ascii="楷体" w:hAnsi="楷体" w:eastAsia="楷体" w:cs="楷体"/>
          <w:kern w:val="2"/>
          <w:sz w:val="21"/>
          <w:szCs w:val="24"/>
          <w:lang w:val="en-US" w:eastAsia="zh-CN" w:bidi="ar-SA"/>
        </w:rPr>
        <w:t>（含培训费、资料、午餐、茶歇）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default" w:ascii="仿宋" w:hAnsi="仿宋" w:eastAsia="仿宋" w:cs="仿宋"/>
          <w:color w:val="3F3F3F"/>
          <w:spacing w:val="23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  <w:lang w:val="en-US" w:eastAsia="zh-CN"/>
        </w:rPr>
        <w:t>日程安排：</w:t>
      </w:r>
      <w:r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color w:val="3F3F3F"/>
          <w:spacing w:val="23"/>
          <w:sz w:val="21"/>
          <w:szCs w:val="21"/>
          <w:lang w:val="en-US" w:eastAsia="zh-CN"/>
        </w:rPr>
        <w:t xml:space="preserve">Day 1 上午/4月11日 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8:30签到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  <w:lang w:val="en-US" w:eastAsia="zh-CN"/>
        </w:rPr>
        <w:t>-12:00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</w:rPr>
        <w:t>Chapter 1  数字财务新体验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实地参观财务云展厅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实地参观数字财务中心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仿宋" w:hAnsi="仿宋" w:eastAsia="仿宋" w:cs="仿宋"/>
          <w:b/>
          <w:bCs/>
          <w:color w:val="3F3F3F"/>
          <w:spacing w:val="23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F3F3F"/>
          <w:spacing w:val="23"/>
          <w:kern w:val="0"/>
          <w:sz w:val="21"/>
          <w:szCs w:val="21"/>
          <w:lang w:val="en-US" w:eastAsia="zh-CN" w:bidi="ar"/>
        </w:rPr>
        <w:t>Day 1 下午/4月11日14:00-17:30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</w:rPr>
        <w:t>Chapter 2 财务共享服务中心建设热点聚焦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  <w:t>Section 1：看现在、对标杆、筹未来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中国共享服务行业发展历程与特点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中国企业财务共享服务建设创新与实践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聚焦价值创造，打造新型财务管理体系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  <w:t>Section 2：财务共享服务中心建设普遍困惑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财务共享中心战略定位发展与变化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多板块大型集团如何设计财务共享中心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财务共享中心的选址评估因素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虚拟共享模式的适用性与问题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单中心与多中心，如何平衡管控与差异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不同组织定位层级孰优孰劣，如何选择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财务共享中心流程设计与优化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借鉴标杆，解码一流共享服务中心创新实践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default" w:ascii="仿宋" w:hAnsi="仿宋" w:eastAsia="仿宋" w:cs="仿宋"/>
          <w:b/>
          <w:bCs/>
          <w:color w:val="3F3F3F"/>
          <w:spacing w:val="23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  <w:t>小组讨论</w:t>
      </w: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:lang w:val="en-US" w:eastAsia="zh-CN"/>
          <w14:textFill>
            <w14:solidFill>
              <w14:schemeClr w14:val="accent4"/>
            </w14:solidFill>
          </w14:textFill>
        </w:rPr>
        <w:t>&amp;</w:t>
      </w: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  <w:t>案例解码</w:t>
      </w: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:lang w:val="en-US" w:eastAsia="zh-CN"/>
          <w14:textFill>
            <w14:solidFill>
              <w14:schemeClr w14:val="accent4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color w:val="3F3F3F"/>
          <w:spacing w:val="23"/>
          <w:kern w:val="0"/>
          <w:sz w:val="21"/>
          <w:szCs w:val="21"/>
          <w:lang w:val="en-US" w:eastAsia="zh-CN" w:bidi="ar"/>
        </w:rPr>
        <w:t>Day 2 上午/4月12日9:00-12:00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  <w:t>Section 3：技术与创新夯实财务共享中心技术底座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从财务信息化到财务数字化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基于企业价值链的信息系统建设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基于共享服务的业财一体信息化应用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智能化技术在财务领域最新实践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  <w:t>Section 4：财务共享服务成功实施与变革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成功建设财务共享中心的关键要素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财务共享推广路径如何选择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财务共享建设的变革管理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</w:rPr>
        <w:t>Chapter 3 打造卓越财务共享服务中心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  <w:t>Section 5：财务共享服务中心持续运营管理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什么是“好”的财务共享中心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财务共享中心运营管理体系建设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财务共享中心的质量管理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财务共享中心的服务管理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财务共享中心绩效考核体系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财务共享中心人员的“选、育、留、用”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default" w:ascii="仿宋" w:hAnsi="仿宋" w:eastAsia="仿宋" w:cs="仿宋"/>
          <w:b/>
          <w:bCs/>
          <w:color w:val="3F3F3F"/>
          <w:spacing w:val="23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  <w:t>小组讨论</w:t>
      </w: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:lang w:val="en-US" w:eastAsia="zh-CN"/>
          <w14:textFill>
            <w14:solidFill>
              <w14:schemeClr w14:val="accent4"/>
            </w14:solidFill>
          </w14:textFill>
        </w:rPr>
        <w:t>&amp;</w:t>
      </w: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  <w:t>案例解码</w:t>
      </w: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:lang w:val="en-US" w:eastAsia="zh-CN"/>
          <w14:textFill>
            <w14:solidFill>
              <w14:schemeClr w14:val="accent4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color w:val="3F3F3F"/>
          <w:spacing w:val="23"/>
          <w:kern w:val="0"/>
          <w:sz w:val="21"/>
          <w:szCs w:val="21"/>
          <w:lang w:val="en-US" w:eastAsia="zh-CN" w:bidi="ar"/>
        </w:rPr>
        <w:t>Day 2 下午/4月12日14:00-17:30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0000FF"/>
          <w:spacing w:val="23"/>
          <w:sz w:val="21"/>
          <w:szCs w:val="21"/>
        </w:rPr>
        <w:t>Chapter 4 从财务共享服务到财务数字化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  <w:t>Section 6：突破共享边界，探索数字未来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从单职能中心向多职能大共享中心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从成本中心向利润中心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从国内共享中心向全球共享中心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从财务共享中心向数据中心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75BD42" w:themeColor="accent4"/>
          <w:spacing w:val="23"/>
          <w:sz w:val="21"/>
          <w:szCs w:val="21"/>
          <w14:textFill>
            <w14:solidFill>
              <w14:schemeClr w14:val="accent4"/>
            </w14:solidFill>
          </w14:textFill>
        </w:rPr>
        <w:t>Section 7：财务共享服务中心的数字化转型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财务共享中心数字化转型困境与挑战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财务共享中心如何实现数字化转型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财务共享中心的数字化场景应用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零代码、高效协同的数据计算与分析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财芯——创建智能计算中心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未来数字化人才培养与重塑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</w:rPr>
      </w:pPr>
    </w:p>
    <w:p>
      <w:pPr>
        <w:pStyle w:val="8"/>
        <w:widowControl/>
        <w:numPr>
          <w:ilvl w:val="0"/>
          <w:numId w:val="0"/>
        </w:numPr>
        <w:tabs>
          <w:tab w:val="left" w:pos="0"/>
        </w:tabs>
        <w:spacing w:line="360" w:lineRule="auto"/>
        <w:ind w:leftChars="0" w:right="0" w:rightChars="0"/>
        <w:rPr>
          <w:rFonts w:hint="eastAsia" w:ascii="仿宋" w:hAnsi="仿宋" w:eastAsia="仿宋" w:cs="仿宋"/>
          <w:b/>
          <w:bCs/>
          <w:color w:val="0000FF"/>
          <w:spacing w:val="23"/>
          <w:kern w:val="0"/>
          <w:sz w:val="21"/>
          <w:szCs w:val="21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0000FF"/>
          <w:spacing w:val="23"/>
          <w:kern w:val="0"/>
          <w:sz w:val="21"/>
          <w:szCs w:val="21"/>
          <w:lang w:val="en-US" w:eastAsia="zh-CN" w:bidi="ar"/>
        </w:rPr>
        <w:t>培训师简介 About Trainer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00" w:firstLineChars="20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Style w:val="7"/>
          <w:rFonts w:ascii="PingFangTC-light" w:hAnsi="PingFangTC-light" w:eastAsia="PingFangTC-light" w:cs="PingFangTC-light"/>
          <w:i w:val="0"/>
          <w:iCs w:val="0"/>
          <w:caps w:val="0"/>
          <w:color w:val="0099CC"/>
          <w:spacing w:val="30"/>
          <w:sz w:val="24"/>
          <w:szCs w:val="24"/>
          <w:shd w:val="clear" w:fill="FFFFFF"/>
        </w:rPr>
        <w:t>赵</w:t>
      </w:r>
      <w:r>
        <w:rPr>
          <w:rStyle w:val="7"/>
          <w:rFonts w:hint="eastAsia" w:ascii="PingFangTC-light" w:hAnsi="PingFangTC-light" w:eastAsia="宋体" w:cs="PingFangTC-light"/>
          <w:i w:val="0"/>
          <w:iCs w:val="0"/>
          <w:caps w:val="0"/>
          <w:color w:val="0099CC"/>
          <w:spacing w:val="30"/>
          <w:sz w:val="24"/>
          <w:szCs w:val="24"/>
          <w:shd w:val="clear" w:fill="FFFFFF"/>
          <w:lang w:val="en-US" w:eastAsia="zh-CN"/>
        </w:rPr>
        <w:t>老师</w:t>
      </w:r>
      <w:bookmarkStart w:id="0" w:name="_GoBack"/>
      <w:bookmarkEnd w:id="0"/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 xml:space="preserve">  中兴新云副总裁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12" w:firstLineChars="20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  <w:lang w:val="en-US" w:eastAsia="zh-CN"/>
        </w:rPr>
        <w:t>财政部</w:t>
      </w: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国家会计学院智能财务研究院学术委员会成员。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12" w:firstLineChars="20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拥有十五年财务云运营管理及财务转型咨询行业经验。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12" w:firstLineChars="200"/>
        <w:jc w:val="left"/>
        <w:rPr>
          <w:rFonts w:hint="eastAsia" w:ascii="仿宋" w:hAnsi="仿宋" w:eastAsia="仿宋" w:cs="仿宋"/>
          <w:color w:val="3F3F3F"/>
          <w:spacing w:val="23"/>
          <w:sz w:val="21"/>
          <w:szCs w:val="21"/>
        </w:rPr>
      </w:pPr>
      <w:r>
        <w:rPr>
          <w:rFonts w:hint="eastAsia" w:ascii="仿宋" w:hAnsi="仿宋" w:eastAsia="仿宋" w:cs="仿宋"/>
          <w:color w:val="3F3F3F"/>
          <w:spacing w:val="23"/>
          <w:sz w:val="21"/>
          <w:szCs w:val="21"/>
        </w:rPr>
        <w:t>曾指导并参与多个大型企业集团财务转型规划与共享服务建设；多次参与政府、企业集团财务数字化、司库体系建设相关课题研究；在财务数字化、财务共享服务、司库等领域具有丰富的实践经验。</w:t>
      </w: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0" w:firstLineChars="300"/>
      <w:jc w:val="both"/>
    </w:pPr>
    <w:r>
      <w:rPr>
        <w:sz w:val="16"/>
        <w:u w:val="single"/>
      </w:rPr>
      <w:drawing>
        <wp:inline distT="0" distB="0" distL="0" distR="0">
          <wp:extent cx="542925" cy="333375"/>
          <wp:effectExtent l="0" t="0" r="9525" b="9525"/>
          <wp:docPr id="1" name="图片 2" descr="1061903814683997917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1061903814683997917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</w:rPr>
      <w:t>杰联云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</w:rPr>
      <w:t>专注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  <w:lang w:val="en-US" w:eastAsia="zh-CN"/>
      </w:rPr>
      <w:t>企业管理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</w:rPr>
      <w:t>实务培训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  <w:lang w:val="en-US" w:eastAsia="zh-CN"/>
      </w:rPr>
      <w:t>20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</w:rPr>
      <w:t>年，服务80％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  <w:lang w:val="en-US" w:eastAsia="zh-CN"/>
      </w:rPr>
      <w:t>500强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</w:rPr>
      <w:t>企业！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</w:rPr>
      <w:t>聚焦实务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</w:rPr>
      <w:t xml:space="preserve"> 立足疑难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</w:rPr>
      <w:t xml:space="preserve"> 训战结合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single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color w:val="0000FF"/>
        <w:sz w:val="15"/>
        <w:szCs w:val="21"/>
        <w:u w:val="none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ZjlhZmViZmU5NWY3OGYzMGM3NjNlODJmYjQzNzYifQ=="/>
  </w:docVars>
  <w:rsids>
    <w:rsidRoot w:val="00000000"/>
    <w:rsid w:val="0796082D"/>
    <w:rsid w:val="0DB82387"/>
    <w:rsid w:val="15325619"/>
    <w:rsid w:val="257873C3"/>
    <w:rsid w:val="26DB2A07"/>
    <w:rsid w:val="38E83D3E"/>
    <w:rsid w:val="47BB1907"/>
    <w:rsid w:val="4870242A"/>
    <w:rsid w:val="4ED10091"/>
    <w:rsid w:val="59F015ED"/>
    <w:rsid w:val="64576DE6"/>
    <w:rsid w:val="6933570D"/>
    <w:rsid w:val="712D61A0"/>
    <w:rsid w:val="74080A20"/>
    <w:rsid w:val="7DB5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msolistparagraph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2024-02-29T01:53:00Z</dcterms:created>
  <dc:creator>Administrator</dc:creator>
  <cp:lastModifiedBy>程云</cp:lastModifiedBy>
  <dcterms:modified xsi:type="dcterms:W3CDTF">2024-02-29T09:24:54Z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38264445EC0C4D30ACF270468DE2CA37_12</vt:lpwstr>
  </property>
</Properties>
</file>