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《应用型领导力-管理者情境管理实战》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报名详情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spacing w:line="276" w:lineRule="auto"/>
        <w:jc w:val="both"/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场次：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2024年3月22日-23日深圳，6月28日-29日上海，8月23日-24日北京、10月25-26日深圳、12月20-21日上海</w:t>
      </w:r>
    </w:p>
    <w:p>
      <w:pPr>
        <w:spacing w:line="276" w:lineRule="auto"/>
        <w:jc w:val="both"/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费用：</w:t>
      </w:r>
      <w:bookmarkStart w:id="0" w:name="_GoBack"/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980/元人（差旅费用请自理）</w:t>
      </w:r>
    </w:p>
    <w:bookmarkEnd w:id="0"/>
    <w:p>
      <w:pPr>
        <w:spacing w:line="276" w:lineRule="auto"/>
        <w:jc w:val="both"/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Style w:val="9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课程背景</w:t>
      </w:r>
      <w:r>
        <w:rPr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tabs>
          <w:tab w:val="left" w:pos="0"/>
          <w:tab w:val="left" w:pos="360"/>
        </w:tabs>
        <w:spacing w:line="276" w:lineRule="auto"/>
      </w:pPr>
      <w:r>
        <w:drawing>
          <wp:inline distT="0" distB="0" distL="114300" distR="114300">
            <wp:extent cx="5975985" cy="2383790"/>
            <wp:effectExtent l="0" t="0" r="571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  <w:tab w:val="left" w:pos="360"/>
        </w:tabs>
        <w:spacing w:line="276" w:lineRule="auto"/>
        <w:rPr>
          <w:rFonts w:ascii="微软雅黑" w:hAnsi="微软雅黑" w:eastAsia="微软雅黑" w:cs="Arial"/>
          <w:b/>
          <w:bCs/>
          <w:color w:val="000000"/>
          <w:szCs w:val="21"/>
        </w:rPr>
      </w:pPr>
      <w:r>
        <w:rPr>
          <w:rFonts w:ascii="微软雅黑" w:hAnsi="微软雅黑" w:eastAsia="微软雅黑" w:cs="Arial"/>
          <w:b/>
          <w:bCs/>
          <w:color w:val="000000"/>
          <w:szCs w:val="21"/>
        </w:rPr>
        <w:t>【</w:t>
      </w:r>
      <w:r>
        <w:rPr>
          <w:rFonts w:hint="eastAsia" w:ascii="微软雅黑" w:hAnsi="微软雅黑" w:eastAsia="微软雅黑" w:cs="Arial"/>
          <w:b/>
          <w:bCs/>
          <w:color w:val="000000"/>
          <w:szCs w:val="21"/>
          <w:lang w:val="en-US" w:eastAsia="zh-CN"/>
        </w:rPr>
        <w:t>课程收益</w:t>
      </w:r>
      <w:r>
        <w:rPr>
          <w:rFonts w:ascii="微软雅黑" w:hAnsi="微软雅黑" w:eastAsia="微软雅黑" w:cs="Arial"/>
          <w:b/>
          <w:bCs/>
          <w:color w:val="000000"/>
          <w:szCs w:val="21"/>
        </w:rPr>
        <w:t>】</w:t>
      </w:r>
    </w:p>
    <w:p>
      <w:pPr>
        <w:tabs>
          <w:tab w:val="left" w:pos="0"/>
          <w:tab w:val="left" w:pos="360"/>
        </w:tabs>
        <w:spacing w:line="276" w:lineRule="auto"/>
        <w:jc w:val="left"/>
      </w:pPr>
      <w:r>
        <w:drawing>
          <wp:inline distT="0" distB="0" distL="114300" distR="114300">
            <wp:extent cx="6059170" cy="2729865"/>
            <wp:effectExtent l="0" t="0" r="11430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  <w:tab w:val="left" w:pos="360"/>
        </w:tabs>
        <w:spacing w:line="276" w:lineRule="auto"/>
        <w:jc w:val="left"/>
      </w:pPr>
    </w:p>
    <w:p>
      <w:pPr>
        <w:tabs>
          <w:tab w:val="left" w:pos="0"/>
          <w:tab w:val="left" w:pos="360"/>
        </w:tabs>
        <w:spacing w:line="276" w:lineRule="auto"/>
        <w:jc w:val="left"/>
      </w:pPr>
    </w:p>
    <w:p>
      <w:pPr>
        <w:tabs>
          <w:tab w:val="left" w:pos="0"/>
          <w:tab w:val="left" w:pos="360"/>
        </w:tabs>
        <w:spacing w:line="276" w:lineRule="auto"/>
        <w:jc w:val="left"/>
      </w:pPr>
    </w:p>
    <w:p>
      <w:pPr>
        <w:tabs>
          <w:tab w:val="left" w:pos="0"/>
          <w:tab w:val="left" w:pos="360"/>
        </w:tabs>
        <w:spacing w:line="276" w:lineRule="auto"/>
        <w:jc w:val="left"/>
      </w:pPr>
    </w:p>
    <w:p>
      <w:pPr>
        <w:tabs>
          <w:tab w:val="left" w:pos="0"/>
          <w:tab w:val="left" w:pos="360"/>
        </w:tabs>
        <w:spacing w:line="276" w:lineRule="auto"/>
        <w:jc w:val="left"/>
      </w:pPr>
      <w:r>
        <w:drawing>
          <wp:inline distT="0" distB="0" distL="114300" distR="114300">
            <wp:extent cx="6009640" cy="3367405"/>
            <wp:effectExtent l="0" t="0" r="10160" b="1079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  <w:tab w:val="left" w:pos="360"/>
        </w:tabs>
        <w:spacing w:line="276" w:lineRule="auto"/>
      </w:pP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z w:val="21"/>
          <w:szCs w:val="21"/>
        </w:rPr>
        <w:t>【课程大纲】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一、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课程导入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  <w:t>学习目标共识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  <w:t>学习规则澄清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  <w:t>管理者360度沟通生态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学习活动/工具：小组活动-团队建设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模块一：重启角色，强化思维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情境案例1：一份不满意的服务清单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什么是管理者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正确理解“通过他人达成绩效”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管理者全面职责认知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管理者重要的角色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突破思维和能力的局限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发挥管理者的魅力</w:t>
      </w:r>
    </w:p>
    <w:p>
      <w:pPr>
        <w:tabs>
          <w:tab w:val="left" w:pos="0"/>
          <w:tab w:val="left" w:pos="360"/>
        </w:tabs>
        <w:spacing w:line="276" w:lineRule="auto"/>
        <w:ind w:firstLine="211" w:firstLineChars="100"/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学习活动/工具：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自我测试：管理者管理行为诊断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工具：《卓越管理者22项行为要求》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模块二：有效影响，获取支持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情境案例2：获取上级的人力资源支持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武装自己的阳台思维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厘清上级提供的两大关键资源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获取上级资源支持的4个关键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不同管理风格的上级沟通策略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了解别人眼中的自己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向上级汇报工作的3+1+1原则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情境案例3：获取跨部门同事的工作协同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跨部门协作难的原因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协同管理的底层逻辑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突破上下级之间的认知偏差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给予请求一个合理的理由</w:t>
      </w:r>
    </w:p>
    <w:p>
      <w:pPr>
        <w:tabs>
          <w:tab w:val="left" w:pos="0"/>
          <w:tab w:val="left" w:pos="360"/>
        </w:tabs>
        <w:spacing w:line="276" w:lineRule="auto"/>
        <w:ind w:firstLine="210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“承诺一致性”的合理应用</w:t>
      </w:r>
    </w:p>
    <w:p>
      <w:pPr>
        <w:tabs>
          <w:tab w:val="left" w:pos="0"/>
          <w:tab w:val="left" w:pos="360"/>
        </w:tabs>
        <w:spacing w:line="276" w:lineRule="auto"/>
        <w:ind w:firstLine="211" w:firstLineChars="100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学习活动/工具：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小组活动：别人眼中的自己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工具：《获取上级资源支持流程》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模块三:目标管理，推动执行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情境案例4：为什么总是把这些棘手的工作交给我？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洞悉95后员工职场工作需求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上下级之间的工作期待偏差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塑造高情商的管理者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学会洞察下属情绪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挑战任务共识三步法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情境案例5：制定目标并与下属达成工作共识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目标制定的关键原则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让员工具备能力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提供员工可用资源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赋予工作意义和价值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用成长性思维设定目标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情境案例6：任务相同，为何结果不同？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员工执行中的四类问题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准确传递工作目标和要求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根据意愿和能力完成人事匹配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打好手里的牌，发挥下属最大价值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获得下属承诺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学习活动/工具：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工具：《人与事匹配分派指南》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工具：《岗位实践经验总结输出》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小组活动：获取关键资源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模块四:辅导下属，激励前行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情境案例7：监督上级工作进度的下属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什么是辅导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成功辅导中的“3力”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学会强有力提问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因材施教：三类员工不同辅导情境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激发不同下属的燃性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情境案例8：一份出色的调研报告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激励表扬下属的原则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在正向辅导反馈中强化行为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在负向批评反馈中反思成长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善用工作中的非物质激励方式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让下属享受到成就感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学习活动/工具：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 xml:space="preserve">小组研讨：工作中的非物质激励方式 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 xml:space="preserve">工具：《正向\负向激励公式》 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 xml:space="preserve">工具：《教练式管理者赋能团队提问清单》 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自我诊断：管理者辅导下属行为清单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模块五:凝聚人心，营造氛围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情境案例9：团队正向积极氛围打造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给下属传递信心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分享荣誉事件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让团队看到积极变化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团队“负向行为”扼制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团队氛围调节的5个时机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建立内部庆祝文化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情境案例10：一封意外的离职申请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洞察员工离职释放的信号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做好离职面谈反馈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做好下属的离职管理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建立团队排兵布阵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规划团队发展，建立人才梯队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情境案例11：不服管的佛系老员工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厘清“佛系”出现的原因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发现和发挥老员工优势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改变佛系现状的关键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给予充分尊重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探寻员工职业发展意向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情境案例12：晋升后的烦恼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建立自己的权威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寻求真诚沟通反馈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自我练习：分析你的团队成员现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建立与下属亲和度的10个问题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寻找与下属的“轨迹重合度”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不同时期能力要求的变化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管理者持续自我精进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学习活动/工具：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自我练习：分析你的团队成员现状，针对你的团队实际情况，制定员工的管理策略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工具：《团队人才账本》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工具：《团队亲和力建立的10个问题》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课程总结回顾，制定行动计划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觉察：通过本课程中学习，能帮助你成为更好管理者的三件事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  <w:t>行动：你将如何实现变化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学习活动/工具：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</w:pPr>
      <w:r>
        <w:rPr>
          <w:rFonts w:hint="default" w:ascii="Microsoft YaHei Regular" w:hAnsi="Microsoft YaHei Regular" w:eastAsia="Microsoft YaHei Regular" w:cs="Microsoft YaHei Regular"/>
          <w:b/>
          <w:bCs w:val="0"/>
          <w:color w:val="0000FF"/>
          <w:sz w:val="21"/>
          <w:szCs w:val="21"/>
          <w:lang w:val="en-US" w:eastAsia="zh-CN"/>
        </w:rPr>
        <w:t>工具：《课后行动计划表》</w:t>
      </w:r>
    </w:p>
    <w:p>
      <w:pPr>
        <w:tabs>
          <w:tab w:val="left" w:pos="0"/>
          <w:tab w:val="left" w:pos="360"/>
        </w:tabs>
        <w:spacing w:line="276" w:lineRule="auto"/>
        <w:rPr>
          <w:rFonts w:hint="default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</w:p>
    <w:p>
      <w:pPr>
        <w:adjustRightInd w:val="0"/>
        <w:snapToGrid w:val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spacing w:val="2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eastAsia="zh-Hans"/>
        </w:rPr>
        <w:t>老师介绍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】-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CN"/>
        </w:rPr>
        <w:t>元</w:t>
      </w:r>
      <w:r>
        <w:rPr>
          <w:rFonts w:hint="eastAsia" w:ascii="Microsoft YaHei Regular" w:hAnsi="Microsoft YaHei Regular" w:eastAsia="Microsoft YaHei Regular" w:cs="Microsoft YaHei Regular"/>
          <w:b/>
          <w:snapToGrid w:val="0"/>
          <w:color w:val="000000"/>
          <w:spacing w:val="2"/>
          <w:kern w:val="0"/>
          <w:sz w:val="21"/>
          <w:szCs w:val="21"/>
        </w:rPr>
        <w:t>老师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149860</wp:posOffset>
            </wp:positionV>
            <wp:extent cx="1344930" cy="1744345"/>
            <wp:effectExtent l="0" t="0" r="1270" b="8255"/>
            <wp:wrapSquare wrapText="bothSides"/>
            <wp:docPr id="441887697" name="图片 441887697" descr="C:/Users/GHR/Desktop/495c55d02ac2f98b52730d24e2d8af8.png495c55d02ac2f98b52730d24e2d8a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87697" name="图片 441887697" descr="C:/Users/GHR/Desktop/495c55d02ac2f98b52730d24e2d8af8.png495c55d02ac2f98b52730d24e2d8af8"/>
                    <pic:cNvPicPr>
                      <a:picLocks noChangeAspect="1"/>
                    </pic:cNvPicPr>
                  </pic:nvPicPr>
                  <pic:blipFill>
                    <a:blip r:embed="rId9"/>
                    <a:srcRect t="189" b="189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环原千亿级上市企业全球总部学习与发展总监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20年企业人才发展与人才管理经验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3家企业大学运营及管理经验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领导力与人才发展高级顾问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组织经验萃取与课程开发专家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“中国绿色能源产教融合发展联盟“智库专家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2020年、2021年“我是好培经”全国大赛辅导导师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先后任职于500强半导体、汽车、新能源巨头等全球性TOP企业总部，担任学习与发展总监、企业大学运营管理总监、领导力学院院长、企业大学负责人等岗位。任职3家企业大学期间，带领团队完成企业大学5中心（案例中心、测评中心、行动学习中心、认证中心、运营中心） 的重要筹建和运营管理工作。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ind w:leftChars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负责多个组织级领导力学习项目设计开发和落地，筹建的企业大学和主导的学习项目曾多次获得“中国最佳学习型组织”、“中国最具成长性企业大学”、“中国优秀企业大学”、“中国学习与发展价值大奖”、“数字化最佳企业实践”、“中国人才发展菁英奖”等多项殊荣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ind w:leftChars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多家上市公司领导力与人才发展高级咨询顾问，先后成功帮助多家企业搭建战略性领导力发展体系、人才梯队体系、组织经验萃取、案例中心搭建、课程开发等项目，多门版权课程开发者及项目导师。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  <w:t>发展体系，熟悉人才体系建设流程，包括能力模型建立、人才盘点、关键岗位培养、内训师队伍建设等有丰富经验。</w:t>
      </w:r>
    </w:p>
    <w:p>
      <w:pP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CN"/>
        </w:rPr>
        <w:t>专注领域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------------------------------------------------------------------</w:t>
      </w:r>
    </w:p>
    <w:p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领导力发展、人才管理与开发、人才梯队建设、培训体系搭建、组织经验萃取、等领域的诊断、咨询、培训、课程设计、辅导等多种方式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ind w:leftChars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</w:pPr>
    </w:p>
    <w:p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版权课：《百炼成金——3P经验萃取©》、《拍案成课——5C情境案例课程开发©》、《蝶变——管理者16场情境修炼©》、《匠营——敏捷学习项目设计©》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ind w:leftChars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</w:pPr>
    </w:p>
    <w:p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snapToGrid w:val="0"/>
          <w:color w:val="000000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品牌课：《组织与人才战略》、《基于战略的人才盘点与人才梯队建设》、《业务赋能型人才项目设计与落地》、《团队赋能与辅导激励》、《关键人才培养-IDP的实操及落地》、《关键跨越》、《三环五扣——绩效导向的课程开发与设计》、《极致呈现——内部讲师自我修炼》、《五维一体培训体系搭建》等</w:t>
      </w:r>
    </w:p>
    <w:p>
      <w:pP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CN"/>
        </w:rPr>
        <w:t>讲师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风格------------------------------------------------------------------</w:t>
      </w:r>
    </w:p>
    <w:p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系统性强：思维敏锐、具有高效的逻辑分析能力，注重项目过程中的系统性规划和思考，推动实现项目过程中内容建构的体系化，为客户输出成体系的系统性的成果。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ind w:leftChars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</w:pPr>
    </w:p>
    <w:p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实践性强：讲课深入浅出，条理清楚，层层剖析，环环相扣，内容富有深度，实战性强。通过与学员互动，分析案例，以最精彩的讲授研讨方式，将课程的基础理论内涵和应用模式外延呈现给学员。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ind w:leftChars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</w:pPr>
    </w:p>
    <w:p>
      <w:pPr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textAlignment w:val="baseline"/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napToGrid w:val="0"/>
          <w:color w:val="000000"/>
          <w:sz w:val="21"/>
          <w:szCs w:val="21"/>
          <w:lang w:bidi="ar"/>
        </w:rPr>
        <w:t>落地性强：注重培训成果落地导向，强调学以致用。并且能将丰富的真实案例和具体方式方法引入项目，让客户在充分认知现实情况的基础上获得更多的资讯与借鉴，并在项目中通过互动、反思、模拟、练习，确保项目成果的落地可行。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z w:val="21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Bold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Regular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FB424A"/>
    <w:multiLevelType w:val="multilevel"/>
    <w:tmpl w:val="DEFB424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abstractNum w:abstractNumId="1">
    <w:nsid w:val="EBEF3757"/>
    <w:multiLevelType w:val="singleLevel"/>
    <w:tmpl w:val="EBEF375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jM4NjJhZjVhMjU1OTFjZTljZmJlZjVkNzRhZDAifQ=="/>
  </w:docVars>
  <w:rsids>
    <w:rsidRoot w:val="00000000"/>
    <w:rsid w:val="14B43879"/>
    <w:rsid w:val="24A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9p1"/>
    <w:qFormat/>
    <w:uiPriority w:val="0"/>
    <w:rPr>
      <w:sz w:val="18"/>
      <w:szCs w:val="18"/>
    </w:rPr>
  </w:style>
  <w:style w:type="paragraph" w:customStyle="1" w:styleId="10">
    <w:name w:val="列表段落1"/>
    <w:basedOn w:val="1"/>
    <w:autoRedefine/>
    <w:qFormat/>
    <w:uiPriority w:val="0"/>
    <w:pPr>
      <w:spacing w:before="181" w:after="100" w:afterAutospacing="1"/>
      <w:ind w:left="1692" w:hanging="721"/>
    </w:pPr>
    <w:rPr>
      <w:rFonts w:ascii="微软雅黑" w:hAnsi="微软雅黑" w:eastAsia="微软雅黑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2024-01-25T06:59:00Z</dcterms:created>
  <dc:creator>GHR</dc:creator>
  <cp:lastModifiedBy>叶莹莹</cp:lastModifiedBy>
  <dcterms:modified xsi:type="dcterms:W3CDTF">2024-01-25T07:29:13Z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C94E4281865E40708A7C771687888263_12</vt:lpwstr>
  </property>
</Properties>
</file>