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6B" w:rsidRDefault="00085B6B" w:rsidP="00085B6B">
      <w:pPr>
        <w:overflowPunct w:val="0"/>
        <w:autoSpaceDE w:val="0"/>
        <w:autoSpaceDN w:val="0"/>
        <w:spacing w:line="360" w:lineRule="auto"/>
        <w:ind w:firstLineChars="1200" w:firstLine="3840"/>
        <w:textAlignment w:val="baseline"/>
        <w:rPr>
          <w:rFonts w:ascii="微软雅黑" w:eastAsia="微软雅黑" w:hAnsi="微软雅黑" w:cs="微软雅黑"/>
          <w:b/>
          <w:sz w:val="32"/>
          <w:szCs w:val="32"/>
        </w:rPr>
      </w:pPr>
    </w:p>
    <w:p w:rsidR="00D16D4D" w:rsidRPr="00D16D4D" w:rsidRDefault="00D16D4D" w:rsidP="00D16D4D">
      <w:pPr>
        <w:overflowPunct w:val="0"/>
        <w:autoSpaceDE w:val="0"/>
        <w:autoSpaceDN w:val="0"/>
        <w:spacing w:line="480" w:lineRule="auto"/>
        <w:textAlignment w:val="baseline"/>
        <w:rPr>
          <w:rFonts w:ascii="微软雅黑" w:eastAsia="微软雅黑" w:hAnsi="微软雅黑" w:cs="微软雅黑"/>
          <w:b/>
          <w:bCs/>
          <w:sz w:val="36"/>
          <w:szCs w:val="36"/>
        </w:rPr>
      </w:pPr>
      <w:r w:rsidRPr="00D16D4D">
        <w:rPr>
          <w:rFonts w:ascii="微软雅黑" w:eastAsia="微软雅黑" w:hAnsi="微软雅黑" w:cs="微软雅黑"/>
          <w:b/>
          <w:bCs/>
          <w:sz w:val="36"/>
          <w:szCs w:val="36"/>
        </w:rPr>
        <w:t>《</w:t>
      </w:r>
      <w:bookmarkStart w:id="0" w:name="_GoBack"/>
      <w:r w:rsidRPr="00D16D4D">
        <w:rPr>
          <w:rFonts w:ascii="微软雅黑" w:eastAsia="微软雅黑" w:hAnsi="微软雅黑" w:cs="微软雅黑"/>
          <w:b/>
          <w:bCs/>
          <w:sz w:val="36"/>
          <w:szCs w:val="36"/>
        </w:rPr>
        <w:t>基于人效管理的物业项目组织效能与人力成本优化实战课</w:t>
      </w:r>
      <w:bookmarkEnd w:id="0"/>
      <w:r w:rsidRPr="00D16D4D">
        <w:rPr>
          <w:rFonts w:ascii="微软雅黑" w:eastAsia="微软雅黑" w:hAnsi="微软雅黑" w:cs="微软雅黑"/>
          <w:b/>
          <w:bCs/>
          <w:sz w:val="36"/>
          <w:szCs w:val="36"/>
        </w:rPr>
        <w:t>》</w:t>
      </w:r>
    </w:p>
    <w:p w:rsidR="00D16D4D" w:rsidRPr="00D16D4D" w:rsidRDefault="00D16D4D" w:rsidP="00D16D4D">
      <w:pPr>
        <w:overflowPunct w:val="0"/>
        <w:autoSpaceDE w:val="0"/>
        <w:autoSpaceDN w:val="0"/>
        <w:spacing w:line="480" w:lineRule="auto"/>
        <w:ind w:firstLineChars="900" w:firstLine="2880"/>
        <w:textAlignment w:val="baseline"/>
        <w:rPr>
          <w:rFonts w:ascii="微软雅黑" w:eastAsia="微软雅黑" w:hAnsi="微软雅黑" w:cs="微软雅黑"/>
          <w:b/>
          <w:bCs/>
          <w:sz w:val="32"/>
          <w:szCs w:val="32"/>
        </w:rPr>
      </w:pPr>
      <w:r w:rsidRPr="00D16D4D">
        <w:rPr>
          <w:rFonts w:ascii="微软雅黑" w:eastAsia="微软雅黑" w:hAnsi="微软雅黑" w:cs="微软雅黑" w:hint="eastAsia"/>
          <w:b/>
          <w:bCs/>
          <w:sz w:val="32"/>
          <w:szCs w:val="32"/>
        </w:rPr>
        <w:t>4月20-21日 中国•上海</w:t>
      </w:r>
    </w:p>
    <w:p w:rsidR="0091226C" w:rsidRPr="00D16D4D" w:rsidRDefault="0091226C" w:rsidP="00085B6B">
      <w:pPr>
        <w:overflowPunct w:val="0"/>
        <w:autoSpaceDE w:val="0"/>
        <w:autoSpaceDN w:val="0"/>
        <w:spacing w:line="480" w:lineRule="auto"/>
        <w:ind w:firstLineChars="1200" w:firstLine="3840"/>
        <w:textAlignment w:val="baseline"/>
        <w:rPr>
          <w:rFonts w:ascii="微软雅黑" w:eastAsia="微软雅黑" w:hAnsi="微软雅黑" w:cs="微软雅黑"/>
          <w:b/>
          <w:sz w:val="32"/>
          <w:szCs w:val="32"/>
        </w:rPr>
      </w:pPr>
    </w:p>
    <w:p w:rsidR="00D16D4D" w:rsidRPr="00955C2E" w:rsidRDefault="00D16D4D"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【课程前言】</w:t>
      </w:r>
    </w:p>
    <w:p w:rsidR="00D16D4D" w:rsidRPr="00D16D4D" w:rsidRDefault="00D16D4D" w:rsidP="00D16D4D">
      <w:pPr>
        <w:spacing w:line="480" w:lineRule="auto"/>
        <w:ind w:firstLineChars="200" w:firstLine="480"/>
        <w:rPr>
          <w:rFonts w:ascii="微软雅黑" w:eastAsia="微软雅黑" w:hAnsi="微软雅黑" w:cs="微软雅黑"/>
          <w:sz w:val="24"/>
          <w:szCs w:val="24"/>
        </w:rPr>
      </w:pPr>
      <w:r w:rsidRPr="00D16D4D">
        <w:rPr>
          <w:rFonts w:ascii="微软雅黑" w:eastAsia="微软雅黑" w:hAnsi="微软雅黑" w:cs="微软雅黑"/>
          <w:sz w:val="24"/>
          <w:szCs w:val="24"/>
        </w:rPr>
        <w:t>当前物业行业集中化步伐加快，市场竞争日益激烈。作为劳动密集型的物业企业，企业人力成本急剧上升，企业为降低成本压缩各项开支，但总成本仍没有改善；劳动和税收的法律法规逐步规范，新生代员工成为职场主流，人力成本高位运行，降低成本费用、提升组织与人力效能，成为物业企业势在必行的一项工作。</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物业企业品质、经营与组织效能交互的核心逻辑是什么？人工成本预算怎么搞？人员效能管</w:t>
      </w:r>
      <w:proofErr w:type="gramStart"/>
      <w:r w:rsidRPr="00D16D4D">
        <w:rPr>
          <w:rFonts w:ascii="微软雅黑" w:eastAsia="微软雅黑" w:hAnsi="微软雅黑" w:cs="微软雅黑"/>
          <w:sz w:val="24"/>
          <w:szCs w:val="24"/>
        </w:rPr>
        <w:t>控怎么</w:t>
      </w:r>
      <w:proofErr w:type="gramEnd"/>
      <w:r w:rsidRPr="00D16D4D">
        <w:rPr>
          <w:rFonts w:ascii="微软雅黑" w:eastAsia="微软雅黑" w:hAnsi="微软雅黑" w:cs="微软雅黑"/>
          <w:sz w:val="24"/>
          <w:szCs w:val="24"/>
        </w:rPr>
        <w:t>做？组织变革、岗位优化、绩效提升如何变？降本增效的方法很多，本课程从物业行业发展趋势分析入手，从新时代的组织发展和人力效能管理的视角，结合老师头部</w:t>
      </w:r>
      <w:proofErr w:type="gramStart"/>
      <w:r w:rsidRPr="00D16D4D">
        <w:rPr>
          <w:rFonts w:ascii="微软雅黑" w:eastAsia="微软雅黑" w:hAnsi="微软雅黑" w:cs="微软雅黑"/>
          <w:sz w:val="24"/>
          <w:szCs w:val="24"/>
        </w:rPr>
        <w:t>物企经验</w:t>
      </w:r>
      <w:proofErr w:type="gramEnd"/>
      <w:r w:rsidRPr="00D16D4D">
        <w:rPr>
          <w:rFonts w:ascii="微软雅黑" w:eastAsia="微软雅黑" w:hAnsi="微软雅黑" w:cs="微软雅黑"/>
          <w:sz w:val="24"/>
          <w:szCs w:val="24"/>
        </w:rPr>
        <w:t>案例萃取，带给学员实用的方法和工具，成为懂业务、懂经营的高手，快速提高物业企业人力成本优化和人效管理的水平，提升组织效能，驱动企业利润倍增。</w:t>
      </w:r>
    </w:p>
    <w:p w:rsidR="00D16D4D" w:rsidRPr="00955C2E" w:rsidRDefault="00D16D4D"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w:t>
      </w:r>
      <w:r w:rsidRPr="00955C2E">
        <w:rPr>
          <w:rFonts w:ascii="微软雅黑" w:eastAsia="微软雅黑" w:hAnsi="微软雅黑" w:cs="微软雅黑" w:hint="eastAsia"/>
          <w:b/>
          <w:bCs/>
          <w:color w:val="C00000"/>
          <w:sz w:val="28"/>
          <w:szCs w:val="28"/>
          <w:lang w:val="zh-TW"/>
        </w:rPr>
        <w:t>收益</w:t>
      </w:r>
      <w:r w:rsidRPr="00955C2E">
        <w:rPr>
          <w:rFonts w:ascii="微软雅黑" w:eastAsia="微软雅黑" w:hAnsi="微软雅黑" w:cs="微软雅黑"/>
          <w:b/>
          <w:bCs/>
          <w:color w:val="C00000"/>
          <w:sz w:val="28"/>
          <w:szCs w:val="28"/>
          <w:lang w:val="zh-TW"/>
        </w:rPr>
        <w:t>】</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1、效能管理：</w:t>
      </w:r>
      <w:r w:rsidRPr="00D16D4D">
        <w:rPr>
          <w:rFonts w:ascii="微软雅黑" w:eastAsia="微软雅黑" w:hAnsi="微软雅黑" w:cs="微软雅黑"/>
          <w:sz w:val="24"/>
          <w:szCs w:val="24"/>
        </w:rPr>
        <w:t>本课程将结合行业标杆企业的实际案例，从预算编制、人员配置、分析管理、到人员成本管控技巧，学习效能管理在物管企业中的价值。</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2、管控运营：</w:t>
      </w:r>
      <w:r w:rsidRPr="00D16D4D">
        <w:rPr>
          <w:rFonts w:ascii="微软雅黑" w:eastAsia="微软雅黑" w:hAnsi="微软雅黑" w:cs="微软雅黑"/>
          <w:sz w:val="24"/>
          <w:szCs w:val="24"/>
        </w:rPr>
        <w:t>通过标杆学习帮助 HR 认识人员效能的价值，建立管</w:t>
      </w:r>
      <w:proofErr w:type="gramStart"/>
      <w:r w:rsidRPr="00D16D4D">
        <w:rPr>
          <w:rFonts w:ascii="微软雅黑" w:eastAsia="微软雅黑" w:hAnsi="微软雅黑" w:cs="微软雅黑"/>
          <w:sz w:val="24"/>
          <w:szCs w:val="24"/>
        </w:rPr>
        <w:t>控意识</w:t>
      </w:r>
      <w:proofErr w:type="gramEnd"/>
      <w:r w:rsidRPr="00D16D4D">
        <w:rPr>
          <w:rFonts w:ascii="微软雅黑" w:eastAsia="微软雅黑" w:hAnsi="微软雅黑" w:cs="微软雅黑"/>
          <w:sz w:val="24"/>
          <w:szCs w:val="24"/>
        </w:rPr>
        <w:t>和运营逻辑，掌握分析管理方法！</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3、技能提升：</w:t>
      </w:r>
      <w:r w:rsidRPr="00D16D4D">
        <w:rPr>
          <w:rFonts w:ascii="微软雅黑" w:eastAsia="微软雅黑" w:hAnsi="微软雅黑" w:cs="微软雅黑"/>
          <w:sz w:val="24"/>
          <w:szCs w:val="24"/>
        </w:rPr>
        <w:t>更重要的是使企业懂得人效管理在物业管理企业中组织效能提升的实际运用之道。</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4、降本增效：</w:t>
      </w:r>
      <w:r w:rsidRPr="00D16D4D">
        <w:rPr>
          <w:rFonts w:ascii="微软雅黑" w:eastAsia="微软雅黑" w:hAnsi="微软雅黑" w:cs="微软雅黑"/>
          <w:sz w:val="24"/>
          <w:szCs w:val="24"/>
        </w:rPr>
        <w:t>从理论到实践经验充分展现如何有效利用合理方法降本增效提高效能。</w:t>
      </w:r>
    </w:p>
    <w:p w:rsidR="00955C2E" w:rsidRDefault="00955C2E" w:rsidP="00D16D4D">
      <w:pPr>
        <w:spacing w:line="480" w:lineRule="auto"/>
        <w:rPr>
          <w:rFonts w:ascii="微软雅黑" w:eastAsia="微软雅黑" w:hAnsi="微软雅黑" w:cs="微软雅黑" w:hint="eastAsia"/>
          <w:b/>
          <w:bCs/>
          <w:sz w:val="28"/>
          <w:szCs w:val="28"/>
          <w:lang w:val="zh-TW"/>
        </w:rPr>
      </w:pPr>
    </w:p>
    <w:p w:rsidR="00D16D4D" w:rsidRPr="00955C2E" w:rsidRDefault="00D16D4D"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lastRenderedPageBreak/>
        <w:t>【课程纲要】</w:t>
      </w:r>
    </w:p>
    <w:p w:rsidR="00D16D4D" w:rsidRPr="00D16D4D" w:rsidRDefault="00D16D4D" w:rsidP="00D16D4D">
      <w:pPr>
        <w:spacing w:line="480" w:lineRule="auto"/>
        <w:rPr>
          <w:rFonts w:ascii="微软雅黑" w:eastAsia="微软雅黑" w:hAnsi="微软雅黑" w:cs="微软雅黑"/>
          <w:b/>
          <w:bCs/>
          <w:sz w:val="24"/>
          <w:szCs w:val="24"/>
        </w:rPr>
      </w:pPr>
      <w:r w:rsidRPr="00D16D4D">
        <w:rPr>
          <w:rFonts w:ascii="微软雅黑" w:eastAsia="微软雅黑" w:hAnsi="微软雅黑" w:cs="微软雅黑" w:hint="eastAsia"/>
          <w:b/>
          <w:bCs/>
          <w:sz w:val="24"/>
          <w:szCs w:val="24"/>
        </w:rPr>
        <w:t>第一章</w:t>
      </w:r>
      <w:r w:rsidRPr="00D16D4D">
        <w:rPr>
          <w:rFonts w:ascii="微软雅黑" w:eastAsia="微软雅黑" w:hAnsi="微软雅黑" w:cs="微软雅黑"/>
          <w:b/>
          <w:bCs/>
          <w:sz w:val="24"/>
          <w:szCs w:val="24"/>
        </w:rPr>
        <w:t xml:space="preserve"> </w:t>
      </w:r>
      <w:r w:rsidRPr="00D16D4D">
        <w:rPr>
          <w:rFonts w:ascii="微软雅黑" w:eastAsia="微软雅黑" w:hAnsi="微软雅黑" w:cs="微软雅黑" w:hint="eastAsia"/>
          <w:b/>
          <w:bCs/>
          <w:sz w:val="24"/>
          <w:szCs w:val="24"/>
        </w:rPr>
        <w:t>人效管理</w:t>
      </w:r>
      <w:proofErr w:type="gramStart"/>
      <w:r w:rsidRPr="00D16D4D">
        <w:rPr>
          <w:rFonts w:ascii="微软雅黑" w:eastAsia="微软雅黑" w:hAnsi="微软雅黑" w:cs="微软雅黑" w:hint="eastAsia"/>
          <w:b/>
          <w:bCs/>
          <w:sz w:val="24"/>
          <w:szCs w:val="24"/>
        </w:rPr>
        <w:t>对物企的</w:t>
      </w:r>
      <w:proofErr w:type="gramEnd"/>
      <w:r w:rsidRPr="00D16D4D">
        <w:rPr>
          <w:rFonts w:ascii="微软雅黑" w:eastAsia="微软雅黑" w:hAnsi="微软雅黑" w:cs="微软雅黑" w:hint="eastAsia"/>
          <w:b/>
          <w:bCs/>
          <w:sz w:val="24"/>
          <w:szCs w:val="24"/>
        </w:rPr>
        <w:t>价值</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、物业行业发展趋势</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）行业发展概况</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）新旧交替的行业大变革</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）资本</w:t>
      </w:r>
      <w:proofErr w:type="gramStart"/>
      <w:r w:rsidRPr="00D16D4D">
        <w:rPr>
          <w:rFonts w:ascii="微软雅黑" w:eastAsia="微软雅黑" w:hAnsi="微软雅黑" w:cs="微软雅黑" w:hint="eastAsia"/>
          <w:sz w:val="24"/>
          <w:szCs w:val="24"/>
        </w:rPr>
        <w:t>化不断助推物企规模</w:t>
      </w:r>
      <w:proofErr w:type="gramEnd"/>
      <w:r w:rsidRPr="00D16D4D">
        <w:rPr>
          <w:rFonts w:ascii="微软雅黑" w:eastAsia="微软雅黑" w:hAnsi="微软雅黑" w:cs="微软雅黑" w:hint="eastAsia"/>
          <w:sz w:val="24"/>
          <w:szCs w:val="24"/>
        </w:rPr>
        <w:t>升级</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）行业规模持续扩张，增速放缓</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）市场竞争激烈，盈利能力为王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、组织效能与人员效能的关系</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、物业公司人效管理的价值</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）人员成本激增挤压盈利空间</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）企业和员工发展的需要</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）人</w:t>
      </w:r>
      <w:proofErr w:type="gramStart"/>
      <w:r w:rsidRPr="00D16D4D">
        <w:rPr>
          <w:rFonts w:ascii="微软雅黑" w:eastAsia="微软雅黑" w:hAnsi="微软雅黑" w:cs="微软雅黑" w:hint="eastAsia"/>
          <w:sz w:val="24"/>
          <w:szCs w:val="24"/>
        </w:rPr>
        <w:t>效分析</w:t>
      </w:r>
      <w:proofErr w:type="gramEnd"/>
      <w:r w:rsidRPr="00D16D4D">
        <w:rPr>
          <w:rFonts w:ascii="微软雅黑" w:eastAsia="微软雅黑" w:hAnsi="微软雅黑" w:cs="微软雅黑" w:hint="eastAsia"/>
          <w:sz w:val="24"/>
          <w:szCs w:val="24"/>
        </w:rPr>
        <w:t>在战略性人力资源管理中的重要性</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）企业服务、经营与组织效能交互的核心逻辑</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、人效管理成果呈现</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、人效管理的关键举措</w:t>
      </w:r>
    </w:p>
    <w:p w:rsidR="00D16D4D" w:rsidRPr="00D16D4D" w:rsidRDefault="00D16D4D" w:rsidP="00D16D4D">
      <w:pPr>
        <w:spacing w:line="480" w:lineRule="auto"/>
        <w:rPr>
          <w:rFonts w:ascii="微软雅黑" w:eastAsia="微软雅黑" w:hAnsi="微软雅黑" w:cs="微软雅黑"/>
          <w:b/>
          <w:bCs/>
          <w:sz w:val="24"/>
          <w:szCs w:val="24"/>
        </w:rPr>
      </w:pPr>
      <w:r w:rsidRPr="00D16D4D">
        <w:rPr>
          <w:rFonts w:ascii="微软雅黑" w:eastAsia="微软雅黑" w:hAnsi="微软雅黑" w:cs="微软雅黑" w:hint="eastAsia"/>
          <w:b/>
          <w:bCs/>
          <w:sz w:val="24"/>
          <w:szCs w:val="24"/>
        </w:rPr>
        <w:t>第二章</w:t>
      </w:r>
      <w:r w:rsidRPr="00D16D4D">
        <w:rPr>
          <w:rFonts w:ascii="微软雅黑" w:eastAsia="微软雅黑" w:hAnsi="微软雅黑" w:cs="微软雅黑"/>
          <w:b/>
          <w:bCs/>
          <w:sz w:val="24"/>
          <w:szCs w:val="24"/>
        </w:rPr>
        <w:t xml:space="preserve"> </w:t>
      </w:r>
      <w:r w:rsidRPr="00D16D4D">
        <w:rPr>
          <w:rFonts w:ascii="微软雅黑" w:eastAsia="微软雅黑" w:hAnsi="微软雅黑" w:cs="微软雅黑" w:hint="eastAsia"/>
          <w:b/>
          <w:bCs/>
          <w:sz w:val="24"/>
          <w:szCs w:val="24"/>
        </w:rPr>
        <w:t>人员效能分析管理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、人</w:t>
      </w:r>
      <w:proofErr w:type="gramStart"/>
      <w:r w:rsidRPr="00D16D4D">
        <w:rPr>
          <w:rFonts w:ascii="微软雅黑" w:eastAsia="微软雅黑" w:hAnsi="微软雅黑" w:cs="微软雅黑" w:hint="eastAsia"/>
          <w:sz w:val="24"/>
          <w:szCs w:val="24"/>
        </w:rPr>
        <w:t>效分析</w:t>
      </w:r>
      <w:proofErr w:type="gramEnd"/>
      <w:r w:rsidRPr="00D16D4D">
        <w:rPr>
          <w:rFonts w:ascii="微软雅黑" w:eastAsia="微软雅黑" w:hAnsi="微软雅黑" w:cs="微软雅黑" w:hint="eastAsia"/>
          <w:sz w:val="24"/>
          <w:szCs w:val="24"/>
        </w:rPr>
        <w:t>指标</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、人效管理应用的场景</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、效能诊断分析模型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）效能分析模型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）效能分析方式</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）外部标杆数据获取方式</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lastRenderedPageBreak/>
        <w:t>4</w:t>
      </w:r>
      <w:r w:rsidRPr="00D16D4D">
        <w:rPr>
          <w:rFonts w:ascii="微软雅黑" w:eastAsia="微软雅黑" w:hAnsi="微软雅黑" w:cs="微软雅黑" w:hint="eastAsia"/>
          <w:sz w:val="24"/>
          <w:szCs w:val="24"/>
        </w:rPr>
        <w:t>、效能体系搭建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、效能提升管理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）预决算管控过程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）人工成本管控误区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）管控人工成本是投资的艺术</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）无效人工成本</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）人工成本的</w:t>
      </w: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个步骤</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）人工成本管控技巧</w:t>
      </w:r>
    </w:p>
    <w:p w:rsidR="00D16D4D" w:rsidRPr="00D16D4D" w:rsidRDefault="00D16D4D" w:rsidP="00D16D4D">
      <w:pPr>
        <w:spacing w:line="480" w:lineRule="auto"/>
        <w:rPr>
          <w:rFonts w:ascii="微软雅黑" w:eastAsia="微软雅黑" w:hAnsi="微软雅黑" w:cs="微软雅黑"/>
          <w:b/>
          <w:bCs/>
          <w:sz w:val="24"/>
          <w:szCs w:val="24"/>
        </w:rPr>
      </w:pPr>
      <w:r w:rsidRPr="00D16D4D">
        <w:rPr>
          <w:rFonts w:ascii="微软雅黑" w:eastAsia="微软雅黑" w:hAnsi="微软雅黑" w:cs="微软雅黑" w:hint="eastAsia"/>
          <w:b/>
          <w:bCs/>
          <w:sz w:val="24"/>
          <w:szCs w:val="24"/>
        </w:rPr>
        <w:t>第三章</w:t>
      </w:r>
      <w:r w:rsidRPr="00D16D4D">
        <w:rPr>
          <w:rFonts w:ascii="微软雅黑" w:eastAsia="微软雅黑" w:hAnsi="微软雅黑" w:cs="微软雅黑"/>
          <w:b/>
          <w:bCs/>
          <w:sz w:val="24"/>
          <w:szCs w:val="24"/>
        </w:rPr>
        <w:t xml:space="preserve"> </w:t>
      </w:r>
      <w:r w:rsidRPr="00D16D4D">
        <w:rPr>
          <w:rFonts w:ascii="微软雅黑" w:eastAsia="微软雅黑" w:hAnsi="微软雅黑" w:cs="微软雅黑" w:hint="eastAsia"/>
          <w:b/>
          <w:bCs/>
          <w:sz w:val="24"/>
          <w:szCs w:val="24"/>
        </w:rPr>
        <w:t>不同阶段人效提升方法</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、人员定岗定编</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）物业公司人员配置方法</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w:t>
      </w:r>
      <w:proofErr w:type="gramStart"/>
      <w:r w:rsidRPr="00D16D4D">
        <w:rPr>
          <w:rFonts w:ascii="微软雅黑" w:eastAsia="微软雅黑" w:hAnsi="微软雅黑" w:cs="微软雅黑" w:hint="eastAsia"/>
          <w:sz w:val="24"/>
          <w:szCs w:val="24"/>
        </w:rPr>
        <w:t>碧服定岗</w:t>
      </w:r>
      <w:proofErr w:type="gramEnd"/>
      <w:r w:rsidRPr="00D16D4D">
        <w:rPr>
          <w:rFonts w:ascii="微软雅黑" w:eastAsia="微软雅黑" w:hAnsi="微软雅黑" w:cs="微软雅黑" w:hint="eastAsia"/>
          <w:sz w:val="24"/>
          <w:szCs w:val="24"/>
        </w:rPr>
        <w:t>定编经验分享</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、人工成本预算管理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）人工成本的四个组成要素</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资源配置原则</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确定预算策略</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全覆盖的预算编制</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编制流程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预算模型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7</w:t>
      </w:r>
      <w:r w:rsidRPr="00D16D4D">
        <w:rPr>
          <w:rFonts w:ascii="微软雅黑" w:eastAsia="微软雅黑" w:hAnsi="微软雅黑" w:cs="微软雅黑" w:hint="eastAsia"/>
          <w:sz w:val="24"/>
          <w:szCs w:val="24"/>
        </w:rPr>
        <w:t>）人工成本预算</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预算编制原则</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8</w:t>
      </w:r>
      <w:r w:rsidRPr="00D16D4D">
        <w:rPr>
          <w:rFonts w:ascii="微软雅黑" w:eastAsia="微软雅黑" w:hAnsi="微软雅黑" w:cs="微软雅黑" w:hint="eastAsia"/>
          <w:sz w:val="24"/>
          <w:szCs w:val="24"/>
        </w:rPr>
        <w:t>）人工成本预算与财务预算的结合</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、人才培养与用留</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）新时代</w:t>
      </w:r>
      <w:proofErr w:type="gramStart"/>
      <w:r w:rsidRPr="00D16D4D">
        <w:rPr>
          <w:rFonts w:ascii="微软雅黑" w:eastAsia="微软雅黑" w:hAnsi="微软雅黑" w:cs="微软雅黑" w:hint="eastAsia"/>
          <w:sz w:val="24"/>
          <w:szCs w:val="24"/>
        </w:rPr>
        <w:t>下业务</w:t>
      </w:r>
      <w:proofErr w:type="gramEnd"/>
      <w:r w:rsidRPr="00D16D4D">
        <w:rPr>
          <w:rFonts w:ascii="微软雅黑" w:eastAsia="微软雅黑" w:hAnsi="微软雅黑" w:cs="微软雅黑" w:hint="eastAsia"/>
          <w:sz w:val="24"/>
          <w:szCs w:val="24"/>
        </w:rPr>
        <w:t>形态发展驱动人才模式的升级转型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lastRenderedPageBreak/>
        <w:t>2</w:t>
      </w:r>
      <w:r w:rsidRPr="00D16D4D">
        <w:rPr>
          <w:rFonts w:ascii="微软雅黑" w:eastAsia="微软雅黑" w:hAnsi="微软雅黑" w:cs="微软雅黑" w:hint="eastAsia"/>
          <w:sz w:val="24"/>
          <w:szCs w:val="24"/>
        </w:rPr>
        <w:t>）如何慧眼识人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人才选拔流程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）如何慧眼识人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人才评估方法</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）如何高效留人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高效留人的四个抓手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）如何高效留人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管理留人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）如何高效留人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事业留人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7</w:t>
      </w:r>
      <w:r w:rsidRPr="00D16D4D">
        <w:rPr>
          <w:rFonts w:ascii="微软雅黑" w:eastAsia="微软雅黑" w:hAnsi="微软雅黑" w:cs="微软雅黑" w:hint="eastAsia"/>
          <w:sz w:val="24"/>
          <w:szCs w:val="24"/>
        </w:rPr>
        <w:t>）如何高效留人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待遇留人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8</w:t>
      </w:r>
      <w:r w:rsidRPr="00D16D4D">
        <w:rPr>
          <w:rFonts w:ascii="微软雅黑" w:eastAsia="微软雅黑" w:hAnsi="微软雅黑" w:cs="微软雅黑" w:hint="eastAsia"/>
          <w:sz w:val="24"/>
          <w:szCs w:val="24"/>
        </w:rPr>
        <w:t>）如何高效留人</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文化留人</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、绩效管理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）如何在绩效管理层面管控人工成本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绩效影响因素</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）如何在绩效管理层面管控人工成本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如何帮助员工提升绩效</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）如何在绩效管理层面管控人工成本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绩效管理是推动组织能力到经营能力的关键抓手</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）如何在绩效管理层面管控人工成本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员工素质的提升，将影响人员效能的提升</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、组织高效</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）如何在组织和流程层面管控人工成本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组织不合理带来的损失</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）如何在组织和流程层面管控人工成本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组织结构调整常见方式</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）如何在组织和流程层面管控人工成本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组织流程调整方法</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、科学工时</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）如何在工时管理方面管控人工成本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工时制的分类及定义</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）如何在工时管理方面管控人工成本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不同工时制下加班工资的计算</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）如何在工时管理方面管控人工成本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计量计件工资</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）如何在工时管理方面管控人工成本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排班管理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7</w:t>
      </w:r>
      <w:r w:rsidRPr="00D16D4D">
        <w:rPr>
          <w:rFonts w:ascii="微软雅黑" w:eastAsia="微软雅黑" w:hAnsi="微软雅黑" w:cs="微软雅黑" w:hint="eastAsia"/>
          <w:sz w:val="24"/>
          <w:szCs w:val="24"/>
        </w:rPr>
        <w:t>、用工风险</w:t>
      </w:r>
      <w:r w:rsidRPr="00D16D4D">
        <w:rPr>
          <w:rFonts w:ascii="微软雅黑" w:eastAsia="微软雅黑" w:hAnsi="微软雅黑" w:cs="微软雅黑"/>
          <w:sz w:val="24"/>
          <w:szCs w:val="24"/>
        </w:rPr>
        <w:t xml:space="preserve">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）如何在法律风险层面管控人工成本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劳动用工风险</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lastRenderedPageBreak/>
        <w:t>2</w:t>
      </w:r>
      <w:r w:rsidRPr="00D16D4D">
        <w:rPr>
          <w:rFonts w:ascii="微软雅黑" w:eastAsia="微软雅黑" w:hAnsi="微软雅黑" w:cs="微软雅黑" w:hint="eastAsia"/>
          <w:sz w:val="24"/>
          <w:szCs w:val="24"/>
        </w:rPr>
        <w:t>）如何在法律风险层面管控人工成本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员工全生命周期的法律风险防范</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）如何在法律风险层面管控人工成本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员工入职环节重点法律风险防范</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）如何在法律风险层面管控人工成本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员工在职环节重点法律风险防范</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）如何在法律风险层面管控人工成本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员工离职环节重点法律风险防范</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8</w:t>
      </w:r>
      <w:r w:rsidRPr="00D16D4D">
        <w:rPr>
          <w:rFonts w:ascii="微软雅黑" w:eastAsia="微软雅黑" w:hAnsi="微软雅黑" w:cs="微软雅黑" w:hint="eastAsia"/>
          <w:sz w:val="24"/>
          <w:szCs w:val="24"/>
        </w:rPr>
        <w:t>、灵活用工管理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什么是灵活用工</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灵活用工的特点</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灵活用工的应用场景</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传统行业和新业态的灵活用工的区别</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5</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灵活用工的使用情况</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6</w:t>
      </w:r>
      <w:r w:rsidRPr="00D16D4D">
        <w:rPr>
          <w:rFonts w:ascii="微软雅黑" w:eastAsia="微软雅黑" w:hAnsi="微软雅黑" w:cs="微软雅黑" w:hint="eastAsia"/>
          <w:sz w:val="24"/>
          <w:szCs w:val="24"/>
        </w:rPr>
        <w:t>）如何在灵活用工层面管控人工成本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多种用工模式组合的优势</w:t>
      </w:r>
      <w:r w:rsidRPr="00D16D4D">
        <w:rPr>
          <w:rFonts w:ascii="微软雅黑" w:eastAsia="微软雅黑" w:hAnsi="微软雅黑" w:cs="微软雅黑"/>
          <w:sz w:val="24"/>
          <w:szCs w:val="24"/>
        </w:rPr>
        <w:t xml:space="preserve">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9</w:t>
      </w:r>
      <w:r w:rsidRPr="00D16D4D">
        <w:rPr>
          <w:rFonts w:ascii="微软雅黑" w:eastAsia="微软雅黑" w:hAnsi="微软雅黑" w:cs="微软雅黑" w:hint="eastAsia"/>
          <w:sz w:val="24"/>
          <w:szCs w:val="24"/>
        </w:rPr>
        <w:t>、国家政策管理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）如何合理利用国家政策管控人工成本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哪些政策可以合理利用</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）如何合理利用国家政策管控人工成本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如何管理申请及管理</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）如何合理利用国家政策管控人工成本</w:t>
      </w:r>
      <w:r w:rsidRPr="00D16D4D">
        <w:rPr>
          <w:rFonts w:ascii="微软雅黑" w:eastAsia="微软雅黑" w:hAnsi="微软雅黑" w:cs="微软雅黑"/>
          <w:sz w:val="24"/>
          <w:szCs w:val="24"/>
        </w:rPr>
        <w:t>-</w:t>
      </w:r>
      <w:r w:rsidRPr="00D16D4D">
        <w:rPr>
          <w:rFonts w:ascii="微软雅黑" w:eastAsia="微软雅黑" w:hAnsi="微软雅黑" w:cs="微软雅黑" w:hint="eastAsia"/>
          <w:sz w:val="24"/>
          <w:szCs w:val="24"/>
        </w:rPr>
        <w:t>最优方式开展“残疾人用工管理”</w:t>
      </w:r>
    </w:p>
    <w:p w:rsidR="00D16D4D" w:rsidRPr="00D16D4D" w:rsidRDefault="00D16D4D" w:rsidP="00D16D4D">
      <w:pPr>
        <w:spacing w:line="480" w:lineRule="auto"/>
        <w:rPr>
          <w:rFonts w:ascii="微软雅黑" w:eastAsia="微软雅黑" w:hAnsi="微软雅黑" w:cs="微软雅黑"/>
          <w:b/>
          <w:bCs/>
          <w:sz w:val="24"/>
          <w:szCs w:val="24"/>
        </w:rPr>
      </w:pPr>
      <w:r w:rsidRPr="00D16D4D">
        <w:rPr>
          <w:rFonts w:ascii="微软雅黑" w:eastAsia="微软雅黑" w:hAnsi="微软雅黑" w:cs="微软雅黑" w:hint="eastAsia"/>
          <w:b/>
          <w:bCs/>
          <w:sz w:val="24"/>
          <w:szCs w:val="24"/>
        </w:rPr>
        <w:t>第四章</w:t>
      </w:r>
      <w:r w:rsidRPr="00D16D4D">
        <w:rPr>
          <w:rFonts w:ascii="微软雅黑" w:eastAsia="微软雅黑" w:hAnsi="微软雅黑" w:cs="微软雅黑"/>
          <w:b/>
          <w:bCs/>
          <w:sz w:val="24"/>
          <w:szCs w:val="24"/>
        </w:rPr>
        <w:t xml:space="preserve"> </w:t>
      </w:r>
      <w:r w:rsidRPr="00D16D4D">
        <w:rPr>
          <w:rFonts w:ascii="微软雅黑" w:eastAsia="微软雅黑" w:hAnsi="微软雅黑" w:cs="微软雅黑" w:hint="eastAsia"/>
          <w:b/>
          <w:bCs/>
          <w:sz w:val="24"/>
          <w:szCs w:val="24"/>
        </w:rPr>
        <w:t>实战模拟情景演练</w:t>
      </w:r>
      <w:r w:rsidRPr="00D16D4D">
        <w:rPr>
          <w:rFonts w:ascii="微软雅黑" w:eastAsia="微软雅黑" w:hAnsi="微软雅黑" w:cs="微软雅黑"/>
          <w:b/>
          <w:bCs/>
          <w:sz w:val="24"/>
          <w:szCs w:val="24"/>
        </w:rPr>
        <w:t xml:space="preserve">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1</w:t>
      </w:r>
      <w:r w:rsidRPr="00D16D4D">
        <w:rPr>
          <w:rFonts w:ascii="微软雅黑" w:eastAsia="微软雅黑" w:hAnsi="微软雅黑" w:cs="微软雅黑" w:hint="eastAsia"/>
          <w:sz w:val="24"/>
          <w:szCs w:val="24"/>
        </w:rPr>
        <w:t>、人员定岗定编练习</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2</w:t>
      </w:r>
      <w:r w:rsidRPr="00D16D4D">
        <w:rPr>
          <w:rFonts w:ascii="微软雅黑" w:eastAsia="微软雅黑" w:hAnsi="微软雅黑" w:cs="微软雅黑" w:hint="eastAsia"/>
          <w:sz w:val="24"/>
          <w:szCs w:val="24"/>
        </w:rPr>
        <w:t>、人工成本预算练习</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sz w:val="24"/>
          <w:szCs w:val="24"/>
        </w:rPr>
        <w:t>3</w:t>
      </w:r>
      <w:r w:rsidRPr="00D16D4D">
        <w:rPr>
          <w:rFonts w:ascii="微软雅黑" w:eastAsia="微软雅黑" w:hAnsi="微软雅黑" w:cs="微软雅黑" w:hint="eastAsia"/>
          <w:sz w:val="24"/>
          <w:szCs w:val="24"/>
        </w:rPr>
        <w:t>、人</w:t>
      </w:r>
      <w:proofErr w:type="gramStart"/>
      <w:r w:rsidRPr="00D16D4D">
        <w:rPr>
          <w:rFonts w:ascii="微软雅黑" w:eastAsia="微软雅黑" w:hAnsi="微软雅黑" w:cs="微软雅黑" w:hint="eastAsia"/>
          <w:sz w:val="24"/>
          <w:szCs w:val="24"/>
        </w:rPr>
        <w:t>效指标</w:t>
      </w:r>
      <w:proofErr w:type="gramEnd"/>
      <w:r w:rsidRPr="00D16D4D">
        <w:rPr>
          <w:rFonts w:ascii="微软雅黑" w:eastAsia="微软雅黑" w:hAnsi="微软雅黑" w:cs="微软雅黑" w:hint="eastAsia"/>
          <w:sz w:val="24"/>
          <w:szCs w:val="24"/>
        </w:rPr>
        <w:t>计算练习</w:t>
      </w:r>
    </w:p>
    <w:p w:rsidR="00D16D4D" w:rsidRDefault="00D16D4D" w:rsidP="00D16D4D">
      <w:pPr>
        <w:spacing w:line="480" w:lineRule="auto"/>
        <w:rPr>
          <w:rFonts w:ascii="微软雅黑" w:eastAsia="微软雅黑" w:hAnsi="微软雅黑" w:cs="微软雅黑" w:hint="eastAsia"/>
          <w:sz w:val="24"/>
          <w:szCs w:val="24"/>
        </w:rPr>
      </w:pPr>
      <w:r w:rsidRPr="00D16D4D">
        <w:rPr>
          <w:rFonts w:ascii="微软雅黑" w:eastAsia="微软雅黑" w:hAnsi="微软雅黑" w:cs="微软雅黑"/>
          <w:sz w:val="24"/>
          <w:szCs w:val="24"/>
        </w:rPr>
        <w:t>4</w:t>
      </w:r>
      <w:r w:rsidRPr="00D16D4D">
        <w:rPr>
          <w:rFonts w:ascii="微软雅黑" w:eastAsia="微软雅黑" w:hAnsi="微软雅黑" w:cs="微软雅黑" w:hint="eastAsia"/>
          <w:sz w:val="24"/>
          <w:szCs w:val="24"/>
        </w:rPr>
        <w:t>、人效提升举措练习</w:t>
      </w:r>
    </w:p>
    <w:p w:rsidR="00955C2E" w:rsidRPr="00955C2E" w:rsidRDefault="00955C2E" w:rsidP="00955C2E">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hint="eastAsia"/>
          <w:b/>
          <w:bCs/>
          <w:color w:val="C00000"/>
          <w:sz w:val="28"/>
          <w:szCs w:val="28"/>
          <w:lang w:val="zh-TW"/>
        </w:rPr>
        <w:t>【培训对象】</w:t>
      </w:r>
    </w:p>
    <w:p w:rsidR="00955C2E" w:rsidRPr="00D16D4D" w:rsidRDefault="00955C2E" w:rsidP="00955C2E">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1、各房地产企业分管物业领导及物业公司总经理、副总经理、财务总监、、运营总监、区域总经理、项目经理，财务部、运营部等相关人员及物业企业中高层管理人员等。</w:t>
      </w:r>
    </w:p>
    <w:p w:rsidR="00955C2E" w:rsidRDefault="00955C2E" w:rsidP="00D16D4D">
      <w:pPr>
        <w:spacing w:line="480" w:lineRule="auto"/>
        <w:rPr>
          <w:rFonts w:ascii="微软雅黑" w:eastAsia="微软雅黑" w:hAnsi="微软雅黑" w:cs="微软雅黑" w:hint="eastAsia"/>
          <w:sz w:val="24"/>
          <w:szCs w:val="24"/>
        </w:rPr>
      </w:pPr>
      <w:r w:rsidRPr="00D16D4D">
        <w:rPr>
          <w:rFonts w:ascii="微软雅黑" w:eastAsia="微软雅黑" w:hAnsi="微软雅黑" w:cs="微软雅黑" w:hint="eastAsia"/>
          <w:sz w:val="24"/>
          <w:szCs w:val="24"/>
        </w:rPr>
        <w:lastRenderedPageBreak/>
        <w:t>2、各企事业单位、政府、学校、医院以及军政机关从事物业管理的负责人；</w:t>
      </w:r>
    </w:p>
    <w:p w:rsidR="00D16D4D" w:rsidRPr="00955C2E" w:rsidRDefault="00D16D4D"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w:t>
      </w:r>
      <w:r w:rsidRPr="00955C2E">
        <w:rPr>
          <w:rFonts w:ascii="微软雅黑" w:eastAsia="微软雅黑" w:hAnsi="微软雅黑" w:cs="微软雅黑" w:hint="eastAsia"/>
          <w:b/>
          <w:bCs/>
          <w:color w:val="C00000"/>
          <w:sz w:val="28"/>
          <w:szCs w:val="28"/>
          <w:lang w:val="zh-TW"/>
        </w:rPr>
        <w:t>讲师</w:t>
      </w:r>
      <w:r w:rsidRPr="00955C2E">
        <w:rPr>
          <w:rFonts w:ascii="微软雅黑" w:eastAsia="微软雅黑" w:hAnsi="微软雅黑" w:cs="微软雅黑"/>
          <w:b/>
          <w:bCs/>
          <w:color w:val="C00000"/>
          <w:sz w:val="28"/>
          <w:szCs w:val="28"/>
          <w:lang w:val="zh-TW"/>
        </w:rPr>
        <w:t>】</w:t>
      </w:r>
    </w:p>
    <w:p w:rsidR="00D16D4D" w:rsidRPr="00D16D4D" w:rsidRDefault="00D16D4D" w:rsidP="00D16D4D">
      <w:pPr>
        <w:spacing w:line="480" w:lineRule="auto"/>
        <w:rPr>
          <w:rFonts w:ascii="微软雅黑" w:eastAsia="微软雅黑" w:hAnsi="微软雅黑" w:cs="微软雅黑"/>
          <w:b/>
          <w:bCs/>
          <w:sz w:val="24"/>
          <w:szCs w:val="24"/>
        </w:rPr>
      </w:pPr>
      <w:r w:rsidRPr="00D16D4D">
        <w:rPr>
          <w:rFonts w:ascii="MS Gothic" w:eastAsia="MS Gothic" w:hAnsi="MS Gothic" w:cs="MS Gothic" w:hint="eastAsia"/>
          <w:b/>
          <w:bCs/>
          <w:sz w:val="24"/>
          <w:szCs w:val="24"/>
          <w:lang w:val="zh-TW"/>
        </w:rPr>
        <w:t>➤</w:t>
      </w:r>
      <w:r w:rsidRPr="00D16D4D">
        <w:rPr>
          <w:rFonts w:ascii="微软雅黑" w:eastAsia="微软雅黑" w:hAnsi="微软雅黑" w:cs="微软雅黑" w:hint="eastAsia"/>
          <w:b/>
          <w:bCs/>
          <w:sz w:val="24"/>
          <w:szCs w:val="24"/>
          <w:lang w:val="zh-TW"/>
        </w:rPr>
        <w:t xml:space="preserve">  </w:t>
      </w:r>
      <w:r w:rsidRPr="00D16D4D">
        <w:rPr>
          <w:rFonts w:ascii="微软雅黑" w:eastAsia="微软雅黑" w:hAnsi="微软雅黑" w:cs="微软雅黑" w:hint="eastAsia"/>
          <w:b/>
          <w:bCs/>
          <w:sz w:val="24"/>
          <w:szCs w:val="24"/>
        </w:rPr>
        <w:t>付</w:t>
      </w:r>
      <w:r w:rsidRPr="00D16D4D">
        <w:rPr>
          <w:rFonts w:ascii="微软雅黑" w:eastAsia="微软雅黑" w:hAnsi="微软雅黑" w:cs="微软雅黑" w:hint="eastAsia"/>
          <w:b/>
          <w:bCs/>
          <w:sz w:val="24"/>
          <w:szCs w:val="24"/>
          <w:lang w:val="zh-TW"/>
        </w:rPr>
        <w:t>老师</w:t>
      </w:r>
    </w:p>
    <w:p w:rsidR="00D16D4D" w:rsidRPr="00D16D4D" w:rsidRDefault="00D16D4D" w:rsidP="00D16D4D">
      <w:pPr>
        <w:spacing w:line="480" w:lineRule="auto"/>
        <w:ind w:firstLineChars="200" w:firstLine="480"/>
        <w:rPr>
          <w:rFonts w:ascii="微软雅黑" w:eastAsia="微软雅黑" w:hAnsi="微软雅黑" w:cs="微软雅黑"/>
          <w:sz w:val="24"/>
          <w:szCs w:val="24"/>
        </w:rPr>
      </w:pPr>
      <w:proofErr w:type="gramStart"/>
      <w:r w:rsidRPr="00D16D4D">
        <w:rPr>
          <w:rFonts w:ascii="微软雅黑" w:eastAsia="微软雅黑" w:hAnsi="微软雅黑" w:cs="微软雅黑" w:hint="eastAsia"/>
          <w:sz w:val="24"/>
          <w:szCs w:val="24"/>
        </w:rPr>
        <w:t>头部物企人力资源</w:t>
      </w:r>
      <w:proofErr w:type="gramEnd"/>
      <w:r w:rsidRPr="00D16D4D">
        <w:rPr>
          <w:rFonts w:ascii="微软雅黑" w:eastAsia="微软雅黑" w:hAnsi="微软雅黑" w:cs="微软雅黑" w:hint="eastAsia"/>
          <w:sz w:val="24"/>
          <w:szCs w:val="24"/>
        </w:rPr>
        <w:t>总经理，超</w:t>
      </w:r>
      <w:r w:rsidRPr="00D16D4D">
        <w:rPr>
          <w:rFonts w:ascii="微软雅黑" w:eastAsia="微软雅黑" w:hAnsi="微软雅黑" w:cs="微软雅黑"/>
          <w:sz w:val="24"/>
          <w:szCs w:val="24"/>
        </w:rPr>
        <w:t>15</w:t>
      </w:r>
      <w:r w:rsidRPr="00D16D4D">
        <w:rPr>
          <w:rFonts w:ascii="微软雅黑" w:eastAsia="微软雅黑" w:hAnsi="微软雅黑" w:cs="微软雅黑" w:hint="eastAsia"/>
          <w:sz w:val="24"/>
          <w:szCs w:val="24"/>
        </w:rPr>
        <w:t>年人力资源行业从业经验，</w:t>
      </w:r>
      <w:r w:rsidRPr="00D16D4D">
        <w:rPr>
          <w:rFonts w:ascii="微软雅黑" w:eastAsia="微软雅黑" w:hAnsi="微软雅黑" w:cs="微软雅黑"/>
          <w:sz w:val="24"/>
          <w:szCs w:val="24"/>
        </w:rPr>
        <w:t>10</w:t>
      </w:r>
      <w:r w:rsidRPr="00D16D4D">
        <w:rPr>
          <w:rFonts w:ascii="微软雅黑" w:eastAsia="微软雅黑" w:hAnsi="微软雅黑" w:cs="微软雅黑" w:hint="eastAsia"/>
          <w:sz w:val="24"/>
          <w:szCs w:val="24"/>
        </w:rPr>
        <w:t>年</w:t>
      </w:r>
      <w:proofErr w:type="gramStart"/>
      <w:r w:rsidRPr="00D16D4D">
        <w:rPr>
          <w:rFonts w:ascii="微软雅黑" w:eastAsia="微软雅黑" w:hAnsi="微软雅黑" w:cs="微软雅黑" w:hint="eastAsia"/>
          <w:sz w:val="24"/>
          <w:szCs w:val="24"/>
        </w:rPr>
        <w:t>龙头物企人力资源</w:t>
      </w:r>
      <w:proofErr w:type="gramEnd"/>
      <w:r w:rsidRPr="00D16D4D">
        <w:rPr>
          <w:rFonts w:ascii="微软雅黑" w:eastAsia="微软雅黑" w:hAnsi="微软雅黑" w:cs="微软雅黑" w:hint="eastAsia"/>
          <w:sz w:val="24"/>
          <w:szCs w:val="24"/>
        </w:rPr>
        <w:t>全盘管理实战经验，实战</w:t>
      </w:r>
      <w:proofErr w:type="gramStart"/>
      <w:r w:rsidRPr="00D16D4D">
        <w:rPr>
          <w:rFonts w:ascii="微软雅黑" w:eastAsia="微软雅黑" w:hAnsi="微软雅黑" w:cs="微软雅黑" w:hint="eastAsia"/>
          <w:sz w:val="24"/>
          <w:szCs w:val="24"/>
        </w:rPr>
        <w:t>操盘超大型</w:t>
      </w:r>
      <w:proofErr w:type="gramEnd"/>
      <w:r w:rsidRPr="00D16D4D">
        <w:rPr>
          <w:rFonts w:ascii="微软雅黑" w:eastAsia="微软雅黑" w:hAnsi="微软雅黑" w:cs="微软雅黑" w:hint="eastAsia"/>
          <w:sz w:val="24"/>
          <w:szCs w:val="24"/>
        </w:rPr>
        <w:t>区域人力资源全盘管理和统筹工作，所辖物业区域覆盖规模超</w:t>
      </w:r>
      <w:r w:rsidRPr="00D16D4D">
        <w:rPr>
          <w:rFonts w:ascii="微软雅黑" w:eastAsia="微软雅黑" w:hAnsi="微软雅黑" w:cs="微软雅黑"/>
          <w:sz w:val="24"/>
          <w:szCs w:val="24"/>
        </w:rPr>
        <w:t>300</w:t>
      </w:r>
      <w:r w:rsidRPr="00D16D4D">
        <w:rPr>
          <w:rFonts w:ascii="微软雅黑" w:eastAsia="微软雅黑" w:hAnsi="微软雅黑" w:cs="微软雅黑" w:hint="eastAsia"/>
          <w:sz w:val="24"/>
          <w:szCs w:val="24"/>
        </w:rPr>
        <w:t>项目，接管面积近</w:t>
      </w:r>
      <w:r w:rsidRPr="00D16D4D">
        <w:rPr>
          <w:rFonts w:ascii="微软雅黑" w:eastAsia="微软雅黑" w:hAnsi="微软雅黑" w:cs="微软雅黑"/>
          <w:sz w:val="24"/>
          <w:szCs w:val="24"/>
        </w:rPr>
        <w:t>2500</w:t>
      </w:r>
      <w:r w:rsidRPr="00D16D4D">
        <w:rPr>
          <w:rFonts w:ascii="微软雅黑" w:eastAsia="微软雅黑" w:hAnsi="微软雅黑" w:cs="微软雅黑" w:hint="eastAsia"/>
          <w:sz w:val="24"/>
          <w:szCs w:val="24"/>
        </w:rPr>
        <w:t>万平米，带领人力资源团队助力区域业务全面突破达标，斩获多项业绩突破奖；擅长人力成本预算管理、人工成本有效管控、人均效能提升等内容的讲授。授课方式</w:t>
      </w:r>
      <w:r w:rsidR="00B524F8">
        <w:rPr>
          <w:rFonts w:ascii="微软雅黑" w:eastAsia="微软雅黑" w:hAnsi="微软雅黑" w:cs="微软雅黑"/>
          <w:sz w:val="24"/>
          <w:szCs w:val="24"/>
        </w:rPr>
        <w:t>：</w:t>
      </w:r>
      <w:r w:rsidRPr="00D16D4D">
        <w:rPr>
          <w:rFonts w:ascii="微软雅黑" w:eastAsia="微软雅黑" w:hAnsi="微软雅黑" w:cs="微软雅黑"/>
          <w:sz w:val="24"/>
          <w:szCs w:val="24"/>
        </w:rPr>
        <w:t>小班授课+小组讨论+案例解析+</w:t>
      </w:r>
      <w:r w:rsidRPr="00D16D4D">
        <w:rPr>
          <w:rFonts w:ascii="微软雅黑" w:eastAsia="微软雅黑" w:hAnsi="微软雅黑" w:cs="微软雅黑" w:hint="eastAsia"/>
          <w:sz w:val="24"/>
          <w:szCs w:val="24"/>
        </w:rPr>
        <w:t>模拟演练</w:t>
      </w:r>
    </w:p>
    <w:p w:rsidR="00955C2E" w:rsidRPr="00955C2E" w:rsidRDefault="00955C2E" w:rsidP="00955C2E">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【课程安排】</w:t>
      </w:r>
    </w:p>
    <w:p w:rsidR="00955C2E" w:rsidRPr="00D16D4D" w:rsidRDefault="00955C2E" w:rsidP="00955C2E">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一、培训时间</w:t>
      </w:r>
      <w:r w:rsidRPr="00D16D4D">
        <w:rPr>
          <w:rFonts w:ascii="微软雅黑" w:eastAsia="微软雅黑" w:hAnsi="微软雅黑" w:cs="微软雅黑"/>
          <w:sz w:val="24"/>
          <w:szCs w:val="24"/>
        </w:rPr>
        <w:t>2024年4月20-21日；4月19日 14:00-19:00报到</w:t>
      </w:r>
    </w:p>
    <w:p w:rsidR="00D16D4D" w:rsidRPr="00D16D4D" w:rsidRDefault="00955C2E"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b/>
          <w:bCs/>
          <w:sz w:val="24"/>
          <w:szCs w:val="24"/>
        </w:rPr>
        <w:t>二、培训地点 上海</w:t>
      </w:r>
      <w:r w:rsidRPr="00D16D4D">
        <w:rPr>
          <w:rFonts w:ascii="微软雅黑" w:eastAsia="微软雅黑" w:hAnsi="微软雅黑" w:cs="微软雅黑"/>
          <w:sz w:val="24"/>
          <w:szCs w:val="24"/>
        </w:rPr>
        <w:t>（具体地址开课前一周发送报到通知告知）</w:t>
      </w:r>
    </w:p>
    <w:p w:rsidR="00D16D4D" w:rsidRPr="00955C2E" w:rsidRDefault="00955C2E"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t>【</w:t>
      </w:r>
      <w:r w:rsidR="00D16D4D" w:rsidRPr="00955C2E">
        <w:rPr>
          <w:rFonts w:ascii="微软雅黑" w:eastAsia="微软雅黑" w:hAnsi="微软雅黑" w:cs="微软雅黑" w:hint="eastAsia"/>
          <w:b/>
          <w:bCs/>
          <w:color w:val="C00000"/>
          <w:sz w:val="28"/>
          <w:szCs w:val="28"/>
          <w:lang w:val="zh-TW"/>
        </w:rPr>
        <w:t>培训费用及缴费方式</w:t>
      </w:r>
      <w:r w:rsidRPr="00955C2E">
        <w:rPr>
          <w:rFonts w:ascii="微软雅黑" w:eastAsia="微软雅黑" w:hAnsi="微软雅黑" w:cs="微软雅黑"/>
          <w:b/>
          <w:bCs/>
          <w:color w:val="C00000"/>
          <w:sz w:val="28"/>
          <w:szCs w:val="28"/>
          <w:lang w:val="zh-TW"/>
        </w:rPr>
        <w:t>】</w:t>
      </w:r>
    </w:p>
    <w:p w:rsidR="00D16D4D" w:rsidRPr="00D16D4D" w:rsidRDefault="00D16D4D" w:rsidP="00955C2E">
      <w:pPr>
        <w:spacing w:line="480" w:lineRule="auto"/>
        <w:rPr>
          <w:rFonts w:ascii="微软雅黑" w:eastAsia="微软雅黑" w:hAnsi="微软雅黑" w:cs="微软雅黑"/>
          <w:sz w:val="24"/>
          <w:szCs w:val="24"/>
        </w:rPr>
      </w:pPr>
      <w:r w:rsidRPr="00955C2E">
        <w:rPr>
          <w:rFonts w:ascii="微软雅黑" w:eastAsia="微软雅黑" w:hAnsi="微软雅黑" w:cs="微软雅黑" w:hint="eastAsia"/>
          <w:b/>
          <w:sz w:val="24"/>
          <w:szCs w:val="24"/>
        </w:rPr>
        <w:t xml:space="preserve">2980元/人 </w:t>
      </w:r>
      <w:r w:rsidRPr="00D16D4D">
        <w:rPr>
          <w:rFonts w:ascii="微软雅黑" w:eastAsia="微软雅黑" w:hAnsi="微软雅黑" w:cs="微软雅黑" w:hint="eastAsia"/>
          <w:sz w:val="24"/>
          <w:szCs w:val="24"/>
        </w:rPr>
        <w:t>（费用包含讲师费、场地费、茶歇、印刷费、咨询费等；午餐自理。提供酒店代订服务，如需住宿，请在报名回执单中说明，会务组统一安排，费用自理）</w:t>
      </w:r>
      <w:r w:rsidRPr="00D16D4D">
        <w:rPr>
          <w:rFonts w:ascii="微软雅黑" w:eastAsia="微软雅黑" w:hAnsi="微软雅黑" w:cs="微软雅黑"/>
          <w:sz w:val="24"/>
          <w:szCs w:val="24"/>
        </w:rPr>
        <w:t xml:space="preserve">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收款账户:</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 xml:space="preserve">开户名： 北京中晟博越教育咨询中心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 xml:space="preserve">帐  号： 0200 0064 0920 0076 932 </w:t>
      </w:r>
    </w:p>
    <w:p w:rsidR="00D16D4D" w:rsidRPr="00D16D4D" w:rsidRDefault="00D16D4D" w:rsidP="00D16D4D">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开户行： 中国工商银行股份有限公司北京云岗支行</w:t>
      </w:r>
      <w:r w:rsidRPr="00D16D4D">
        <w:rPr>
          <w:rFonts w:ascii="微软雅黑" w:eastAsia="微软雅黑" w:hAnsi="微软雅黑" w:cs="微软雅黑"/>
          <w:sz w:val="24"/>
          <w:szCs w:val="24"/>
        </w:rPr>
        <w:t xml:space="preserve"> </w:t>
      </w:r>
    </w:p>
    <w:p w:rsidR="00D16D4D" w:rsidRPr="00955C2E" w:rsidRDefault="00955C2E" w:rsidP="00D16D4D">
      <w:pPr>
        <w:spacing w:line="480" w:lineRule="auto"/>
        <w:rPr>
          <w:rFonts w:ascii="微软雅黑" w:eastAsia="微软雅黑" w:hAnsi="微软雅黑" w:cs="微软雅黑"/>
          <w:b/>
          <w:bCs/>
          <w:color w:val="C00000"/>
          <w:sz w:val="28"/>
          <w:szCs w:val="28"/>
          <w:lang w:val="zh-TW"/>
        </w:rPr>
      </w:pPr>
      <w:r w:rsidRPr="00955C2E">
        <w:rPr>
          <w:rFonts w:ascii="微软雅黑" w:eastAsia="微软雅黑" w:hAnsi="微软雅黑" w:cs="微软雅黑"/>
          <w:b/>
          <w:bCs/>
          <w:color w:val="C00000"/>
          <w:sz w:val="28"/>
          <w:szCs w:val="28"/>
          <w:lang w:val="zh-TW"/>
        </w:rPr>
        <w:drawing>
          <wp:anchor distT="0" distB="0" distL="114300" distR="114300" simplePos="0" relativeHeight="251659264" behindDoc="0" locked="0" layoutInCell="1" allowOverlap="1" wp14:anchorId="21DCF0BA" wp14:editId="340BD9D3">
            <wp:simplePos x="0" y="0"/>
            <wp:positionH relativeFrom="column">
              <wp:posOffset>4147820</wp:posOffset>
            </wp:positionH>
            <wp:positionV relativeFrom="paragraph">
              <wp:posOffset>351155</wp:posOffset>
            </wp:positionV>
            <wp:extent cx="1716405" cy="1714500"/>
            <wp:effectExtent l="0" t="0" r="0" b="0"/>
            <wp:wrapNone/>
            <wp:docPr id="3" name="图片 6" descr="3b08e2bd695e7e0a63dd9a31718c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3b08e2bd695e7e0a63dd9a31718c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C2E">
        <w:rPr>
          <w:rFonts w:ascii="微软雅黑" w:eastAsia="微软雅黑" w:hAnsi="微软雅黑" w:cs="微软雅黑"/>
          <w:b/>
          <w:bCs/>
          <w:color w:val="C00000"/>
          <w:sz w:val="28"/>
          <w:szCs w:val="28"/>
          <w:lang w:val="zh-TW"/>
        </w:rPr>
        <w:t>【</w:t>
      </w:r>
      <w:r w:rsidR="00D16D4D" w:rsidRPr="00955C2E">
        <w:rPr>
          <w:rFonts w:ascii="微软雅黑" w:eastAsia="微软雅黑" w:hAnsi="微软雅黑" w:cs="微软雅黑" w:hint="eastAsia"/>
          <w:b/>
          <w:bCs/>
          <w:color w:val="C00000"/>
          <w:sz w:val="28"/>
          <w:szCs w:val="28"/>
          <w:lang w:val="zh-TW"/>
        </w:rPr>
        <w:t>报名方式</w:t>
      </w:r>
      <w:r w:rsidRPr="00955C2E">
        <w:rPr>
          <w:rFonts w:ascii="微软雅黑" w:eastAsia="微软雅黑" w:hAnsi="微软雅黑" w:cs="微软雅黑"/>
          <w:b/>
          <w:bCs/>
          <w:color w:val="C00000"/>
          <w:sz w:val="28"/>
          <w:szCs w:val="28"/>
          <w:lang w:val="zh-TW"/>
        </w:rPr>
        <w:t>】</w:t>
      </w:r>
    </w:p>
    <w:p w:rsidR="00955C2E" w:rsidRDefault="00D16D4D" w:rsidP="00955C2E">
      <w:pPr>
        <w:adjustRightInd w:val="0"/>
        <w:snapToGrid w:val="0"/>
        <w:spacing w:line="360" w:lineRule="auto"/>
        <w:rPr>
          <w:rFonts w:ascii="微软雅黑" w:eastAsia="微软雅黑" w:hAnsi="微软雅黑" w:cs="微软雅黑" w:hint="eastAsia"/>
          <w:sz w:val="28"/>
          <w:szCs w:val="28"/>
        </w:rPr>
      </w:pPr>
      <w:r w:rsidRPr="00D16D4D">
        <w:rPr>
          <w:rFonts w:ascii="微软雅黑" w:eastAsia="微软雅黑" w:hAnsi="微软雅黑" w:cs="微软雅黑" w:hint="eastAsia"/>
          <w:sz w:val="24"/>
          <w:szCs w:val="24"/>
        </w:rPr>
        <w:t>课程顾问：万 鹏</w:t>
      </w:r>
      <w:r w:rsidR="00955C2E">
        <w:rPr>
          <w:rFonts w:ascii="微软雅黑" w:eastAsia="微软雅黑" w:hAnsi="微软雅黑" w:cs="微软雅黑" w:hint="eastAsia"/>
          <w:sz w:val="24"/>
          <w:szCs w:val="24"/>
        </w:rPr>
        <w:t xml:space="preserve">                             </w:t>
      </w:r>
      <w:r w:rsidR="00955C2E" w:rsidRPr="00955C2E">
        <w:rPr>
          <w:rFonts w:ascii="微软雅黑" w:eastAsia="微软雅黑" w:hAnsi="微软雅黑" w:cs="微软雅黑" w:hint="eastAsia"/>
          <w:sz w:val="28"/>
          <w:szCs w:val="28"/>
        </w:rPr>
        <w:t xml:space="preserve">      </w:t>
      </w:r>
    </w:p>
    <w:p w:rsidR="00955C2E" w:rsidRPr="00955C2E" w:rsidRDefault="00955C2E" w:rsidP="00955C2E">
      <w:pPr>
        <w:spacing w:line="480" w:lineRule="auto"/>
        <w:rPr>
          <w:rFonts w:ascii="微软雅黑" w:eastAsia="微软雅黑" w:hAnsi="微软雅黑" w:cs="微软雅黑"/>
          <w:sz w:val="24"/>
          <w:szCs w:val="24"/>
        </w:rPr>
      </w:pPr>
      <w:r w:rsidRPr="00D16D4D">
        <w:rPr>
          <w:rFonts w:ascii="微软雅黑" w:eastAsia="微软雅黑" w:hAnsi="微软雅黑" w:cs="微软雅黑" w:hint="eastAsia"/>
          <w:sz w:val="24"/>
          <w:szCs w:val="24"/>
        </w:rPr>
        <w:t>联系电话：15611818226（</w:t>
      </w:r>
      <w:proofErr w:type="gramStart"/>
      <w:r w:rsidRPr="00D16D4D">
        <w:rPr>
          <w:rFonts w:ascii="微软雅黑" w:eastAsia="微软雅黑" w:hAnsi="微软雅黑" w:cs="微软雅黑" w:hint="eastAsia"/>
          <w:sz w:val="24"/>
          <w:szCs w:val="24"/>
        </w:rPr>
        <w:t>同微信</w:t>
      </w:r>
      <w:proofErr w:type="gramEnd"/>
      <w:r w:rsidRPr="00D16D4D">
        <w:rPr>
          <w:rFonts w:ascii="微软雅黑" w:eastAsia="微软雅黑" w:hAnsi="微软雅黑" w:cs="微软雅黑" w:hint="eastAsia"/>
          <w:sz w:val="24"/>
          <w:szCs w:val="24"/>
        </w:rPr>
        <w:t>）</w:t>
      </w:r>
      <w:r>
        <w:rPr>
          <w:rFonts w:ascii="微软雅黑" w:eastAsia="微软雅黑" w:hAnsi="微软雅黑" w:cs="微软雅黑" w:hint="eastAsia"/>
          <w:sz w:val="24"/>
          <w:szCs w:val="24"/>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hint="eastAsia"/>
          <w:sz w:val="28"/>
          <w:szCs w:val="28"/>
        </w:rPr>
        <w:t>北京中晟博越教育咨询中心</w:t>
      </w:r>
    </w:p>
    <w:p w:rsidR="00D16D4D" w:rsidRDefault="00955C2E" w:rsidP="00D16D4D">
      <w:pPr>
        <w:spacing w:line="480" w:lineRule="auto"/>
        <w:rPr>
          <w:rFonts w:ascii="微软雅黑" w:eastAsia="微软雅黑" w:hAnsi="微软雅黑" w:cs="微软雅黑" w:hint="eastAsia"/>
          <w:sz w:val="28"/>
          <w:szCs w:val="28"/>
        </w:rPr>
      </w:pP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w:t>
      </w:r>
      <w:r w:rsidRPr="00955C2E">
        <w:rPr>
          <w:rFonts w:ascii="微软雅黑" w:eastAsia="微软雅黑" w:hAnsi="微软雅黑" w:cs="微软雅黑" w:hint="eastAsia"/>
          <w:sz w:val="28"/>
          <w:szCs w:val="28"/>
        </w:rPr>
        <w:t xml:space="preserve"> </w:t>
      </w:r>
      <w:r w:rsidRPr="00955C2E">
        <w:rPr>
          <w:rFonts w:ascii="微软雅黑" w:eastAsia="微软雅黑" w:hAnsi="微软雅黑" w:cs="微软雅黑"/>
          <w:sz w:val="28"/>
          <w:szCs w:val="28"/>
        </w:rPr>
        <w:t xml:space="preserve"> 202</w:t>
      </w:r>
      <w:r w:rsidRPr="00955C2E">
        <w:rPr>
          <w:rFonts w:ascii="微软雅黑" w:eastAsia="微软雅黑" w:hAnsi="微软雅黑" w:cs="微软雅黑" w:hint="eastAsia"/>
          <w:sz w:val="28"/>
          <w:szCs w:val="28"/>
        </w:rPr>
        <w:t>4年</w:t>
      </w:r>
      <w:r w:rsidRPr="00955C2E">
        <w:rPr>
          <w:rFonts w:ascii="微软雅黑" w:eastAsia="微软雅黑" w:hAnsi="微软雅黑" w:cs="微软雅黑"/>
          <w:sz w:val="28"/>
          <w:szCs w:val="28"/>
        </w:rPr>
        <w:t>0</w:t>
      </w:r>
      <w:r>
        <w:rPr>
          <w:rFonts w:ascii="微软雅黑" w:eastAsia="微软雅黑" w:hAnsi="微软雅黑" w:cs="微软雅黑" w:hint="eastAsia"/>
          <w:sz w:val="28"/>
          <w:szCs w:val="28"/>
        </w:rPr>
        <w:t>3</w:t>
      </w:r>
      <w:r w:rsidRPr="00955C2E">
        <w:rPr>
          <w:rFonts w:ascii="微软雅黑" w:eastAsia="微软雅黑" w:hAnsi="微软雅黑" w:cs="微软雅黑" w:hint="eastAsia"/>
          <w:sz w:val="28"/>
          <w:szCs w:val="28"/>
        </w:rPr>
        <w:t>月17日</w:t>
      </w:r>
    </w:p>
    <w:p w:rsidR="00955C2E" w:rsidRDefault="00955C2E" w:rsidP="00D16D4D">
      <w:pPr>
        <w:spacing w:line="480" w:lineRule="auto"/>
        <w:rPr>
          <w:rFonts w:ascii="微软雅黑" w:eastAsia="微软雅黑" w:hAnsi="微软雅黑" w:cs="微软雅黑" w:hint="eastAsia"/>
          <w:sz w:val="28"/>
          <w:szCs w:val="28"/>
        </w:rPr>
      </w:pPr>
    </w:p>
    <w:p w:rsidR="00955C2E" w:rsidRDefault="00955C2E" w:rsidP="00955C2E">
      <w:pPr>
        <w:tabs>
          <w:tab w:val="left" w:pos="8034"/>
        </w:tabs>
        <w:spacing w:line="440" w:lineRule="exact"/>
        <w:ind w:firstLineChars="700" w:firstLine="3080"/>
        <w:rPr>
          <w:rFonts w:ascii="宋体" w:hAnsi="宋体" w:hint="eastAsia"/>
          <w:b/>
          <w:sz w:val="44"/>
          <w:szCs w:val="44"/>
        </w:rPr>
      </w:pPr>
    </w:p>
    <w:p w:rsidR="00955C2E" w:rsidRDefault="00955C2E" w:rsidP="00955C2E">
      <w:pPr>
        <w:tabs>
          <w:tab w:val="left" w:pos="8034"/>
        </w:tabs>
        <w:spacing w:line="440" w:lineRule="exact"/>
        <w:ind w:firstLineChars="700" w:firstLine="3080"/>
        <w:rPr>
          <w:rFonts w:ascii="宋体" w:hAnsi="宋体" w:hint="eastAsia"/>
          <w:b/>
          <w:sz w:val="44"/>
          <w:szCs w:val="44"/>
        </w:rPr>
      </w:pPr>
    </w:p>
    <w:p w:rsidR="00955C2E" w:rsidRDefault="00955C2E" w:rsidP="00955C2E">
      <w:pPr>
        <w:tabs>
          <w:tab w:val="left" w:pos="8034"/>
        </w:tabs>
        <w:spacing w:line="440" w:lineRule="exact"/>
        <w:ind w:firstLineChars="700" w:firstLine="3080"/>
        <w:rPr>
          <w:rFonts w:ascii="宋体" w:hAnsi="宋体"/>
          <w:b/>
          <w:sz w:val="44"/>
          <w:szCs w:val="44"/>
        </w:rPr>
      </w:pPr>
      <w:r w:rsidRPr="006F3876">
        <w:rPr>
          <w:rFonts w:ascii="宋体" w:hAnsi="宋体" w:hint="eastAsia"/>
          <w:b/>
          <w:sz w:val="44"/>
          <w:szCs w:val="44"/>
        </w:rPr>
        <w:t>参</w:t>
      </w:r>
      <w:r w:rsidRPr="006F3876">
        <w:rPr>
          <w:rFonts w:ascii="宋体" w:hAnsi="宋体" w:hint="eastAsia"/>
          <w:b/>
          <w:sz w:val="44"/>
          <w:szCs w:val="44"/>
        </w:rPr>
        <w:t xml:space="preserve">  </w:t>
      </w:r>
      <w:r w:rsidRPr="006F3876">
        <w:rPr>
          <w:rFonts w:ascii="宋体" w:hAnsi="宋体" w:hint="eastAsia"/>
          <w:b/>
          <w:sz w:val="44"/>
          <w:szCs w:val="44"/>
        </w:rPr>
        <w:t>会</w:t>
      </w:r>
      <w:r w:rsidRPr="006F3876">
        <w:rPr>
          <w:rFonts w:ascii="宋体" w:hAnsi="宋体" w:hint="eastAsia"/>
          <w:b/>
          <w:sz w:val="44"/>
          <w:szCs w:val="44"/>
        </w:rPr>
        <w:t xml:space="preserve">  </w:t>
      </w:r>
      <w:r w:rsidRPr="006F3876">
        <w:rPr>
          <w:rFonts w:ascii="宋体" w:hAnsi="宋体" w:hint="eastAsia"/>
          <w:b/>
          <w:sz w:val="44"/>
          <w:szCs w:val="44"/>
        </w:rPr>
        <w:t>回</w:t>
      </w:r>
      <w:r w:rsidRPr="006F3876">
        <w:rPr>
          <w:rFonts w:ascii="宋体" w:hAnsi="宋体" w:hint="eastAsia"/>
          <w:b/>
          <w:sz w:val="44"/>
          <w:szCs w:val="44"/>
        </w:rPr>
        <w:t xml:space="preserve">  </w:t>
      </w:r>
      <w:r w:rsidRPr="006F3876">
        <w:rPr>
          <w:rFonts w:ascii="宋体" w:hAnsi="宋体" w:hint="eastAsia"/>
          <w:b/>
          <w:sz w:val="44"/>
          <w:szCs w:val="44"/>
        </w:rPr>
        <w:t>执</w:t>
      </w:r>
    </w:p>
    <w:p w:rsidR="00955C2E" w:rsidRPr="006F3876" w:rsidRDefault="00955C2E" w:rsidP="00955C2E">
      <w:pPr>
        <w:tabs>
          <w:tab w:val="left" w:pos="8034"/>
        </w:tabs>
        <w:spacing w:line="440" w:lineRule="exact"/>
        <w:rPr>
          <w:rFonts w:ascii="宋体" w:hAnsi="宋体"/>
          <w:sz w:val="36"/>
        </w:rPr>
      </w:pPr>
    </w:p>
    <w:tbl>
      <w:tblPr>
        <w:tblW w:w="9987"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864"/>
        <w:gridCol w:w="585"/>
        <w:gridCol w:w="675"/>
        <w:gridCol w:w="227"/>
        <w:gridCol w:w="1033"/>
        <w:gridCol w:w="411"/>
        <w:gridCol w:w="176"/>
        <w:gridCol w:w="673"/>
        <w:gridCol w:w="591"/>
        <w:gridCol w:w="300"/>
        <w:gridCol w:w="643"/>
        <w:gridCol w:w="572"/>
        <w:gridCol w:w="1370"/>
      </w:tblGrid>
      <w:tr w:rsidR="00955C2E" w:rsidRPr="00955C2E" w:rsidTr="009965EB">
        <w:trPr>
          <w:trHeight w:val="453"/>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单位名称</w:t>
            </w:r>
          </w:p>
        </w:tc>
        <w:tc>
          <w:tcPr>
            <w:tcW w:w="4644" w:type="dxa"/>
            <w:gridSpan w:val="8"/>
            <w:vAlign w:val="center"/>
          </w:tcPr>
          <w:p w:rsidR="00955C2E" w:rsidRPr="00955C2E" w:rsidRDefault="00955C2E" w:rsidP="009965EB">
            <w:pPr>
              <w:spacing w:line="380" w:lineRule="atLeast"/>
              <w:rPr>
                <w:rFonts w:ascii="宋体" w:eastAsia="宋体" w:hAnsi="宋体"/>
                <w:sz w:val="24"/>
              </w:rPr>
            </w:pPr>
          </w:p>
        </w:tc>
        <w:tc>
          <w:tcPr>
            <w:tcW w:w="1534"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行业类别</w:t>
            </w:r>
          </w:p>
        </w:tc>
        <w:tc>
          <w:tcPr>
            <w:tcW w:w="1942" w:type="dxa"/>
            <w:gridSpan w:val="2"/>
            <w:vAlign w:val="center"/>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392"/>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通讯地址</w:t>
            </w:r>
          </w:p>
        </w:tc>
        <w:tc>
          <w:tcPr>
            <w:tcW w:w="4644" w:type="dxa"/>
            <w:gridSpan w:val="8"/>
            <w:vAlign w:val="center"/>
          </w:tcPr>
          <w:p w:rsidR="00955C2E" w:rsidRPr="00955C2E" w:rsidRDefault="00955C2E" w:rsidP="009965EB">
            <w:pPr>
              <w:spacing w:line="380" w:lineRule="atLeast"/>
              <w:jc w:val="center"/>
              <w:rPr>
                <w:rFonts w:ascii="宋体" w:eastAsia="宋体" w:hAnsi="宋体"/>
                <w:sz w:val="24"/>
              </w:rPr>
            </w:pPr>
          </w:p>
        </w:tc>
        <w:tc>
          <w:tcPr>
            <w:tcW w:w="1534"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邮 编</w:t>
            </w:r>
          </w:p>
        </w:tc>
        <w:tc>
          <w:tcPr>
            <w:tcW w:w="1942" w:type="dxa"/>
            <w:gridSpan w:val="2"/>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cantSplit/>
          <w:trHeight w:val="392"/>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审 批 人</w:t>
            </w:r>
          </w:p>
        </w:tc>
        <w:tc>
          <w:tcPr>
            <w:tcW w:w="1449" w:type="dxa"/>
            <w:gridSpan w:val="2"/>
            <w:vAlign w:val="center"/>
          </w:tcPr>
          <w:p w:rsidR="00955C2E" w:rsidRPr="00955C2E" w:rsidRDefault="00955C2E" w:rsidP="009965EB">
            <w:pPr>
              <w:spacing w:line="380" w:lineRule="atLeast"/>
              <w:jc w:val="center"/>
              <w:rPr>
                <w:rFonts w:ascii="宋体" w:eastAsia="宋体" w:hAnsi="宋体"/>
                <w:sz w:val="24"/>
              </w:rPr>
            </w:pPr>
          </w:p>
        </w:tc>
        <w:tc>
          <w:tcPr>
            <w:tcW w:w="902"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职务</w:t>
            </w:r>
          </w:p>
        </w:tc>
        <w:tc>
          <w:tcPr>
            <w:tcW w:w="1444" w:type="dxa"/>
            <w:gridSpan w:val="2"/>
            <w:vAlign w:val="center"/>
          </w:tcPr>
          <w:p w:rsidR="00955C2E" w:rsidRPr="00955C2E" w:rsidRDefault="00955C2E" w:rsidP="009965EB">
            <w:pPr>
              <w:spacing w:line="380" w:lineRule="atLeast"/>
              <w:jc w:val="center"/>
              <w:rPr>
                <w:rFonts w:ascii="宋体" w:eastAsia="宋体" w:hAnsi="宋体"/>
                <w:sz w:val="24"/>
              </w:rPr>
            </w:pPr>
          </w:p>
        </w:tc>
        <w:tc>
          <w:tcPr>
            <w:tcW w:w="849"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w:t>
            </w:r>
          </w:p>
        </w:tc>
        <w:tc>
          <w:tcPr>
            <w:tcW w:w="3476" w:type="dxa"/>
            <w:gridSpan w:val="5"/>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55C2E">
        <w:trPr>
          <w:cantSplit/>
          <w:trHeight w:val="753"/>
          <w:jc w:val="center"/>
        </w:trPr>
        <w:tc>
          <w:tcPr>
            <w:tcW w:w="1867" w:type="dxa"/>
            <w:vAlign w:val="center"/>
          </w:tcPr>
          <w:p w:rsidR="00955C2E" w:rsidRPr="00955C2E" w:rsidRDefault="00955C2E" w:rsidP="009965EB">
            <w:pPr>
              <w:spacing w:line="380" w:lineRule="atLeast"/>
              <w:ind w:firstLineChars="100" w:firstLine="240"/>
              <w:rPr>
                <w:rFonts w:ascii="宋体" w:eastAsia="宋体" w:hAnsi="宋体"/>
                <w:sz w:val="24"/>
              </w:rPr>
            </w:pPr>
            <w:r w:rsidRPr="00955C2E">
              <w:rPr>
                <w:rFonts w:ascii="宋体" w:eastAsia="宋体" w:hAnsi="宋体" w:hint="eastAsia"/>
                <w:sz w:val="24"/>
              </w:rPr>
              <w:t>联 系 人</w:t>
            </w:r>
          </w:p>
        </w:tc>
        <w:tc>
          <w:tcPr>
            <w:tcW w:w="3384" w:type="dxa"/>
            <w:gridSpan w:val="5"/>
            <w:vAlign w:val="center"/>
          </w:tcPr>
          <w:p w:rsidR="00955C2E" w:rsidRPr="00955C2E" w:rsidRDefault="00955C2E" w:rsidP="009965EB">
            <w:pPr>
              <w:spacing w:line="380" w:lineRule="atLeast"/>
              <w:rPr>
                <w:rFonts w:ascii="宋体" w:eastAsia="宋体" w:hAnsi="宋体"/>
                <w:sz w:val="24"/>
              </w:rPr>
            </w:pPr>
          </w:p>
        </w:tc>
        <w:tc>
          <w:tcPr>
            <w:tcW w:w="1260" w:type="dxa"/>
            <w:gridSpan w:val="3"/>
            <w:vAlign w:val="center"/>
          </w:tcPr>
          <w:p w:rsidR="00955C2E" w:rsidRPr="00955C2E" w:rsidRDefault="00955C2E" w:rsidP="009965EB">
            <w:pPr>
              <w:keepNext/>
              <w:keepLines/>
              <w:spacing w:before="340" w:after="330" w:line="380" w:lineRule="atLeast"/>
              <w:outlineLvl w:val="0"/>
              <w:rPr>
                <w:rFonts w:ascii="宋体" w:eastAsia="宋体" w:hAnsi="宋体" w:cs="黑体"/>
                <w:bCs/>
                <w:kern w:val="44"/>
                <w:sz w:val="24"/>
                <w:szCs w:val="44"/>
              </w:rPr>
            </w:pPr>
            <w:r w:rsidRPr="00955C2E">
              <w:rPr>
                <w:rFonts w:ascii="宋体" w:eastAsia="宋体" w:hAnsi="宋体" w:cs="黑体" w:hint="eastAsia"/>
                <w:bCs/>
                <w:kern w:val="44"/>
                <w:sz w:val="24"/>
                <w:szCs w:val="44"/>
              </w:rPr>
              <w:t>E-mail</w:t>
            </w:r>
          </w:p>
        </w:tc>
        <w:tc>
          <w:tcPr>
            <w:tcW w:w="3476" w:type="dxa"/>
            <w:gridSpan w:val="5"/>
            <w:vAlign w:val="center"/>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374"/>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电话（区号）</w:t>
            </w:r>
          </w:p>
        </w:tc>
        <w:tc>
          <w:tcPr>
            <w:tcW w:w="3384" w:type="dxa"/>
            <w:gridSpan w:val="5"/>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传  真</w:t>
            </w:r>
          </w:p>
        </w:tc>
        <w:tc>
          <w:tcPr>
            <w:tcW w:w="3476" w:type="dxa"/>
            <w:gridSpan w:val="5"/>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参会代表姓名</w:t>
            </w:r>
          </w:p>
        </w:tc>
        <w:tc>
          <w:tcPr>
            <w:tcW w:w="864"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性别</w:t>
            </w: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部门</w:t>
            </w: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职务</w:t>
            </w: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电话</w:t>
            </w: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手机</w:t>
            </w: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trHeight w:val="460"/>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p>
        </w:tc>
        <w:tc>
          <w:tcPr>
            <w:tcW w:w="864" w:type="dxa"/>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1260" w:type="dxa"/>
            <w:gridSpan w:val="2"/>
            <w:vAlign w:val="center"/>
          </w:tcPr>
          <w:p w:rsidR="00955C2E" w:rsidRPr="00955C2E" w:rsidRDefault="00955C2E" w:rsidP="009965EB">
            <w:pPr>
              <w:spacing w:line="380" w:lineRule="atLeast"/>
              <w:jc w:val="center"/>
              <w:rPr>
                <w:rFonts w:ascii="宋体" w:eastAsia="宋体" w:hAnsi="宋体"/>
                <w:sz w:val="24"/>
              </w:rPr>
            </w:pPr>
          </w:p>
        </w:tc>
        <w:tc>
          <w:tcPr>
            <w:tcW w:w="2151" w:type="dxa"/>
            <w:gridSpan w:val="5"/>
            <w:vAlign w:val="center"/>
          </w:tcPr>
          <w:p w:rsidR="00955C2E" w:rsidRPr="00955C2E" w:rsidRDefault="00955C2E" w:rsidP="009965EB">
            <w:pPr>
              <w:spacing w:line="380" w:lineRule="atLeast"/>
              <w:jc w:val="center"/>
              <w:rPr>
                <w:rFonts w:ascii="宋体" w:eastAsia="宋体" w:hAnsi="宋体"/>
                <w:sz w:val="24"/>
              </w:rPr>
            </w:pPr>
          </w:p>
        </w:tc>
        <w:tc>
          <w:tcPr>
            <w:tcW w:w="2585" w:type="dxa"/>
            <w:gridSpan w:val="3"/>
            <w:vAlign w:val="center"/>
          </w:tcPr>
          <w:p w:rsidR="00955C2E" w:rsidRPr="00955C2E" w:rsidRDefault="00955C2E" w:rsidP="009965EB">
            <w:pPr>
              <w:spacing w:line="380" w:lineRule="atLeast"/>
              <w:jc w:val="center"/>
              <w:rPr>
                <w:rFonts w:ascii="宋体" w:eastAsia="宋体" w:hAnsi="宋体"/>
                <w:sz w:val="24"/>
              </w:rPr>
            </w:pPr>
          </w:p>
        </w:tc>
      </w:tr>
      <w:tr w:rsidR="00955C2E" w:rsidRPr="00955C2E" w:rsidTr="009965EB">
        <w:trPr>
          <w:cantSplit/>
          <w:trHeight w:val="465"/>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代订酒店</w:t>
            </w:r>
          </w:p>
        </w:tc>
        <w:tc>
          <w:tcPr>
            <w:tcW w:w="6750" w:type="dxa"/>
            <w:gridSpan w:val="12"/>
            <w:vAlign w:val="center"/>
          </w:tcPr>
          <w:p w:rsidR="00955C2E" w:rsidRPr="00955C2E" w:rsidRDefault="00955C2E" w:rsidP="009965EB">
            <w:pPr>
              <w:spacing w:line="380" w:lineRule="atLeast"/>
              <w:ind w:firstLineChars="300" w:firstLine="720"/>
              <w:rPr>
                <w:rFonts w:ascii="宋体" w:eastAsia="宋体" w:hAnsi="宋体"/>
                <w:sz w:val="24"/>
              </w:rPr>
            </w:pPr>
            <w:r w:rsidRPr="00955C2E">
              <w:rPr>
                <w:rFonts w:ascii="宋体" w:eastAsia="宋体" w:hAnsi="宋体" w:hint="eastAsia"/>
                <w:sz w:val="24"/>
              </w:rPr>
              <w:t>□</w:t>
            </w:r>
            <w:r w:rsidRPr="00955C2E">
              <w:rPr>
                <w:rFonts w:ascii="宋体" w:eastAsia="宋体" w:hAnsi="宋体"/>
                <w:sz w:val="24"/>
              </w:rPr>
              <w:t>单间：</w:t>
            </w:r>
            <w:r w:rsidRPr="00955C2E">
              <w:rPr>
                <w:rFonts w:ascii="宋体" w:eastAsia="宋体" w:hAnsi="宋体" w:hint="eastAsia"/>
                <w:sz w:val="24"/>
              </w:rPr>
              <w:t xml:space="preserve">   间               □</w:t>
            </w:r>
            <w:r w:rsidRPr="00955C2E">
              <w:rPr>
                <w:rFonts w:ascii="宋体" w:eastAsia="宋体" w:hAnsi="宋体"/>
                <w:sz w:val="24"/>
              </w:rPr>
              <w:t>标间：</w:t>
            </w:r>
            <w:r w:rsidRPr="00955C2E">
              <w:rPr>
                <w:rFonts w:ascii="宋体" w:eastAsia="宋体" w:hAnsi="宋体" w:hint="eastAsia"/>
                <w:sz w:val="24"/>
              </w:rPr>
              <w:t xml:space="preserve">    </w:t>
            </w:r>
            <w:r w:rsidRPr="00955C2E">
              <w:rPr>
                <w:rFonts w:ascii="宋体" w:eastAsia="宋体" w:hAnsi="宋体"/>
                <w:sz w:val="24"/>
              </w:rPr>
              <w:t>间</w:t>
            </w:r>
          </w:p>
        </w:tc>
        <w:tc>
          <w:tcPr>
            <w:tcW w:w="1370" w:type="dxa"/>
          </w:tcPr>
          <w:p w:rsidR="00955C2E" w:rsidRPr="00955C2E" w:rsidRDefault="00955C2E" w:rsidP="009965EB">
            <w:pPr>
              <w:spacing w:line="380" w:lineRule="atLeast"/>
              <w:rPr>
                <w:rFonts w:ascii="宋体" w:eastAsia="宋体" w:hAnsi="宋体"/>
                <w:sz w:val="24"/>
              </w:rPr>
            </w:pPr>
          </w:p>
        </w:tc>
      </w:tr>
      <w:tr w:rsidR="00955C2E" w:rsidRPr="00955C2E" w:rsidTr="009965EB">
        <w:trPr>
          <w:cantSplit/>
          <w:trHeight w:val="459"/>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费用总额</w:t>
            </w:r>
          </w:p>
        </w:tc>
        <w:tc>
          <w:tcPr>
            <w:tcW w:w="3971" w:type="dxa"/>
            <w:gridSpan w:val="7"/>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 xml:space="preserve">  万   </w:t>
            </w:r>
            <w:proofErr w:type="gramStart"/>
            <w:r w:rsidRPr="00955C2E">
              <w:rPr>
                <w:rFonts w:ascii="宋体" w:eastAsia="宋体" w:hAnsi="宋体" w:hint="eastAsia"/>
                <w:sz w:val="24"/>
              </w:rPr>
              <w:t>仟</w:t>
            </w:r>
            <w:proofErr w:type="gramEnd"/>
            <w:r w:rsidRPr="00955C2E">
              <w:rPr>
                <w:rFonts w:ascii="宋体" w:eastAsia="宋体" w:hAnsi="宋体" w:hint="eastAsia"/>
                <w:sz w:val="24"/>
              </w:rPr>
              <w:t xml:space="preserve">    </w:t>
            </w:r>
            <w:proofErr w:type="gramStart"/>
            <w:r w:rsidRPr="00955C2E">
              <w:rPr>
                <w:rFonts w:ascii="宋体" w:eastAsia="宋体" w:hAnsi="宋体" w:hint="eastAsia"/>
                <w:sz w:val="24"/>
              </w:rPr>
              <w:t>佰</w:t>
            </w:r>
            <w:proofErr w:type="gramEnd"/>
            <w:r w:rsidRPr="00955C2E">
              <w:rPr>
                <w:rFonts w:ascii="宋体" w:eastAsia="宋体" w:hAnsi="宋体" w:hint="eastAsia"/>
                <w:sz w:val="24"/>
              </w:rPr>
              <w:t xml:space="preserve">    拾    元整</w:t>
            </w:r>
          </w:p>
        </w:tc>
        <w:tc>
          <w:tcPr>
            <w:tcW w:w="1264" w:type="dxa"/>
            <w:gridSpan w:val="2"/>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小  写</w:t>
            </w:r>
          </w:p>
        </w:tc>
        <w:tc>
          <w:tcPr>
            <w:tcW w:w="2885" w:type="dxa"/>
            <w:gridSpan w:val="4"/>
            <w:vAlign w:val="center"/>
          </w:tcPr>
          <w:p w:rsidR="00955C2E" w:rsidRPr="00955C2E" w:rsidRDefault="00955C2E" w:rsidP="009965EB">
            <w:pPr>
              <w:spacing w:line="380" w:lineRule="atLeast"/>
              <w:rPr>
                <w:rFonts w:ascii="宋体" w:eastAsia="宋体" w:hAnsi="宋体"/>
                <w:sz w:val="24"/>
              </w:rPr>
            </w:pPr>
            <w:r w:rsidRPr="00955C2E">
              <w:rPr>
                <w:rFonts w:ascii="宋体" w:eastAsia="宋体" w:hAnsi="宋体" w:hint="eastAsia"/>
                <w:sz w:val="24"/>
              </w:rPr>
              <w:t>￥：</w:t>
            </w:r>
          </w:p>
        </w:tc>
      </w:tr>
      <w:tr w:rsidR="00955C2E" w:rsidRPr="00955C2E" w:rsidTr="009965EB">
        <w:trPr>
          <w:cantSplit/>
          <w:trHeight w:val="474"/>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付款方式</w:t>
            </w:r>
          </w:p>
        </w:tc>
        <w:tc>
          <w:tcPr>
            <w:tcW w:w="8120" w:type="dxa"/>
            <w:gridSpan w:val="13"/>
            <w:vAlign w:val="center"/>
          </w:tcPr>
          <w:p w:rsidR="00955C2E" w:rsidRPr="00955C2E" w:rsidRDefault="00955C2E" w:rsidP="009965EB">
            <w:pPr>
              <w:spacing w:line="380" w:lineRule="atLeast"/>
              <w:rPr>
                <w:rFonts w:ascii="宋体" w:eastAsia="宋体" w:hAnsi="宋体"/>
                <w:sz w:val="24"/>
              </w:rPr>
            </w:pPr>
            <w:r w:rsidRPr="00955C2E">
              <w:rPr>
                <w:rFonts w:ascii="宋体" w:eastAsia="宋体" w:hAnsi="宋体" w:hint="eastAsia"/>
                <w:sz w:val="24"/>
              </w:rPr>
              <w:t xml:space="preserve">         □通过银行        □</w:t>
            </w:r>
            <w:proofErr w:type="gramStart"/>
            <w:r w:rsidRPr="00955C2E">
              <w:rPr>
                <w:rFonts w:ascii="宋体" w:eastAsia="宋体" w:hAnsi="宋体" w:hint="eastAsia"/>
                <w:sz w:val="24"/>
              </w:rPr>
              <w:t>微信支付</w:t>
            </w:r>
            <w:proofErr w:type="gramEnd"/>
            <w:r w:rsidRPr="00955C2E">
              <w:rPr>
                <w:rFonts w:ascii="宋体" w:eastAsia="宋体" w:hAnsi="宋体" w:hint="eastAsia"/>
                <w:sz w:val="24"/>
              </w:rPr>
              <w:t xml:space="preserve">        □支付宝</w:t>
            </w:r>
          </w:p>
        </w:tc>
      </w:tr>
      <w:tr w:rsidR="00955C2E" w:rsidRPr="00955C2E" w:rsidTr="009965EB">
        <w:trPr>
          <w:cantSplit/>
          <w:trHeight w:val="1086"/>
          <w:jc w:val="center"/>
        </w:trPr>
        <w:tc>
          <w:tcPr>
            <w:tcW w:w="1867" w:type="dxa"/>
            <w:vAlign w:val="center"/>
          </w:tcPr>
          <w:p w:rsidR="00955C2E" w:rsidRPr="00955C2E" w:rsidRDefault="00955C2E" w:rsidP="009965EB">
            <w:pPr>
              <w:spacing w:line="380" w:lineRule="atLeast"/>
              <w:jc w:val="center"/>
              <w:rPr>
                <w:rFonts w:ascii="宋体" w:eastAsia="宋体" w:hAnsi="宋体"/>
                <w:sz w:val="24"/>
              </w:rPr>
            </w:pPr>
            <w:r w:rsidRPr="00955C2E">
              <w:rPr>
                <w:rFonts w:ascii="宋体" w:eastAsia="宋体" w:hAnsi="宋体" w:hint="eastAsia"/>
                <w:sz w:val="24"/>
              </w:rPr>
              <w:t>汇款方式</w:t>
            </w:r>
          </w:p>
        </w:tc>
        <w:tc>
          <w:tcPr>
            <w:tcW w:w="8120" w:type="dxa"/>
            <w:gridSpan w:val="13"/>
            <w:vAlign w:val="center"/>
          </w:tcPr>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 xml:space="preserve">开户名： 北京中晟博越教育咨询中心 </w:t>
            </w:r>
          </w:p>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 xml:space="preserve">帐  号： 0200 0064 0920 0076 932 </w:t>
            </w:r>
          </w:p>
          <w:p w:rsidR="00955C2E" w:rsidRPr="00955C2E" w:rsidRDefault="00955C2E" w:rsidP="009965EB">
            <w:pPr>
              <w:widowControl/>
              <w:shd w:val="clear" w:color="auto" w:fill="FFFFFF"/>
              <w:spacing w:after="60" w:line="460" w:lineRule="exact"/>
              <w:jc w:val="left"/>
              <w:outlineLvl w:val="2"/>
              <w:rPr>
                <w:rFonts w:ascii="宋体" w:eastAsia="宋体" w:hAnsi="宋体"/>
                <w:sz w:val="24"/>
              </w:rPr>
            </w:pPr>
            <w:r w:rsidRPr="00955C2E">
              <w:rPr>
                <w:rFonts w:ascii="宋体" w:eastAsia="宋体" w:hAnsi="宋体" w:hint="eastAsia"/>
                <w:sz w:val="24"/>
              </w:rPr>
              <w:t>开户行： 中国工商银行股份有限公司北京云岗支行</w:t>
            </w:r>
          </w:p>
        </w:tc>
      </w:tr>
    </w:tbl>
    <w:p w:rsidR="00955C2E" w:rsidRPr="00955C2E" w:rsidRDefault="00955C2E" w:rsidP="00955C2E">
      <w:pPr>
        <w:widowControl/>
        <w:shd w:val="clear" w:color="auto" w:fill="FFFFFF"/>
        <w:spacing w:after="60" w:line="420" w:lineRule="exact"/>
        <w:ind w:firstLineChars="100" w:firstLine="281"/>
        <w:jc w:val="left"/>
        <w:outlineLvl w:val="2"/>
        <w:rPr>
          <w:rFonts w:ascii="宋体" w:eastAsia="宋体" w:hAnsi="宋体"/>
          <w:b/>
          <w:sz w:val="28"/>
          <w:szCs w:val="28"/>
        </w:rPr>
      </w:pPr>
      <w:r w:rsidRPr="00955C2E">
        <w:rPr>
          <w:rFonts w:ascii="宋体" w:eastAsia="宋体" w:hAnsi="宋体" w:hint="eastAsia"/>
          <w:b/>
          <w:sz w:val="28"/>
          <w:szCs w:val="28"/>
        </w:rPr>
        <w:t>1.为保证培训质量,培训班名额有限,额满为止,</w:t>
      </w:r>
      <w:proofErr w:type="gramStart"/>
      <w:r w:rsidRPr="00955C2E">
        <w:rPr>
          <w:rFonts w:ascii="宋体" w:eastAsia="宋体" w:hAnsi="宋体" w:hint="eastAsia"/>
          <w:b/>
          <w:sz w:val="28"/>
          <w:szCs w:val="28"/>
        </w:rPr>
        <w:t>请确定</w:t>
      </w:r>
      <w:proofErr w:type="gramEnd"/>
      <w:r w:rsidRPr="00955C2E">
        <w:rPr>
          <w:rFonts w:ascii="宋体" w:eastAsia="宋体" w:hAnsi="宋体" w:hint="eastAsia"/>
          <w:b/>
          <w:sz w:val="28"/>
          <w:szCs w:val="28"/>
        </w:rPr>
        <w:t>人员后及早报名；</w:t>
      </w:r>
    </w:p>
    <w:p w:rsidR="00955C2E" w:rsidRPr="00955C2E" w:rsidRDefault="00955C2E" w:rsidP="00955C2E">
      <w:pPr>
        <w:widowControl/>
        <w:shd w:val="clear" w:color="auto" w:fill="FFFFFF"/>
        <w:spacing w:after="60" w:line="420" w:lineRule="exact"/>
        <w:ind w:firstLineChars="100" w:firstLine="281"/>
        <w:jc w:val="left"/>
        <w:outlineLvl w:val="2"/>
        <w:rPr>
          <w:rFonts w:ascii="宋体" w:eastAsia="宋体" w:hAnsi="宋体"/>
          <w:b/>
          <w:sz w:val="28"/>
          <w:szCs w:val="28"/>
        </w:rPr>
      </w:pPr>
      <w:r w:rsidRPr="00955C2E">
        <w:rPr>
          <w:rFonts w:ascii="宋体" w:eastAsia="宋体" w:hAnsi="宋体" w:hint="eastAsia"/>
          <w:b/>
          <w:sz w:val="28"/>
          <w:szCs w:val="28"/>
        </w:rPr>
        <w:t xml:space="preserve">2.本次培训内容及物业行业相关培训内容均可赴企业提供内训。 </w:t>
      </w:r>
    </w:p>
    <w:p w:rsidR="00955C2E" w:rsidRPr="00955C2E" w:rsidRDefault="00955C2E" w:rsidP="00955C2E">
      <w:pPr>
        <w:widowControl/>
        <w:shd w:val="clear" w:color="auto" w:fill="FFFFFF"/>
        <w:spacing w:after="60" w:line="420" w:lineRule="exact"/>
        <w:ind w:firstLineChars="200" w:firstLine="562"/>
        <w:jc w:val="left"/>
        <w:outlineLvl w:val="2"/>
        <w:rPr>
          <w:rFonts w:ascii="宋体" w:eastAsia="宋体" w:hAnsi="宋体"/>
          <w:b/>
          <w:sz w:val="28"/>
          <w:szCs w:val="28"/>
        </w:rPr>
      </w:pPr>
      <w:r w:rsidRPr="00955C2E">
        <w:rPr>
          <w:rFonts w:ascii="宋体" w:eastAsia="宋体" w:hAnsi="宋体" w:hint="eastAsia"/>
          <w:b/>
          <w:sz w:val="28"/>
          <w:szCs w:val="28"/>
        </w:rPr>
        <w:t>联 系 人：  万鹏                      手机：15611818226</w:t>
      </w:r>
    </w:p>
    <w:p w:rsidR="00955C2E" w:rsidRPr="00955C2E" w:rsidRDefault="00955C2E" w:rsidP="00955C2E">
      <w:pPr>
        <w:widowControl/>
        <w:shd w:val="clear" w:color="auto" w:fill="FFFFFF"/>
        <w:spacing w:after="60" w:line="420" w:lineRule="exact"/>
        <w:ind w:firstLineChars="200" w:firstLine="562"/>
        <w:jc w:val="left"/>
        <w:outlineLvl w:val="2"/>
        <w:rPr>
          <w:rFonts w:ascii="宋体" w:eastAsia="宋体" w:hAnsi="宋体"/>
          <w:b/>
          <w:sz w:val="28"/>
          <w:szCs w:val="28"/>
        </w:rPr>
      </w:pPr>
      <w:r w:rsidRPr="00955C2E">
        <w:rPr>
          <w:rFonts w:ascii="宋体" w:eastAsia="宋体" w:hAnsi="宋体" w:hint="eastAsia"/>
          <w:b/>
          <w:sz w:val="28"/>
          <w:szCs w:val="28"/>
        </w:rPr>
        <w:t>监督电话：  010-83867561              邮箱: 2865190530</w:t>
      </w:r>
      <w:r w:rsidRPr="00955C2E">
        <w:rPr>
          <w:rFonts w:ascii="宋体" w:eastAsia="宋体" w:hAnsi="宋体"/>
          <w:b/>
          <w:sz w:val="28"/>
          <w:szCs w:val="28"/>
        </w:rPr>
        <w:t>@qq.com</w:t>
      </w:r>
      <w:r w:rsidRPr="00955C2E">
        <w:rPr>
          <w:rFonts w:ascii="宋体" w:eastAsia="宋体" w:hAnsi="宋体" w:hint="eastAsia"/>
          <w:b/>
          <w:sz w:val="28"/>
          <w:szCs w:val="28"/>
        </w:rPr>
        <w:t xml:space="preserve">   </w:t>
      </w:r>
    </w:p>
    <w:sectPr w:rsidR="00955C2E" w:rsidRPr="00955C2E">
      <w:headerReference w:type="default" r:id="rId11"/>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39" w:rsidRDefault="004A6F39">
      <w:r>
        <w:separator/>
      </w:r>
    </w:p>
  </w:endnote>
  <w:endnote w:type="continuationSeparator" w:id="0">
    <w:p w:rsidR="004A6F39" w:rsidRDefault="004A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39" w:rsidRDefault="004A6F39">
      <w:r>
        <w:separator/>
      </w:r>
    </w:p>
  </w:footnote>
  <w:footnote w:type="continuationSeparator" w:id="0">
    <w:p w:rsidR="004A6F39" w:rsidRDefault="004A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A2" w:rsidRDefault="00B5074C" w:rsidP="00983028">
    <w:pPr>
      <w:pStyle w:val="a6"/>
      <w:pBdr>
        <w:bottom w:val="single" w:sz="6" w:space="0" w:color="auto"/>
      </w:pBdr>
      <w:tabs>
        <w:tab w:val="clear" w:pos="4153"/>
        <w:tab w:val="clear" w:pos="8306"/>
        <w:tab w:val="right" w:pos="9638"/>
      </w:tabs>
      <w:jc w:val="both"/>
    </w:pPr>
    <w:r>
      <w:rPr>
        <w:noProof/>
      </w:rPr>
      <w:drawing>
        <wp:inline distT="0" distB="0" distL="0" distR="0" wp14:anchorId="2F5F5ABF" wp14:editId="78291BDD">
          <wp:extent cx="1247521" cy="5174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晟博越logo.jpg"/>
                  <pic:cNvPicPr/>
                </pic:nvPicPr>
                <pic:blipFill>
                  <a:blip r:embed="rId1">
                    <a:extLst>
                      <a:ext uri="{28A0092B-C50C-407E-A947-70E740481C1C}">
                        <a14:useLocalDpi xmlns:a14="http://schemas.microsoft.com/office/drawing/2010/main" val="0"/>
                      </a:ext>
                    </a:extLst>
                  </a:blip>
                  <a:stretch>
                    <a:fillRect/>
                  </a:stretch>
                </pic:blipFill>
                <pic:spPr>
                  <a:xfrm>
                    <a:off x="0" y="0"/>
                    <a:ext cx="1254118" cy="5202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02BD"/>
    <w:multiLevelType w:val="singleLevel"/>
    <w:tmpl w:val="8AA802BD"/>
    <w:lvl w:ilvl="0">
      <w:start w:val="1"/>
      <w:numFmt w:val="upperLetter"/>
      <w:suff w:val="nothing"/>
      <w:lvlText w:val="%1、"/>
      <w:lvlJc w:val="left"/>
    </w:lvl>
  </w:abstractNum>
  <w:abstractNum w:abstractNumId="1">
    <w:nsid w:val="A5CA4039"/>
    <w:multiLevelType w:val="singleLevel"/>
    <w:tmpl w:val="A5CA4039"/>
    <w:lvl w:ilvl="0">
      <w:start w:val="1"/>
      <w:numFmt w:val="upperLetter"/>
      <w:suff w:val="nothing"/>
      <w:lvlText w:val="%1、"/>
      <w:lvlJc w:val="left"/>
    </w:lvl>
  </w:abstractNum>
  <w:abstractNum w:abstractNumId="2">
    <w:nsid w:val="A9539638"/>
    <w:multiLevelType w:val="singleLevel"/>
    <w:tmpl w:val="A9539638"/>
    <w:lvl w:ilvl="0">
      <w:start w:val="1"/>
      <w:numFmt w:val="decimal"/>
      <w:suff w:val="nothing"/>
      <w:lvlText w:val="（%1）"/>
      <w:lvlJc w:val="left"/>
    </w:lvl>
  </w:abstractNum>
  <w:abstractNum w:abstractNumId="3">
    <w:nsid w:val="B89A4D06"/>
    <w:multiLevelType w:val="singleLevel"/>
    <w:tmpl w:val="B89A4D06"/>
    <w:lvl w:ilvl="0">
      <w:start w:val="1"/>
      <w:numFmt w:val="bullet"/>
      <w:lvlText w:val=""/>
      <w:lvlJc w:val="left"/>
      <w:pPr>
        <w:ind w:left="420" w:hanging="420"/>
      </w:pPr>
      <w:rPr>
        <w:rFonts w:ascii="Wingdings" w:hAnsi="Wingdings" w:hint="default"/>
      </w:rPr>
    </w:lvl>
  </w:abstractNum>
  <w:abstractNum w:abstractNumId="4">
    <w:nsid w:val="BDC1A93A"/>
    <w:multiLevelType w:val="singleLevel"/>
    <w:tmpl w:val="BDC1A93A"/>
    <w:lvl w:ilvl="0">
      <w:start w:val="1"/>
      <w:numFmt w:val="upperLetter"/>
      <w:suff w:val="nothing"/>
      <w:lvlText w:val="%1、"/>
      <w:lvlJc w:val="left"/>
    </w:lvl>
  </w:abstractNum>
  <w:abstractNum w:abstractNumId="5">
    <w:nsid w:val="E7820939"/>
    <w:multiLevelType w:val="singleLevel"/>
    <w:tmpl w:val="E7820939"/>
    <w:lvl w:ilvl="0">
      <w:start w:val="2"/>
      <w:numFmt w:val="decimal"/>
      <w:suff w:val="space"/>
      <w:lvlText w:val="%1."/>
      <w:lvlJc w:val="left"/>
    </w:lvl>
  </w:abstractNum>
  <w:abstractNum w:abstractNumId="6">
    <w:nsid w:val="ED043434"/>
    <w:multiLevelType w:val="singleLevel"/>
    <w:tmpl w:val="ED043434"/>
    <w:lvl w:ilvl="0">
      <w:start w:val="2"/>
      <w:numFmt w:val="chineseCounting"/>
      <w:suff w:val="nothing"/>
      <w:lvlText w:val="%1、"/>
      <w:lvlJc w:val="left"/>
      <w:rPr>
        <w:rFonts w:hint="eastAsia"/>
      </w:rPr>
    </w:lvl>
  </w:abstractNum>
  <w:abstractNum w:abstractNumId="7">
    <w:nsid w:val="034C4DE7"/>
    <w:multiLevelType w:val="singleLevel"/>
    <w:tmpl w:val="034C4DE7"/>
    <w:lvl w:ilvl="0">
      <w:start w:val="1"/>
      <w:numFmt w:val="chineseCounting"/>
      <w:suff w:val="nothing"/>
      <w:lvlText w:val="%1、"/>
      <w:lvlJc w:val="left"/>
      <w:rPr>
        <w:rFonts w:hint="eastAsia"/>
      </w:rPr>
    </w:lvl>
  </w:abstractNum>
  <w:abstractNum w:abstractNumId="8">
    <w:nsid w:val="145CA071"/>
    <w:multiLevelType w:val="singleLevel"/>
    <w:tmpl w:val="145CA071"/>
    <w:lvl w:ilvl="0">
      <w:start w:val="1"/>
      <w:numFmt w:val="decimal"/>
      <w:suff w:val="nothing"/>
      <w:lvlText w:val="（%1）"/>
      <w:lvlJc w:val="left"/>
    </w:lvl>
  </w:abstractNum>
  <w:abstractNum w:abstractNumId="9">
    <w:nsid w:val="14ACFE3B"/>
    <w:multiLevelType w:val="singleLevel"/>
    <w:tmpl w:val="14ACFE3B"/>
    <w:lvl w:ilvl="0">
      <w:start w:val="1"/>
      <w:numFmt w:val="upperLetter"/>
      <w:suff w:val="nothing"/>
      <w:lvlText w:val="%1、"/>
      <w:lvlJc w:val="left"/>
    </w:lvl>
  </w:abstractNum>
  <w:abstractNum w:abstractNumId="10">
    <w:nsid w:val="1966C6B7"/>
    <w:multiLevelType w:val="singleLevel"/>
    <w:tmpl w:val="1966C6B7"/>
    <w:lvl w:ilvl="0">
      <w:start w:val="1"/>
      <w:numFmt w:val="bullet"/>
      <w:lvlText w:val=""/>
      <w:lvlJc w:val="left"/>
      <w:pPr>
        <w:ind w:left="420" w:hanging="420"/>
      </w:pPr>
      <w:rPr>
        <w:rFonts w:ascii="Wingdings" w:hAnsi="Wingdings" w:hint="default"/>
      </w:rPr>
    </w:lvl>
  </w:abstractNum>
  <w:abstractNum w:abstractNumId="11">
    <w:nsid w:val="1B66A1B0"/>
    <w:multiLevelType w:val="singleLevel"/>
    <w:tmpl w:val="1B66A1B0"/>
    <w:lvl w:ilvl="0">
      <w:start w:val="1"/>
      <w:numFmt w:val="decimal"/>
      <w:suff w:val="nothing"/>
      <w:lvlText w:val="（%1）"/>
      <w:lvlJc w:val="left"/>
    </w:lvl>
  </w:abstractNum>
  <w:abstractNum w:abstractNumId="12">
    <w:nsid w:val="25461B74"/>
    <w:multiLevelType w:val="multilevel"/>
    <w:tmpl w:val="25461B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C5565E6"/>
    <w:multiLevelType w:val="multilevel"/>
    <w:tmpl w:val="2C5565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15F61D4"/>
    <w:multiLevelType w:val="singleLevel"/>
    <w:tmpl w:val="315F61D4"/>
    <w:lvl w:ilvl="0">
      <w:start w:val="1"/>
      <w:numFmt w:val="decimal"/>
      <w:suff w:val="nothing"/>
      <w:lvlText w:val="（%1）"/>
      <w:lvlJc w:val="left"/>
    </w:lvl>
  </w:abstractNum>
  <w:abstractNum w:abstractNumId="15">
    <w:nsid w:val="395E10B5"/>
    <w:multiLevelType w:val="multilevel"/>
    <w:tmpl w:val="395E10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0F416ED"/>
    <w:multiLevelType w:val="multilevel"/>
    <w:tmpl w:val="40F416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85DB3B4"/>
    <w:multiLevelType w:val="singleLevel"/>
    <w:tmpl w:val="485DB3B4"/>
    <w:lvl w:ilvl="0">
      <w:start w:val="1"/>
      <w:numFmt w:val="chineseCounting"/>
      <w:suff w:val="nothing"/>
      <w:lvlText w:val="%1、"/>
      <w:lvlJc w:val="left"/>
      <w:rPr>
        <w:rFonts w:hint="eastAsia"/>
      </w:rPr>
    </w:lvl>
  </w:abstractNum>
  <w:abstractNum w:abstractNumId="18">
    <w:nsid w:val="4BBD16E4"/>
    <w:multiLevelType w:val="singleLevel"/>
    <w:tmpl w:val="4BBD16E4"/>
    <w:lvl w:ilvl="0">
      <w:start w:val="1"/>
      <w:numFmt w:val="upperLetter"/>
      <w:suff w:val="nothing"/>
      <w:lvlText w:val="%1、"/>
      <w:lvlJc w:val="left"/>
    </w:lvl>
  </w:abstractNum>
  <w:abstractNum w:abstractNumId="19">
    <w:nsid w:val="56E30AB5"/>
    <w:multiLevelType w:val="singleLevel"/>
    <w:tmpl w:val="56E30AB5"/>
    <w:lvl w:ilvl="0">
      <w:start w:val="1"/>
      <w:numFmt w:val="upperLetter"/>
      <w:suff w:val="nothing"/>
      <w:lvlText w:val="%1、"/>
      <w:lvlJc w:val="left"/>
      <w:pPr>
        <w:ind w:left="420" w:firstLine="0"/>
      </w:pPr>
    </w:lvl>
  </w:abstractNum>
  <w:abstractNum w:abstractNumId="20">
    <w:nsid w:val="59468BD6"/>
    <w:multiLevelType w:val="singleLevel"/>
    <w:tmpl w:val="59468BD6"/>
    <w:lvl w:ilvl="0">
      <w:start w:val="1"/>
      <w:numFmt w:val="decimal"/>
      <w:suff w:val="nothing"/>
      <w:lvlText w:val="（%1）"/>
      <w:lvlJc w:val="left"/>
    </w:lvl>
  </w:abstractNum>
  <w:abstractNum w:abstractNumId="21">
    <w:nsid w:val="61FE0C24"/>
    <w:multiLevelType w:val="hybridMultilevel"/>
    <w:tmpl w:val="F2369A26"/>
    <w:lvl w:ilvl="0" w:tplc="066E1CE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5592390"/>
    <w:multiLevelType w:val="singleLevel"/>
    <w:tmpl w:val="65592390"/>
    <w:lvl w:ilvl="0">
      <w:start w:val="1"/>
      <w:numFmt w:val="decimal"/>
      <w:suff w:val="nothing"/>
      <w:lvlText w:val="%1、"/>
      <w:lvlJc w:val="left"/>
    </w:lvl>
  </w:abstractNum>
  <w:abstractNum w:abstractNumId="23">
    <w:nsid w:val="7FE2205C"/>
    <w:multiLevelType w:val="singleLevel"/>
    <w:tmpl w:val="7FE2205C"/>
    <w:lvl w:ilvl="0">
      <w:start w:val="1"/>
      <w:numFmt w:val="upperLetter"/>
      <w:suff w:val="nothing"/>
      <w:lvlText w:val="%1、"/>
      <w:lvlJc w:val="left"/>
    </w:lvl>
  </w:abstractNum>
  <w:num w:numId="1">
    <w:abstractNumId w:val="6"/>
  </w:num>
  <w:num w:numId="2">
    <w:abstractNumId w:val="7"/>
  </w:num>
  <w:num w:numId="3">
    <w:abstractNumId w:val="17"/>
  </w:num>
  <w:num w:numId="4">
    <w:abstractNumId w:val="22"/>
  </w:num>
  <w:num w:numId="5">
    <w:abstractNumId w:val="10"/>
  </w:num>
  <w:num w:numId="6">
    <w:abstractNumId w:val="5"/>
  </w:num>
  <w:num w:numId="7">
    <w:abstractNumId w:val="8"/>
  </w:num>
  <w:num w:numId="8">
    <w:abstractNumId w:val="4"/>
  </w:num>
  <w:num w:numId="9">
    <w:abstractNumId w:val="1"/>
  </w:num>
  <w:num w:numId="10">
    <w:abstractNumId w:val="19"/>
  </w:num>
  <w:num w:numId="11">
    <w:abstractNumId w:val="14"/>
  </w:num>
  <w:num w:numId="12">
    <w:abstractNumId w:val="2"/>
  </w:num>
  <w:num w:numId="13">
    <w:abstractNumId w:val="18"/>
  </w:num>
  <w:num w:numId="14">
    <w:abstractNumId w:val="9"/>
  </w:num>
  <w:num w:numId="15">
    <w:abstractNumId w:val="0"/>
  </w:num>
  <w:num w:numId="16">
    <w:abstractNumId w:val="23"/>
  </w:num>
  <w:num w:numId="17">
    <w:abstractNumId w:val="3"/>
  </w:num>
  <w:num w:numId="18">
    <w:abstractNumId w:val="21"/>
  </w:num>
  <w:num w:numId="19">
    <w:abstractNumId w:val="12"/>
  </w:num>
  <w:num w:numId="20">
    <w:abstractNumId w:val="15"/>
  </w:num>
  <w:num w:numId="21">
    <w:abstractNumId w:val="13"/>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ODBmMDExMjQ0NWJlNjNlMDIxYzIwMzIzNmU5NzUifQ=="/>
  </w:docVars>
  <w:rsids>
    <w:rsidRoot w:val="000C26D4"/>
    <w:rsid w:val="8FD77520"/>
    <w:rsid w:val="BBFB6C3B"/>
    <w:rsid w:val="FDFDDC7E"/>
    <w:rsid w:val="00000231"/>
    <w:rsid w:val="00017F52"/>
    <w:rsid w:val="00035534"/>
    <w:rsid w:val="00037C71"/>
    <w:rsid w:val="0004316E"/>
    <w:rsid w:val="00047632"/>
    <w:rsid w:val="00063548"/>
    <w:rsid w:val="000750CC"/>
    <w:rsid w:val="00085B6B"/>
    <w:rsid w:val="00092EF8"/>
    <w:rsid w:val="00096595"/>
    <w:rsid w:val="000C0641"/>
    <w:rsid w:val="000C26D4"/>
    <w:rsid w:val="000D53A4"/>
    <w:rsid w:val="000E0CA0"/>
    <w:rsid w:val="000E3F40"/>
    <w:rsid w:val="000F3B92"/>
    <w:rsid w:val="00111363"/>
    <w:rsid w:val="001258D3"/>
    <w:rsid w:val="001418A0"/>
    <w:rsid w:val="00143F92"/>
    <w:rsid w:val="00147291"/>
    <w:rsid w:val="0016195E"/>
    <w:rsid w:val="0016645D"/>
    <w:rsid w:val="001673D9"/>
    <w:rsid w:val="001739C4"/>
    <w:rsid w:val="001824DF"/>
    <w:rsid w:val="0018293D"/>
    <w:rsid w:val="00183CA7"/>
    <w:rsid w:val="00191CC4"/>
    <w:rsid w:val="0019248E"/>
    <w:rsid w:val="00194171"/>
    <w:rsid w:val="001A1CD9"/>
    <w:rsid w:val="001A3E91"/>
    <w:rsid w:val="001B1FF1"/>
    <w:rsid w:val="001B39BE"/>
    <w:rsid w:val="001B5940"/>
    <w:rsid w:val="001C2A30"/>
    <w:rsid w:val="001C3899"/>
    <w:rsid w:val="001C5261"/>
    <w:rsid w:val="001C6D3A"/>
    <w:rsid w:val="001D2488"/>
    <w:rsid w:val="001D6344"/>
    <w:rsid w:val="001D6E9E"/>
    <w:rsid w:val="001E4CBB"/>
    <w:rsid w:val="001F1FF8"/>
    <w:rsid w:val="0020544E"/>
    <w:rsid w:val="00207236"/>
    <w:rsid w:val="00210D57"/>
    <w:rsid w:val="00212341"/>
    <w:rsid w:val="002148D0"/>
    <w:rsid w:val="002149D2"/>
    <w:rsid w:val="00236BA4"/>
    <w:rsid w:val="00240122"/>
    <w:rsid w:val="002421B7"/>
    <w:rsid w:val="00242EA3"/>
    <w:rsid w:val="00243617"/>
    <w:rsid w:val="00244108"/>
    <w:rsid w:val="0025322A"/>
    <w:rsid w:val="00276F64"/>
    <w:rsid w:val="002877E7"/>
    <w:rsid w:val="00293E66"/>
    <w:rsid w:val="002E0D65"/>
    <w:rsid w:val="002E68FD"/>
    <w:rsid w:val="002E7BFA"/>
    <w:rsid w:val="002F62A0"/>
    <w:rsid w:val="002F73E3"/>
    <w:rsid w:val="0030775F"/>
    <w:rsid w:val="00307BDE"/>
    <w:rsid w:val="003122E7"/>
    <w:rsid w:val="003142CE"/>
    <w:rsid w:val="0032627A"/>
    <w:rsid w:val="00331487"/>
    <w:rsid w:val="00340A7A"/>
    <w:rsid w:val="003411C9"/>
    <w:rsid w:val="003473ED"/>
    <w:rsid w:val="003476F0"/>
    <w:rsid w:val="00355E39"/>
    <w:rsid w:val="003612C2"/>
    <w:rsid w:val="0036263A"/>
    <w:rsid w:val="00367D72"/>
    <w:rsid w:val="00375885"/>
    <w:rsid w:val="00381489"/>
    <w:rsid w:val="00385952"/>
    <w:rsid w:val="00387269"/>
    <w:rsid w:val="00387922"/>
    <w:rsid w:val="00390DB8"/>
    <w:rsid w:val="00391B31"/>
    <w:rsid w:val="003B4D59"/>
    <w:rsid w:val="004062BE"/>
    <w:rsid w:val="00454EA6"/>
    <w:rsid w:val="00476CAB"/>
    <w:rsid w:val="00481971"/>
    <w:rsid w:val="0048546F"/>
    <w:rsid w:val="00496C22"/>
    <w:rsid w:val="004A6F39"/>
    <w:rsid w:val="004B443C"/>
    <w:rsid w:val="004C19EB"/>
    <w:rsid w:val="004D1251"/>
    <w:rsid w:val="004D1518"/>
    <w:rsid w:val="004F7B9D"/>
    <w:rsid w:val="005053DC"/>
    <w:rsid w:val="00511E00"/>
    <w:rsid w:val="0052421C"/>
    <w:rsid w:val="00526E8F"/>
    <w:rsid w:val="00544414"/>
    <w:rsid w:val="005449B0"/>
    <w:rsid w:val="005525EC"/>
    <w:rsid w:val="00552706"/>
    <w:rsid w:val="00553CA8"/>
    <w:rsid w:val="00555BB4"/>
    <w:rsid w:val="00572E2A"/>
    <w:rsid w:val="00576780"/>
    <w:rsid w:val="00576B8D"/>
    <w:rsid w:val="00582539"/>
    <w:rsid w:val="0059655D"/>
    <w:rsid w:val="005A3BA3"/>
    <w:rsid w:val="005A69F3"/>
    <w:rsid w:val="005B1BE5"/>
    <w:rsid w:val="005C14D7"/>
    <w:rsid w:val="005D28C6"/>
    <w:rsid w:val="005D728B"/>
    <w:rsid w:val="005E7D8A"/>
    <w:rsid w:val="005F6FA3"/>
    <w:rsid w:val="00611992"/>
    <w:rsid w:val="00613085"/>
    <w:rsid w:val="00615DF7"/>
    <w:rsid w:val="0062317D"/>
    <w:rsid w:val="00626B3E"/>
    <w:rsid w:val="00636A7C"/>
    <w:rsid w:val="00636FE6"/>
    <w:rsid w:val="00641523"/>
    <w:rsid w:val="00654402"/>
    <w:rsid w:val="00687CC3"/>
    <w:rsid w:val="006922F4"/>
    <w:rsid w:val="006A1AA5"/>
    <w:rsid w:val="006B1E4C"/>
    <w:rsid w:val="006D04B1"/>
    <w:rsid w:val="006D2FD6"/>
    <w:rsid w:val="006D5772"/>
    <w:rsid w:val="006D5F5F"/>
    <w:rsid w:val="006F0F42"/>
    <w:rsid w:val="006F2B97"/>
    <w:rsid w:val="006F4AF8"/>
    <w:rsid w:val="006F4FF6"/>
    <w:rsid w:val="007057A6"/>
    <w:rsid w:val="00710241"/>
    <w:rsid w:val="00715AF1"/>
    <w:rsid w:val="007417A5"/>
    <w:rsid w:val="00754FA2"/>
    <w:rsid w:val="007565FE"/>
    <w:rsid w:val="00766924"/>
    <w:rsid w:val="00767AD6"/>
    <w:rsid w:val="00786539"/>
    <w:rsid w:val="0079092C"/>
    <w:rsid w:val="007977DC"/>
    <w:rsid w:val="007A5F5A"/>
    <w:rsid w:val="007A7285"/>
    <w:rsid w:val="007B0A3F"/>
    <w:rsid w:val="007C2120"/>
    <w:rsid w:val="007C22C8"/>
    <w:rsid w:val="007C3FE4"/>
    <w:rsid w:val="007D0B49"/>
    <w:rsid w:val="007D5144"/>
    <w:rsid w:val="007D553B"/>
    <w:rsid w:val="007D5A09"/>
    <w:rsid w:val="007D650D"/>
    <w:rsid w:val="007E1EE6"/>
    <w:rsid w:val="007E507B"/>
    <w:rsid w:val="007F49ED"/>
    <w:rsid w:val="00813129"/>
    <w:rsid w:val="00817DDF"/>
    <w:rsid w:val="00821416"/>
    <w:rsid w:val="00826928"/>
    <w:rsid w:val="00832183"/>
    <w:rsid w:val="00840CDA"/>
    <w:rsid w:val="008450ED"/>
    <w:rsid w:val="00854B9B"/>
    <w:rsid w:val="008573D1"/>
    <w:rsid w:val="008705E5"/>
    <w:rsid w:val="00882714"/>
    <w:rsid w:val="0088504F"/>
    <w:rsid w:val="008912DF"/>
    <w:rsid w:val="008955CD"/>
    <w:rsid w:val="00897234"/>
    <w:rsid w:val="008A0E52"/>
    <w:rsid w:val="008A1874"/>
    <w:rsid w:val="008B10C2"/>
    <w:rsid w:val="008B208F"/>
    <w:rsid w:val="008C357D"/>
    <w:rsid w:val="008D2F20"/>
    <w:rsid w:val="008E23DD"/>
    <w:rsid w:val="008E4BC9"/>
    <w:rsid w:val="008F34EF"/>
    <w:rsid w:val="008F41A1"/>
    <w:rsid w:val="00901FF8"/>
    <w:rsid w:val="0090496E"/>
    <w:rsid w:val="00904E3E"/>
    <w:rsid w:val="00907126"/>
    <w:rsid w:val="0090772A"/>
    <w:rsid w:val="0091226C"/>
    <w:rsid w:val="00920C34"/>
    <w:rsid w:val="00930AA1"/>
    <w:rsid w:val="00936197"/>
    <w:rsid w:val="00937C92"/>
    <w:rsid w:val="00951B7F"/>
    <w:rsid w:val="00955C2E"/>
    <w:rsid w:val="009736F8"/>
    <w:rsid w:val="009748E8"/>
    <w:rsid w:val="0098265D"/>
    <w:rsid w:val="00983028"/>
    <w:rsid w:val="00990367"/>
    <w:rsid w:val="00994A52"/>
    <w:rsid w:val="009A2656"/>
    <w:rsid w:val="009A338A"/>
    <w:rsid w:val="009C19D5"/>
    <w:rsid w:val="009D2320"/>
    <w:rsid w:val="009D43A7"/>
    <w:rsid w:val="00A20BB8"/>
    <w:rsid w:val="00A2561F"/>
    <w:rsid w:val="00A3566D"/>
    <w:rsid w:val="00A53A46"/>
    <w:rsid w:val="00A620F5"/>
    <w:rsid w:val="00A62388"/>
    <w:rsid w:val="00A73FAF"/>
    <w:rsid w:val="00A8790A"/>
    <w:rsid w:val="00AA0665"/>
    <w:rsid w:val="00AA0C2B"/>
    <w:rsid w:val="00AA2210"/>
    <w:rsid w:val="00AA3A9C"/>
    <w:rsid w:val="00B00E48"/>
    <w:rsid w:val="00B12EB1"/>
    <w:rsid w:val="00B365F5"/>
    <w:rsid w:val="00B4247E"/>
    <w:rsid w:val="00B5074C"/>
    <w:rsid w:val="00B524F8"/>
    <w:rsid w:val="00B546A5"/>
    <w:rsid w:val="00B65749"/>
    <w:rsid w:val="00B72275"/>
    <w:rsid w:val="00B74DA5"/>
    <w:rsid w:val="00B83A74"/>
    <w:rsid w:val="00B857CD"/>
    <w:rsid w:val="00B90186"/>
    <w:rsid w:val="00B9122C"/>
    <w:rsid w:val="00BA1EFA"/>
    <w:rsid w:val="00BA542B"/>
    <w:rsid w:val="00BB05A4"/>
    <w:rsid w:val="00BB7257"/>
    <w:rsid w:val="00BC0350"/>
    <w:rsid w:val="00BC103C"/>
    <w:rsid w:val="00BC66E9"/>
    <w:rsid w:val="00BD5D8D"/>
    <w:rsid w:val="00BE1E87"/>
    <w:rsid w:val="00BE30FC"/>
    <w:rsid w:val="00BF4CA3"/>
    <w:rsid w:val="00C06855"/>
    <w:rsid w:val="00C120CC"/>
    <w:rsid w:val="00C140BF"/>
    <w:rsid w:val="00C1465A"/>
    <w:rsid w:val="00C24D6C"/>
    <w:rsid w:val="00C26F3E"/>
    <w:rsid w:val="00C304BD"/>
    <w:rsid w:val="00C355DB"/>
    <w:rsid w:val="00C41DAD"/>
    <w:rsid w:val="00C52712"/>
    <w:rsid w:val="00C53EF4"/>
    <w:rsid w:val="00C56B7A"/>
    <w:rsid w:val="00C60344"/>
    <w:rsid w:val="00C767C7"/>
    <w:rsid w:val="00C820D1"/>
    <w:rsid w:val="00C86C03"/>
    <w:rsid w:val="00C974EA"/>
    <w:rsid w:val="00CA48DA"/>
    <w:rsid w:val="00CA64AC"/>
    <w:rsid w:val="00CA7F3B"/>
    <w:rsid w:val="00CC3582"/>
    <w:rsid w:val="00CC77BC"/>
    <w:rsid w:val="00CD5037"/>
    <w:rsid w:val="00CE0E76"/>
    <w:rsid w:val="00CE598C"/>
    <w:rsid w:val="00CF5F11"/>
    <w:rsid w:val="00D006A6"/>
    <w:rsid w:val="00D008DF"/>
    <w:rsid w:val="00D04154"/>
    <w:rsid w:val="00D1113E"/>
    <w:rsid w:val="00D13C37"/>
    <w:rsid w:val="00D16D4D"/>
    <w:rsid w:val="00D211FF"/>
    <w:rsid w:val="00D2242C"/>
    <w:rsid w:val="00D279F5"/>
    <w:rsid w:val="00D31C26"/>
    <w:rsid w:val="00D34B13"/>
    <w:rsid w:val="00D568B6"/>
    <w:rsid w:val="00D57B9F"/>
    <w:rsid w:val="00D6110B"/>
    <w:rsid w:val="00D730CC"/>
    <w:rsid w:val="00D738DE"/>
    <w:rsid w:val="00D849FB"/>
    <w:rsid w:val="00D85CF7"/>
    <w:rsid w:val="00D91022"/>
    <w:rsid w:val="00D9625B"/>
    <w:rsid w:val="00D9633A"/>
    <w:rsid w:val="00D976E6"/>
    <w:rsid w:val="00DA41C5"/>
    <w:rsid w:val="00DA5D0A"/>
    <w:rsid w:val="00DB0457"/>
    <w:rsid w:val="00DB1C23"/>
    <w:rsid w:val="00DB3019"/>
    <w:rsid w:val="00DB30C8"/>
    <w:rsid w:val="00DC4900"/>
    <w:rsid w:val="00DD0D34"/>
    <w:rsid w:val="00DD66DC"/>
    <w:rsid w:val="00DE3116"/>
    <w:rsid w:val="00DF3670"/>
    <w:rsid w:val="00DF3F34"/>
    <w:rsid w:val="00DF4C0A"/>
    <w:rsid w:val="00DF5409"/>
    <w:rsid w:val="00DF7CC0"/>
    <w:rsid w:val="00E02815"/>
    <w:rsid w:val="00E265A6"/>
    <w:rsid w:val="00E336D2"/>
    <w:rsid w:val="00E349D6"/>
    <w:rsid w:val="00E43D29"/>
    <w:rsid w:val="00E45F85"/>
    <w:rsid w:val="00E651C9"/>
    <w:rsid w:val="00E7060A"/>
    <w:rsid w:val="00E70719"/>
    <w:rsid w:val="00E73200"/>
    <w:rsid w:val="00E73321"/>
    <w:rsid w:val="00E7597F"/>
    <w:rsid w:val="00E7607E"/>
    <w:rsid w:val="00E77D6D"/>
    <w:rsid w:val="00E845D0"/>
    <w:rsid w:val="00E87C32"/>
    <w:rsid w:val="00E904FD"/>
    <w:rsid w:val="00EA26D1"/>
    <w:rsid w:val="00EA7060"/>
    <w:rsid w:val="00EC1FF5"/>
    <w:rsid w:val="00EC25AE"/>
    <w:rsid w:val="00ED5710"/>
    <w:rsid w:val="00F07974"/>
    <w:rsid w:val="00F169E3"/>
    <w:rsid w:val="00F2445F"/>
    <w:rsid w:val="00F310C9"/>
    <w:rsid w:val="00F33C0D"/>
    <w:rsid w:val="00F3541A"/>
    <w:rsid w:val="00F3618E"/>
    <w:rsid w:val="00F51969"/>
    <w:rsid w:val="00F87A4F"/>
    <w:rsid w:val="00FA2A1E"/>
    <w:rsid w:val="00FA6943"/>
    <w:rsid w:val="00FA7727"/>
    <w:rsid w:val="00FD26E4"/>
    <w:rsid w:val="00FE0BEF"/>
    <w:rsid w:val="00FE68E2"/>
    <w:rsid w:val="00FF5B80"/>
    <w:rsid w:val="00FF7462"/>
    <w:rsid w:val="00FF7581"/>
    <w:rsid w:val="05345081"/>
    <w:rsid w:val="059E3D94"/>
    <w:rsid w:val="084C22B1"/>
    <w:rsid w:val="09185F80"/>
    <w:rsid w:val="0A574FF1"/>
    <w:rsid w:val="0A687B54"/>
    <w:rsid w:val="0B8C2996"/>
    <w:rsid w:val="0CEE0C32"/>
    <w:rsid w:val="0DAB4778"/>
    <w:rsid w:val="12C63E3E"/>
    <w:rsid w:val="170C065B"/>
    <w:rsid w:val="187A7ADC"/>
    <w:rsid w:val="1B0721B6"/>
    <w:rsid w:val="1C381C13"/>
    <w:rsid w:val="1C81433E"/>
    <w:rsid w:val="22861900"/>
    <w:rsid w:val="26DF757C"/>
    <w:rsid w:val="28417D75"/>
    <w:rsid w:val="2E1A6D2C"/>
    <w:rsid w:val="2F7052E3"/>
    <w:rsid w:val="30A71623"/>
    <w:rsid w:val="33A1572B"/>
    <w:rsid w:val="38C00B27"/>
    <w:rsid w:val="3F3E5F93"/>
    <w:rsid w:val="42186DDE"/>
    <w:rsid w:val="475D3DA9"/>
    <w:rsid w:val="47D43CE1"/>
    <w:rsid w:val="47F65225"/>
    <w:rsid w:val="496120FE"/>
    <w:rsid w:val="4A934CBE"/>
    <w:rsid w:val="4CC76D77"/>
    <w:rsid w:val="4D8B549F"/>
    <w:rsid w:val="51624E13"/>
    <w:rsid w:val="52365C8F"/>
    <w:rsid w:val="550763D2"/>
    <w:rsid w:val="55B44163"/>
    <w:rsid w:val="56522F73"/>
    <w:rsid w:val="56C45362"/>
    <w:rsid w:val="5928115A"/>
    <w:rsid w:val="5AEA1AE9"/>
    <w:rsid w:val="63181788"/>
    <w:rsid w:val="688A2332"/>
    <w:rsid w:val="6D1F0824"/>
    <w:rsid w:val="6D2629A3"/>
    <w:rsid w:val="6F5F21DD"/>
    <w:rsid w:val="71CF33B5"/>
    <w:rsid w:val="78B3004E"/>
    <w:rsid w:val="7DEF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uiPriority="0"/>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3">
    <w:name w:val="标题 Char"/>
    <w:basedOn w:val="a0"/>
    <w:link w:val="a8"/>
    <w:uiPriority w:val="10"/>
    <w:qFormat/>
    <w:rPr>
      <w:rFonts w:asciiTheme="majorHAnsi" w:eastAsiaTheme="majorEastAsia" w:hAnsiTheme="majorHAnsi" w:cstheme="majorBidi"/>
      <w:b/>
      <w:bCs/>
      <w:kern w:val="2"/>
      <w:sz w:val="32"/>
      <w:szCs w:val="32"/>
    </w:rPr>
  </w:style>
  <w:style w:type="character" w:styleId="aa">
    <w:name w:val="Hyperlink"/>
    <w:rsid w:val="001E4CBB"/>
    <w:rPr>
      <w:color w:val="0000FF"/>
      <w:u w:val="single"/>
    </w:rPr>
  </w:style>
  <w:style w:type="paragraph" w:styleId="ab">
    <w:name w:val="List Paragraph"/>
    <w:basedOn w:val="a"/>
    <w:uiPriority w:val="34"/>
    <w:qFormat/>
    <w:rsid w:val="00EC1FF5"/>
    <w:pPr>
      <w:ind w:firstLineChars="200" w:firstLine="420"/>
    </w:pPr>
  </w:style>
  <w:style w:type="table" w:customStyle="1" w:styleId="10">
    <w:name w:val="网格型1"/>
    <w:basedOn w:val="a1"/>
    <w:next w:val="a9"/>
    <w:qFormat/>
    <w:rsid w:val="00D9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7D514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uiPriority="0"/>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3">
    <w:name w:val="标题 Char"/>
    <w:basedOn w:val="a0"/>
    <w:link w:val="a8"/>
    <w:uiPriority w:val="10"/>
    <w:qFormat/>
    <w:rPr>
      <w:rFonts w:asciiTheme="majorHAnsi" w:eastAsiaTheme="majorEastAsia" w:hAnsiTheme="majorHAnsi" w:cstheme="majorBidi"/>
      <w:b/>
      <w:bCs/>
      <w:kern w:val="2"/>
      <w:sz w:val="32"/>
      <w:szCs w:val="32"/>
    </w:rPr>
  </w:style>
  <w:style w:type="character" w:styleId="aa">
    <w:name w:val="Hyperlink"/>
    <w:rsid w:val="001E4CBB"/>
    <w:rPr>
      <w:color w:val="0000FF"/>
      <w:u w:val="single"/>
    </w:rPr>
  </w:style>
  <w:style w:type="paragraph" w:styleId="ab">
    <w:name w:val="List Paragraph"/>
    <w:basedOn w:val="a"/>
    <w:uiPriority w:val="34"/>
    <w:qFormat/>
    <w:rsid w:val="00EC1FF5"/>
    <w:pPr>
      <w:ind w:firstLineChars="200" w:firstLine="420"/>
    </w:pPr>
  </w:style>
  <w:style w:type="table" w:customStyle="1" w:styleId="10">
    <w:name w:val="网格型1"/>
    <w:basedOn w:val="a1"/>
    <w:next w:val="a9"/>
    <w:qFormat/>
    <w:rsid w:val="00D9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7D51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252">
      <w:bodyDiv w:val="1"/>
      <w:marLeft w:val="0"/>
      <w:marRight w:val="0"/>
      <w:marTop w:val="0"/>
      <w:marBottom w:val="0"/>
      <w:divBdr>
        <w:top w:val="none" w:sz="0" w:space="0" w:color="auto"/>
        <w:left w:val="none" w:sz="0" w:space="0" w:color="auto"/>
        <w:bottom w:val="none" w:sz="0" w:space="0" w:color="auto"/>
        <w:right w:val="none" w:sz="0" w:space="0" w:color="auto"/>
      </w:divBdr>
    </w:div>
    <w:div w:id="173226617">
      <w:bodyDiv w:val="1"/>
      <w:marLeft w:val="0"/>
      <w:marRight w:val="0"/>
      <w:marTop w:val="0"/>
      <w:marBottom w:val="0"/>
      <w:divBdr>
        <w:top w:val="none" w:sz="0" w:space="0" w:color="auto"/>
        <w:left w:val="none" w:sz="0" w:space="0" w:color="auto"/>
        <w:bottom w:val="none" w:sz="0" w:space="0" w:color="auto"/>
        <w:right w:val="none" w:sz="0" w:space="0" w:color="auto"/>
      </w:divBdr>
    </w:div>
    <w:div w:id="1909463514">
      <w:bodyDiv w:val="1"/>
      <w:marLeft w:val="0"/>
      <w:marRight w:val="0"/>
      <w:marTop w:val="0"/>
      <w:marBottom w:val="0"/>
      <w:divBdr>
        <w:top w:val="none" w:sz="0" w:space="0" w:color="auto"/>
        <w:left w:val="none" w:sz="0" w:space="0" w:color="auto"/>
        <w:bottom w:val="none" w:sz="0" w:space="0" w:color="auto"/>
        <w:right w:val="none" w:sz="0" w:space="0" w:color="auto"/>
      </w:divBdr>
    </w:div>
    <w:div w:id="199583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A2D14-6EE0-400B-AFEB-34F2762C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Michael</dc:creator>
  <cp:lastModifiedBy>联想</cp:lastModifiedBy>
  <cp:revision>2</cp:revision>
  <cp:lastPrinted>2024-03-11T13:39:00Z</cp:lastPrinted>
  <dcterms:created xsi:type="dcterms:W3CDTF">2024-03-20T02:33:00Z</dcterms:created>
  <dcterms:modified xsi:type="dcterms:W3CDTF">2024-03-20T02:33:00Z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3C45563BBFD9479EAF41E1FC9DE5665A</vt:lpwstr>
  </property>
</Properties>
</file>