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微软雅黑" w:cs="宋体"/>
          <w:b/>
          <w:bCs/>
          <w:color w:val="0070C0"/>
          <w:kern w:val="0"/>
          <w:sz w:val="48"/>
          <w:szCs w:val="48"/>
        </w:rPr>
      </w:pPr>
      <w:r>
        <w:rPr>
          <w:rFonts w:hint="eastAsia" w:eastAsia="微软雅黑" w:cs="宋体"/>
          <w:b/>
          <w:bCs/>
          <w:color w:val="0070C0"/>
          <w:kern w:val="0"/>
          <w:sz w:val="48"/>
          <w:szCs w:val="48"/>
        </w:rPr>
        <w:t>供应链规划与计划管理</w:t>
      </w:r>
    </w:p>
    <w:p>
      <w:pPr>
        <w:jc w:val="center"/>
        <w:rPr>
          <w:rFonts w:ascii="微软雅黑" w:hAnsi="微软雅黑" w:eastAsia="微软雅黑" w:cs="宋体"/>
          <w:b/>
          <w:bCs/>
          <w:color w:val="0070C0"/>
          <w:kern w:val="0"/>
          <w:sz w:val="24"/>
          <w:szCs w:val="24"/>
        </w:rPr>
      </w:pPr>
      <w:r>
        <w:rPr>
          <w:rFonts w:hint="eastAsia" w:ascii="微软雅黑" w:hAnsi="微软雅黑" w:eastAsia="微软雅黑" w:cs="宋体"/>
          <w:b/>
          <w:bCs/>
          <w:color w:val="0070C0"/>
          <w:kern w:val="0"/>
          <w:sz w:val="24"/>
          <w:szCs w:val="24"/>
        </w:rPr>
        <w:t>优化产供销协同，提升精益运营效率，构建韧性、可持续供应链</w:t>
      </w:r>
    </w:p>
    <w:p>
      <w:pPr>
        <w:spacing w:line="440" w:lineRule="exact"/>
        <w:rPr>
          <w:rFonts w:ascii="微软雅黑" w:hAnsi="微软雅黑" w:eastAsia="微软雅黑" w:cs="宋体"/>
          <w:bCs/>
          <w:kern w:val="0"/>
          <w:sz w:val="20"/>
          <w:szCs w:val="20"/>
        </w:rPr>
      </w:pPr>
    </w:p>
    <w:p>
      <w:pPr>
        <w:spacing w:line="440" w:lineRule="exact"/>
        <w:rPr>
          <w:rFonts w:ascii="微软雅黑" w:hAnsi="微软雅黑" w:eastAsia="微软雅黑" w:cs="宋体"/>
          <w:bCs/>
          <w:kern w:val="0"/>
          <w:sz w:val="20"/>
          <w:szCs w:val="20"/>
        </w:rPr>
      </w:pPr>
      <w:r>
        <w:rPr>
          <w:rFonts w:hint="eastAsia" w:ascii="微软雅黑" w:hAnsi="微软雅黑" w:eastAsia="微软雅黑" w:cs="宋体"/>
          <w:bCs/>
          <w:kern w:val="0"/>
          <w:sz w:val="20"/>
          <w:szCs w:val="20"/>
        </w:rPr>
        <w:t>培训时间：</w:t>
      </w:r>
      <w:r>
        <w:rPr>
          <w:rFonts w:ascii="微软雅黑" w:hAnsi="微软雅黑" w:eastAsia="微软雅黑" w:cs="宋体"/>
          <w:bCs/>
          <w:kern w:val="0"/>
          <w:sz w:val="20"/>
          <w:szCs w:val="20"/>
        </w:rPr>
        <w:t xml:space="preserve"> 2024</w:t>
      </w:r>
      <w:r>
        <w:rPr>
          <w:rFonts w:hint="eastAsia" w:ascii="微软雅黑" w:hAnsi="微软雅黑" w:eastAsia="微软雅黑" w:cs="宋体"/>
          <w:bCs/>
          <w:kern w:val="0"/>
          <w:sz w:val="20"/>
          <w:szCs w:val="20"/>
        </w:rPr>
        <w:t>年</w:t>
      </w:r>
      <w:r>
        <w:rPr>
          <w:rFonts w:ascii="微软雅黑" w:hAnsi="微软雅黑" w:eastAsia="微软雅黑" w:cs="宋体"/>
          <w:bCs/>
          <w:kern w:val="0"/>
          <w:sz w:val="20"/>
          <w:szCs w:val="20"/>
        </w:rPr>
        <w:t>7</w:t>
      </w:r>
      <w:r>
        <w:rPr>
          <w:rFonts w:hint="eastAsia" w:ascii="微软雅黑" w:hAnsi="微软雅黑" w:eastAsia="微软雅黑" w:cs="宋体"/>
          <w:bCs/>
          <w:kern w:val="0"/>
          <w:sz w:val="20"/>
          <w:szCs w:val="20"/>
        </w:rPr>
        <w:t>月</w:t>
      </w:r>
      <w:r>
        <w:rPr>
          <w:rFonts w:ascii="微软雅黑" w:hAnsi="微软雅黑" w:eastAsia="微软雅黑" w:cs="宋体"/>
          <w:bCs/>
          <w:kern w:val="0"/>
          <w:sz w:val="20"/>
          <w:szCs w:val="20"/>
        </w:rPr>
        <w:t>22-25</w:t>
      </w:r>
      <w:r>
        <w:rPr>
          <w:rFonts w:hint="eastAsia" w:ascii="微软雅黑" w:hAnsi="微软雅黑" w:eastAsia="微软雅黑" w:cs="宋体"/>
          <w:bCs/>
          <w:kern w:val="0"/>
          <w:sz w:val="20"/>
          <w:szCs w:val="20"/>
        </w:rPr>
        <w:t>日，上海</w:t>
      </w:r>
    </w:p>
    <w:p>
      <w:pPr>
        <w:spacing w:line="440" w:lineRule="exact"/>
        <w:rPr>
          <w:rFonts w:ascii="微软雅黑" w:hAnsi="微软雅黑" w:eastAsia="微软雅黑" w:cs="宋体"/>
          <w:bCs/>
          <w:kern w:val="0"/>
          <w:sz w:val="20"/>
          <w:szCs w:val="20"/>
        </w:rPr>
      </w:pPr>
      <w:r>
        <w:rPr>
          <w:rFonts w:hint="eastAsia" w:ascii="微软雅黑" w:hAnsi="微软雅黑" w:eastAsia="微软雅黑" w:cs="宋体"/>
          <w:bCs/>
          <w:kern w:val="0"/>
          <w:sz w:val="20"/>
          <w:szCs w:val="20"/>
        </w:rPr>
        <w:t>培训对象：总经理、副总、供应链总监、经理、主管、采购、物流、项目管理、材料管理、运营管理、供应商质量保证、财务、计划、质量管理等岗位从业人员，其他对供应链管理感兴趣的人员</w:t>
      </w:r>
    </w:p>
    <w:p>
      <w:pPr>
        <w:spacing w:line="440" w:lineRule="exact"/>
        <w:rPr>
          <w:rFonts w:ascii="微软雅黑" w:hAnsi="微软雅黑" w:eastAsia="微软雅黑" w:cs="宋体"/>
          <w:bCs/>
          <w:kern w:val="0"/>
          <w:sz w:val="20"/>
          <w:szCs w:val="20"/>
        </w:rPr>
      </w:pPr>
      <w:r>
        <w:rPr>
          <w:rFonts w:hint="eastAsia" w:ascii="微软雅黑" w:hAnsi="微软雅黑" w:eastAsia="微软雅黑" w:cs="宋体"/>
          <w:bCs/>
          <w:kern w:val="0"/>
          <w:sz w:val="20"/>
          <w:szCs w:val="20"/>
        </w:rPr>
        <w:t>课程费用：</w:t>
      </w:r>
      <w:r>
        <w:rPr>
          <w:rFonts w:ascii="微软雅黑" w:hAnsi="微软雅黑" w:eastAsia="微软雅黑" w:cs="宋体"/>
          <w:bCs/>
          <w:kern w:val="0"/>
          <w:sz w:val="20"/>
          <w:szCs w:val="20"/>
        </w:rPr>
        <w:t>RMB 60</w:t>
      </w:r>
      <w:r>
        <w:rPr>
          <w:rFonts w:hint="eastAsia" w:ascii="微软雅黑" w:hAnsi="微软雅黑" w:eastAsia="微软雅黑" w:cs="宋体"/>
          <w:bCs/>
          <w:kern w:val="0"/>
          <w:sz w:val="20"/>
          <w:szCs w:val="20"/>
        </w:rPr>
        <w:t>00元</w:t>
      </w:r>
      <w:r>
        <w:rPr>
          <w:rFonts w:ascii="微软雅黑" w:hAnsi="微软雅黑" w:eastAsia="微软雅黑" w:cs="宋体"/>
          <w:bCs/>
          <w:kern w:val="0"/>
          <w:sz w:val="20"/>
          <w:szCs w:val="20"/>
        </w:rPr>
        <w:t>/</w:t>
      </w:r>
      <w:r>
        <w:rPr>
          <w:rFonts w:hint="eastAsia" w:ascii="微软雅黑" w:hAnsi="微软雅黑" w:eastAsia="微软雅黑" w:cs="宋体"/>
          <w:bCs/>
          <w:kern w:val="0"/>
          <w:sz w:val="20"/>
          <w:szCs w:val="20"/>
        </w:rPr>
        <w:t>人</w:t>
      </w:r>
      <w:r>
        <w:rPr>
          <w:rFonts w:ascii="微软雅黑" w:hAnsi="微软雅黑" w:eastAsia="微软雅黑" w:cs="宋体"/>
          <w:bCs/>
          <w:kern w:val="0"/>
          <w:sz w:val="20"/>
          <w:szCs w:val="20"/>
        </w:rPr>
        <w:t>/ 4</w:t>
      </w:r>
      <w:r>
        <w:rPr>
          <w:rFonts w:hint="eastAsia" w:ascii="微软雅黑" w:hAnsi="微软雅黑" w:eastAsia="微软雅黑" w:cs="宋体"/>
          <w:bCs/>
          <w:kern w:val="0"/>
          <w:sz w:val="20"/>
          <w:szCs w:val="20"/>
        </w:rPr>
        <w:t xml:space="preserve">天（含授课费、资料费、午餐费、茶点费、税费等） </w:t>
      </w:r>
      <w:r>
        <w:rPr>
          <w:rFonts w:ascii="微软雅黑" w:hAnsi="微软雅黑" w:eastAsia="微软雅黑" w:cs="宋体"/>
          <w:bCs/>
          <w:kern w:val="0"/>
          <w:sz w:val="20"/>
          <w:szCs w:val="20"/>
        </w:rPr>
        <w:br w:type="textWrapping"/>
      </w:r>
      <w:r>
        <w:rPr>
          <w:rFonts w:hint="eastAsia" w:ascii="微软雅黑" w:hAnsi="微软雅黑" w:eastAsia="微软雅黑" w:cs="宋体"/>
          <w:bCs/>
          <w:kern w:val="0"/>
          <w:sz w:val="20"/>
          <w:szCs w:val="20"/>
        </w:rPr>
        <w:t>企业内训：此课程可以邀请我们的老师到企业定制内训服务，欢迎来电咨询</w:t>
      </w:r>
    </w:p>
    <w:p>
      <w:pPr>
        <w:spacing w:line="440" w:lineRule="exact"/>
        <w:rPr>
          <w:rFonts w:ascii="微软雅黑" w:hAnsi="微软雅黑" w:eastAsia="微软雅黑" w:cs="宋体"/>
          <w:bCs/>
          <w:kern w:val="0"/>
          <w:sz w:val="20"/>
          <w:szCs w:val="20"/>
        </w:rPr>
      </w:pPr>
      <w:r>
        <w:rPr>
          <w:rFonts w:hint="eastAsia" w:ascii="微软雅黑" w:hAnsi="微软雅黑" w:eastAsia="微软雅黑" w:cs="宋体"/>
          <w:bCs/>
          <w:kern w:val="0"/>
          <w:sz w:val="20"/>
          <w:szCs w:val="20"/>
        </w:rPr>
        <w:t>备注：此课程为供应链管理专家S</w:t>
      </w:r>
      <w:r>
        <w:rPr>
          <w:rFonts w:ascii="微软雅黑" w:hAnsi="微软雅黑" w:eastAsia="微软雅黑" w:cs="宋体"/>
          <w:bCs/>
          <w:kern w:val="0"/>
          <w:sz w:val="20"/>
          <w:szCs w:val="20"/>
        </w:rPr>
        <w:t>CMP</w:t>
      </w:r>
      <w:r>
        <w:rPr>
          <w:rFonts w:hint="eastAsia" w:ascii="微软雅黑" w:hAnsi="微软雅黑" w:eastAsia="微软雅黑" w:cs="宋体"/>
          <w:bCs/>
          <w:kern w:val="0"/>
          <w:sz w:val="20"/>
          <w:szCs w:val="20"/>
        </w:rPr>
        <w:t>供应链规划及计划部分内容。</w:t>
      </w:r>
    </w:p>
    <w:p>
      <w:pPr>
        <w:spacing w:before="156" w:beforeLines="50" w:line="440" w:lineRule="exact"/>
        <w:rPr>
          <w:rFonts w:ascii="微软雅黑" w:hAnsi="微软雅黑" w:eastAsia="微软雅黑"/>
          <w:b/>
          <w:color w:val="0070C0"/>
          <w:sz w:val="20"/>
          <w:szCs w:val="20"/>
        </w:rPr>
      </w:pPr>
      <w:r>
        <w:rPr>
          <w:rFonts w:hint="eastAsia" w:ascii="微软雅黑" w:hAnsi="微软雅黑" w:eastAsia="微软雅黑"/>
          <w:b/>
          <w:color w:val="0070C0"/>
          <w:sz w:val="20"/>
          <w:szCs w:val="20"/>
        </w:rPr>
        <w:t>课程背景：</w:t>
      </w:r>
    </w:p>
    <w:p>
      <w:pPr>
        <w:spacing w:line="440" w:lineRule="exact"/>
        <w:rPr>
          <w:rFonts w:ascii="微软雅黑" w:hAnsi="微软雅黑" w:eastAsia="微软雅黑"/>
          <w:sz w:val="20"/>
          <w:szCs w:val="20"/>
        </w:rPr>
      </w:pPr>
      <w:r>
        <w:rPr>
          <w:rFonts w:hint="eastAsia" w:ascii="微软雅黑" w:hAnsi="微软雅黑" w:eastAsia="微软雅黑"/>
          <w:sz w:val="20"/>
          <w:szCs w:val="20"/>
        </w:rPr>
        <w:t>企业要想打造高效运作的供应链，首先须明确所处环境和自身战略。只有在熟知自身位置和目标的情况下，企业才可能找到适合自己的行动方向。做到这一点后，企业就可以利用最优化理论对供应链进行精细化的设计。</w:t>
      </w:r>
    </w:p>
    <w:p>
      <w:pPr>
        <w:spacing w:line="440" w:lineRule="exact"/>
        <w:rPr>
          <w:rFonts w:ascii="微软雅黑" w:hAnsi="微软雅黑" w:eastAsia="微软雅黑"/>
          <w:sz w:val="20"/>
          <w:szCs w:val="20"/>
        </w:rPr>
      </w:pPr>
      <w:r>
        <w:rPr>
          <w:rFonts w:hint="eastAsia" w:ascii="微软雅黑" w:hAnsi="微软雅黑" w:eastAsia="微软雅黑"/>
          <w:sz w:val="20"/>
          <w:szCs w:val="20"/>
        </w:rPr>
        <w:t>供应链计划以需求计划为输入、以生产相关计划为纽带、以能力计划为支撑，担负着通过产供销协同以实现企业精益运营的神圣使命，因此其设计与执行的质量将极大地影响企业发展的质量。</w:t>
      </w:r>
    </w:p>
    <w:p>
      <w:pPr>
        <w:spacing w:line="440" w:lineRule="exact"/>
        <w:rPr>
          <w:rFonts w:ascii="微软雅黑" w:hAnsi="微软雅黑" w:eastAsia="微软雅黑"/>
          <w:sz w:val="20"/>
          <w:szCs w:val="20"/>
        </w:rPr>
      </w:pPr>
      <w:r>
        <w:rPr>
          <w:rFonts w:hint="eastAsia" w:ascii="微软雅黑" w:hAnsi="微软雅黑" w:eastAsia="微软雅黑"/>
          <w:sz w:val="20"/>
          <w:szCs w:val="20"/>
        </w:rPr>
        <w:t>课程从识别供应链战略目标开始，逐步介绍为保障战略落地，供应链管理者所必须掌握的基础知识、方法和工具，涉及供应链的设计、集成与优化、成本管理、财务分析、数字化转型和项目管理等领域。聚焦企业运营中较为普遍的预测难、生产难、交付难等问题，以及部分企业为了保证交付而建立大量库存等突出现象，旨在通过建立结构化的计划体系，在战略业务计划的引领下，通过销售与运营计划的协同，实现需求计划与供应计划由远及近的平衡，进而推动企业由当前的“低效孤岛式运营”向“高效协同型运营”转型，助力企业高质量发展。</w:t>
      </w:r>
    </w:p>
    <w:p>
      <w:pPr>
        <w:spacing w:before="156" w:beforeLines="50" w:line="440" w:lineRule="exact"/>
        <w:rPr>
          <w:rFonts w:ascii="微软雅黑" w:hAnsi="微软雅黑" w:eastAsia="微软雅黑"/>
          <w:b/>
          <w:color w:val="0070C0"/>
          <w:sz w:val="20"/>
          <w:szCs w:val="20"/>
        </w:rPr>
      </w:pPr>
      <w:r>
        <w:rPr>
          <w:rFonts w:hint="eastAsia" w:ascii="微软雅黑" w:hAnsi="微软雅黑" w:eastAsia="微软雅黑"/>
          <w:b/>
          <w:color w:val="0070C0"/>
          <w:sz w:val="20"/>
          <w:szCs w:val="20"/>
        </w:rPr>
        <w:t>课程收益：</w:t>
      </w:r>
    </w:p>
    <w:p>
      <w:pPr>
        <w:spacing w:before="156" w:beforeLines="50" w:line="440" w:lineRule="exact"/>
        <w:rPr>
          <w:rFonts w:ascii="微软雅黑" w:hAnsi="微软雅黑" w:eastAsia="微软雅黑" w:cs="楷体"/>
          <w:sz w:val="20"/>
          <w:szCs w:val="20"/>
        </w:rPr>
      </w:pPr>
      <w:r>
        <w:rPr>
          <w:rFonts w:hint="eastAsia" w:ascii="微软雅黑" w:hAnsi="微软雅黑" w:eastAsia="微软雅黑" w:cs="楷体"/>
          <w:sz w:val="20"/>
          <w:szCs w:val="20"/>
        </w:rPr>
        <w:t>帮助从业者系统化学习、梳理和掌握供应链规划落地方法，及计划管理实战方法</w:t>
      </w:r>
    </w:p>
    <w:p>
      <w:pPr>
        <w:spacing w:before="156" w:beforeLines="50" w:line="440" w:lineRule="exact"/>
        <w:rPr>
          <w:rFonts w:ascii="微软雅黑" w:hAnsi="微软雅黑" w:eastAsia="微软雅黑"/>
          <w:b/>
          <w:color w:val="0070C0"/>
          <w:sz w:val="20"/>
          <w:szCs w:val="20"/>
        </w:rPr>
      </w:pPr>
      <w:r>
        <w:rPr>
          <w:rFonts w:hint="eastAsia" w:ascii="微软雅黑" w:hAnsi="微软雅黑" w:eastAsia="微软雅黑"/>
          <w:b/>
          <w:color w:val="0070C0"/>
          <w:sz w:val="20"/>
          <w:szCs w:val="20"/>
        </w:rPr>
        <w:t>课程大纲</w:t>
      </w:r>
    </w:p>
    <w:p>
      <w:pPr>
        <w:spacing w:before="156" w:beforeLines="50" w:line="440" w:lineRule="exact"/>
        <w:rPr>
          <w:rFonts w:ascii="微软雅黑" w:hAnsi="微软雅黑" w:eastAsia="微软雅黑"/>
          <w:b/>
          <w:color w:val="0070C0"/>
          <w:sz w:val="20"/>
          <w:szCs w:val="20"/>
        </w:rPr>
      </w:pPr>
      <w:r>
        <w:rPr>
          <w:rFonts w:hint="eastAsia" w:ascii="微软雅黑" w:hAnsi="微软雅黑" w:eastAsia="微软雅黑"/>
          <w:b/>
          <w:color w:val="0070C0"/>
          <w:sz w:val="20"/>
          <w:szCs w:val="20"/>
        </w:rPr>
        <w:t>供应链管理规划（2天）</w:t>
      </w:r>
    </w:p>
    <w:tbl>
      <w:tblPr>
        <w:tblStyle w:val="9"/>
        <w:tblW w:w="4891" w:type="pct"/>
        <w:tblInd w:w="108"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4819"/>
        <w:gridCol w:w="4820"/>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4819" w:type="dxa"/>
          </w:tcPr>
          <w:p>
            <w:pPr>
              <w:spacing w:line="400" w:lineRule="exact"/>
              <w:rPr>
                <w:rFonts w:ascii="微软雅黑" w:hAnsi="微软雅黑" w:eastAsia="微软雅黑" w:cs="微软雅黑"/>
                <w:color w:val="0070C0"/>
                <w:sz w:val="20"/>
                <w:szCs w:val="20"/>
              </w:rPr>
            </w:pPr>
            <w:r>
              <w:rPr>
                <w:rFonts w:hint="eastAsia" w:ascii="微软雅黑" w:hAnsi="微软雅黑" w:eastAsia="微软雅黑" w:cs="微软雅黑"/>
                <w:color w:val="0070C0"/>
                <w:sz w:val="20"/>
                <w:szCs w:val="20"/>
              </w:rPr>
              <w:t>一、供应链环境与战略</w:t>
            </w:r>
          </w:p>
          <w:p>
            <w:pPr>
              <w:spacing w:line="400" w:lineRule="exact"/>
              <w:rPr>
                <w:rFonts w:ascii="微软雅黑" w:hAnsi="微软雅黑" w:eastAsia="微软雅黑"/>
                <w:sz w:val="20"/>
                <w:szCs w:val="20"/>
              </w:rPr>
            </w:pPr>
            <w:r>
              <w:rPr>
                <w:rFonts w:hint="eastAsia" w:ascii="微软雅黑" w:hAnsi="微软雅黑" w:eastAsia="微软雅黑"/>
                <w:sz w:val="20"/>
                <w:szCs w:val="20"/>
              </w:rPr>
              <w:t>供应链宏观环境</w:t>
            </w:r>
          </w:p>
          <w:p>
            <w:pPr>
              <w:spacing w:line="400" w:lineRule="exact"/>
              <w:rPr>
                <w:rFonts w:ascii="微软雅黑" w:hAnsi="微软雅黑" w:eastAsia="微软雅黑"/>
                <w:sz w:val="20"/>
                <w:szCs w:val="20"/>
              </w:rPr>
            </w:pPr>
            <w:r>
              <w:rPr>
                <w:rFonts w:hint="eastAsia" w:ascii="微软雅黑" w:hAnsi="微软雅黑" w:eastAsia="微软雅黑"/>
                <w:sz w:val="20"/>
                <w:szCs w:val="20"/>
              </w:rPr>
              <w:t>供应链微观环境</w:t>
            </w:r>
          </w:p>
          <w:p>
            <w:pPr>
              <w:spacing w:line="400" w:lineRule="exact"/>
              <w:rPr>
                <w:rFonts w:ascii="微软雅黑" w:hAnsi="微软雅黑" w:eastAsia="微软雅黑"/>
                <w:sz w:val="20"/>
                <w:szCs w:val="20"/>
              </w:rPr>
            </w:pPr>
            <w:r>
              <w:rPr>
                <w:rFonts w:hint="eastAsia" w:ascii="微软雅黑" w:hAnsi="微软雅黑" w:eastAsia="微软雅黑"/>
                <w:sz w:val="20"/>
                <w:szCs w:val="20"/>
              </w:rPr>
              <w:t>供应链战略</w:t>
            </w:r>
          </w:p>
          <w:p>
            <w:pPr>
              <w:spacing w:line="400" w:lineRule="exact"/>
              <w:rPr>
                <w:rFonts w:ascii="微软雅黑" w:hAnsi="微软雅黑" w:eastAsia="微软雅黑"/>
                <w:sz w:val="20"/>
                <w:szCs w:val="20"/>
              </w:rPr>
            </w:pPr>
            <w:r>
              <w:rPr>
                <w:rFonts w:hint="eastAsia" w:ascii="微软雅黑" w:hAnsi="微软雅黑" w:eastAsia="微软雅黑"/>
                <w:sz w:val="20"/>
                <w:szCs w:val="20"/>
              </w:rPr>
              <w:t>战略分析工具</w:t>
            </w:r>
          </w:p>
          <w:p>
            <w:pPr>
              <w:spacing w:line="400" w:lineRule="exact"/>
              <w:rPr>
                <w:rFonts w:ascii="微软雅黑" w:hAnsi="微软雅黑" w:eastAsia="微软雅黑" w:cs="微软雅黑"/>
                <w:color w:val="0070C0"/>
                <w:sz w:val="20"/>
                <w:szCs w:val="20"/>
              </w:rPr>
            </w:pPr>
            <w:r>
              <w:rPr>
                <w:rFonts w:hint="eastAsia" w:ascii="微软雅黑" w:hAnsi="微软雅黑" w:eastAsia="微软雅黑" w:cs="微软雅黑"/>
                <w:color w:val="0070C0"/>
                <w:sz w:val="20"/>
                <w:szCs w:val="20"/>
              </w:rPr>
              <w:t>二、供应链设计</w:t>
            </w:r>
          </w:p>
          <w:p>
            <w:pPr>
              <w:spacing w:line="400" w:lineRule="exact"/>
              <w:rPr>
                <w:rFonts w:ascii="微软雅黑" w:hAnsi="微软雅黑" w:eastAsia="微软雅黑"/>
                <w:sz w:val="20"/>
                <w:szCs w:val="20"/>
              </w:rPr>
            </w:pPr>
            <w:r>
              <w:rPr>
                <w:rFonts w:hint="eastAsia" w:ascii="微软雅黑" w:hAnsi="微软雅黑" w:eastAsia="微软雅黑"/>
                <w:sz w:val="20"/>
                <w:szCs w:val="20"/>
              </w:rPr>
              <w:t>供应链设计的概念和影响要素</w:t>
            </w:r>
          </w:p>
          <w:p>
            <w:pPr>
              <w:spacing w:line="400" w:lineRule="exact"/>
              <w:rPr>
                <w:rFonts w:ascii="微软雅黑" w:hAnsi="微软雅黑" w:eastAsia="微软雅黑"/>
                <w:sz w:val="20"/>
                <w:szCs w:val="20"/>
              </w:rPr>
            </w:pPr>
            <w:r>
              <w:rPr>
                <w:rFonts w:hint="eastAsia" w:ascii="微软雅黑" w:hAnsi="微软雅黑" w:eastAsia="微软雅黑"/>
                <w:sz w:val="20"/>
                <w:szCs w:val="20"/>
              </w:rPr>
              <w:t>供应链设计的内容、时机和流程</w:t>
            </w:r>
          </w:p>
          <w:p>
            <w:pPr>
              <w:spacing w:line="400" w:lineRule="exact"/>
              <w:rPr>
                <w:rFonts w:ascii="微软雅黑" w:hAnsi="微软雅黑" w:eastAsia="微软雅黑"/>
                <w:sz w:val="20"/>
                <w:szCs w:val="20"/>
              </w:rPr>
            </w:pPr>
            <w:r>
              <w:rPr>
                <w:rFonts w:hint="eastAsia" w:ascii="微软雅黑" w:hAnsi="微软雅黑" w:eastAsia="微软雅黑"/>
                <w:sz w:val="20"/>
                <w:szCs w:val="20"/>
              </w:rPr>
              <w:t>供应链网络设计</w:t>
            </w:r>
          </w:p>
          <w:p>
            <w:pPr>
              <w:spacing w:line="400" w:lineRule="exact"/>
              <w:rPr>
                <w:rFonts w:ascii="微软雅黑" w:hAnsi="微软雅黑" w:eastAsia="微软雅黑"/>
                <w:sz w:val="20"/>
                <w:szCs w:val="20"/>
              </w:rPr>
            </w:pPr>
            <w:r>
              <w:rPr>
                <w:rFonts w:hint="eastAsia" w:ascii="微软雅黑" w:hAnsi="微软雅黑" w:eastAsia="微软雅黑"/>
                <w:sz w:val="20"/>
                <w:szCs w:val="20"/>
              </w:rPr>
              <w:t>供应链设计所需的技术性知识</w:t>
            </w:r>
          </w:p>
          <w:p>
            <w:pPr>
              <w:spacing w:line="400" w:lineRule="exact"/>
              <w:rPr>
                <w:rFonts w:ascii="微软雅黑" w:hAnsi="微软雅黑" w:eastAsia="微软雅黑" w:cs="微软雅黑"/>
                <w:color w:val="0070C0"/>
                <w:sz w:val="20"/>
                <w:szCs w:val="20"/>
              </w:rPr>
            </w:pPr>
            <w:r>
              <w:rPr>
                <w:rFonts w:hint="eastAsia" w:ascii="微软雅黑" w:hAnsi="微软雅黑" w:eastAsia="微软雅黑" w:cs="微软雅黑"/>
                <w:color w:val="0070C0"/>
                <w:sz w:val="20"/>
                <w:szCs w:val="20"/>
              </w:rPr>
              <w:t>三、供应链集成与优化</w:t>
            </w:r>
          </w:p>
          <w:p>
            <w:pPr>
              <w:spacing w:line="400" w:lineRule="exact"/>
              <w:rPr>
                <w:rFonts w:ascii="微软雅黑" w:hAnsi="微软雅黑" w:eastAsia="微软雅黑"/>
                <w:sz w:val="20"/>
                <w:szCs w:val="20"/>
              </w:rPr>
            </w:pPr>
            <w:r>
              <w:rPr>
                <w:rFonts w:hint="eastAsia" w:ascii="微软雅黑" w:hAnsi="微软雅黑" w:eastAsia="微软雅黑"/>
                <w:sz w:val="20"/>
                <w:szCs w:val="20"/>
              </w:rPr>
              <w:t>需求与供应集成</w:t>
            </w:r>
          </w:p>
          <w:p>
            <w:pPr>
              <w:spacing w:line="400" w:lineRule="exact"/>
              <w:rPr>
                <w:rFonts w:ascii="微软雅黑" w:hAnsi="微软雅黑" w:eastAsia="微软雅黑"/>
                <w:sz w:val="20"/>
                <w:szCs w:val="20"/>
              </w:rPr>
            </w:pPr>
            <w:r>
              <w:rPr>
                <w:rFonts w:hint="eastAsia" w:ascii="微软雅黑" w:hAnsi="微软雅黑" w:eastAsia="微软雅黑"/>
                <w:sz w:val="20"/>
                <w:szCs w:val="20"/>
              </w:rPr>
              <w:t>销售与运营计划</w:t>
            </w:r>
          </w:p>
          <w:p>
            <w:pPr>
              <w:spacing w:line="400" w:lineRule="exact"/>
              <w:rPr>
                <w:rFonts w:ascii="微软雅黑" w:hAnsi="微软雅黑" w:eastAsia="微软雅黑"/>
                <w:sz w:val="20"/>
                <w:szCs w:val="20"/>
              </w:rPr>
            </w:pPr>
            <w:r>
              <w:rPr>
                <w:rFonts w:hint="eastAsia" w:ascii="微软雅黑" w:hAnsi="微软雅黑" w:eastAsia="微软雅黑"/>
                <w:sz w:val="20"/>
                <w:szCs w:val="20"/>
              </w:rPr>
              <w:t>研发与供应链的集成</w:t>
            </w:r>
          </w:p>
          <w:p>
            <w:pPr>
              <w:spacing w:line="400" w:lineRule="exact"/>
              <w:rPr>
                <w:rFonts w:ascii="微软雅黑" w:hAnsi="微软雅黑" w:eastAsia="微软雅黑"/>
                <w:sz w:val="20"/>
                <w:szCs w:val="20"/>
              </w:rPr>
            </w:pPr>
            <w:r>
              <w:rPr>
                <w:rFonts w:hint="eastAsia" w:ascii="微软雅黑" w:hAnsi="微软雅黑" w:eastAsia="微软雅黑"/>
                <w:sz w:val="20"/>
                <w:szCs w:val="20"/>
              </w:rPr>
              <w:t>供应链流程设计与改进</w:t>
            </w:r>
          </w:p>
          <w:p>
            <w:pPr>
              <w:spacing w:line="400" w:lineRule="exact"/>
              <w:rPr>
                <w:rFonts w:ascii="微软雅黑" w:hAnsi="微软雅黑" w:eastAsia="微软雅黑" w:cs="微软雅黑"/>
                <w:color w:val="0070C0"/>
                <w:sz w:val="20"/>
                <w:szCs w:val="20"/>
              </w:rPr>
            </w:pPr>
            <w:r>
              <w:rPr>
                <w:rFonts w:hint="eastAsia" w:ascii="微软雅黑" w:hAnsi="微软雅黑" w:eastAsia="微软雅黑" w:cs="微软雅黑"/>
                <w:color w:val="0070C0"/>
                <w:sz w:val="20"/>
                <w:szCs w:val="20"/>
              </w:rPr>
              <w:t>四、供应链成本管理</w:t>
            </w:r>
          </w:p>
          <w:p>
            <w:pPr>
              <w:spacing w:line="400" w:lineRule="exact"/>
              <w:rPr>
                <w:rFonts w:ascii="微软雅黑" w:hAnsi="微软雅黑" w:eastAsia="微软雅黑"/>
                <w:sz w:val="20"/>
                <w:szCs w:val="20"/>
              </w:rPr>
            </w:pPr>
            <w:r>
              <w:rPr>
                <w:rFonts w:hint="eastAsia" w:ascii="微软雅黑" w:hAnsi="微软雅黑" w:eastAsia="微软雅黑"/>
                <w:sz w:val="20"/>
                <w:szCs w:val="20"/>
              </w:rPr>
              <w:t>成本管理基础</w:t>
            </w:r>
          </w:p>
          <w:p>
            <w:pPr>
              <w:spacing w:line="400" w:lineRule="exact"/>
              <w:rPr>
                <w:rFonts w:ascii="微软雅黑" w:hAnsi="微软雅黑" w:eastAsia="微软雅黑"/>
                <w:sz w:val="20"/>
                <w:szCs w:val="20"/>
              </w:rPr>
            </w:pPr>
            <w:r>
              <w:rPr>
                <w:rFonts w:hint="eastAsia" w:ascii="微软雅黑" w:hAnsi="微软雅黑" w:eastAsia="微软雅黑"/>
                <w:sz w:val="20"/>
                <w:szCs w:val="20"/>
              </w:rPr>
              <w:t>折旧、作业成本法和分摊</w:t>
            </w:r>
          </w:p>
          <w:p>
            <w:pPr>
              <w:spacing w:line="400" w:lineRule="exact"/>
              <w:rPr>
                <w:rFonts w:ascii="微软雅黑" w:hAnsi="微软雅黑" w:eastAsia="微软雅黑"/>
                <w:sz w:val="20"/>
                <w:szCs w:val="20"/>
              </w:rPr>
            </w:pPr>
            <w:r>
              <w:rPr>
                <w:rFonts w:hint="eastAsia" w:ascii="微软雅黑" w:hAnsi="微软雅黑" w:eastAsia="微软雅黑"/>
                <w:sz w:val="20"/>
                <w:szCs w:val="20"/>
              </w:rPr>
              <w:t>成本与价格分析</w:t>
            </w:r>
          </w:p>
          <w:p>
            <w:pPr>
              <w:spacing w:line="400" w:lineRule="exact"/>
              <w:rPr>
                <w:rFonts w:ascii="微软雅黑" w:hAnsi="微软雅黑" w:eastAsia="微软雅黑"/>
                <w:sz w:val="20"/>
                <w:szCs w:val="20"/>
              </w:rPr>
            </w:pPr>
            <w:r>
              <w:rPr>
                <w:rFonts w:hint="eastAsia" w:ascii="微软雅黑" w:hAnsi="微软雅黑" w:eastAsia="微软雅黑"/>
                <w:sz w:val="20"/>
                <w:szCs w:val="20"/>
              </w:rPr>
              <w:t>降低供应链的成本</w:t>
            </w:r>
          </w:p>
        </w:tc>
        <w:tc>
          <w:tcPr>
            <w:tcW w:w="4820" w:type="dxa"/>
          </w:tcPr>
          <w:p>
            <w:pPr>
              <w:spacing w:line="400" w:lineRule="exact"/>
              <w:rPr>
                <w:rFonts w:ascii="微软雅黑" w:hAnsi="微软雅黑" w:eastAsia="微软雅黑" w:cs="微软雅黑"/>
                <w:color w:val="0070C0"/>
                <w:sz w:val="20"/>
                <w:szCs w:val="20"/>
              </w:rPr>
            </w:pPr>
            <w:r>
              <w:rPr>
                <w:rFonts w:hint="eastAsia" w:ascii="微软雅黑" w:hAnsi="微软雅黑" w:eastAsia="微软雅黑" w:cs="微软雅黑"/>
                <w:color w:val="0070C0"/>
                <w:sz w:val="20"/>
                <w:szCs w:val="20"/>
              </w:rPr>
              <w:t>五、供应链财务分析与供应链金融</w:t>
            </w:r>
          </w:p>
          <w:p>
            <w:pPr>
              <w:spacing w:line="400" w:lineRule="exact"/>
              <w:rPr>
                <w:rFonts w:ascii="微软雅黑" w:hAnsi="微软雅黑" w:eastAsia="微软雅黑"/>
                <w:sz w:val="20"/>
                <w:szCs w:val="20"/>
              </w:rPr>
            </w:pPr>
            <w:r>
              <w:rPr>
                <w:rFonts w:hint="eastAsia" w:ascii="微软雅黑" w:hAnsi="微软雅黑" w:eastAsia="微软雅黑"/>
                <w:sz w:val="20"/>
                <w:szCs w:val="20"/>
              </w:rPr>
              <w:t>财务报表分析</w:t>
            </w:r>
          </w:p>
          <w:p>
            <w:pPr>
              <w:spacing w:line="400" w:lineRule="exact"/>
              <w:rPr>
                <w:rFonts w:ascii="微软雅黑" w:hAnsi="微软雅黑" w:eastAsia="微软雅黑"/>
                <w:sz w:val="20"/>
                <w:szCs w:val="20"/>
              </w:rPr>
            </w:pPr>
            <w:r>
              <w:rPr>
                <w:rFonts w:hint="eastAsia" w:ascii="微软雅黑" w:hAnsi="微软雅黑" w:eastAsia="微软雅黑"/>
                <w:sz w:val="20"/>
                <w:szCs w:val="20"/>
              </w:rPr>
              <w:t>供应链财务分析</w:t>
            </w:r>
          </w:p>
          <w:p>
            <w:pPr>
              <w:spacing w:line="400" w:lineRule="exact"/>
              <w:rPr>
                <w:rFonts w:ascii="微软雅黑" w:hAnsi="微软雅黑" w:eastAsia="微软雅黑"/>
                <w:sz w:val="20"/>
                <w:szCs w:val="20"/>
              </w:rPr>
            </w:pPr>
            <w:r>
              <w:rPr>
                <w:rFonts w:hint="eastAsia" w:ascii="微软雅黑" w:hAnsi="微软雅黑" w:eastAsia="微软雅黑"/>
                <w:sz w:val="20"/>
                <w:szCs w:val="20"/>
              </w:rPr>
              <w:t>财务策略及工具</w:t>
            </w:r>
          </w:p>
          <w:p>
            <w:pPr>
              <w:spacing w:line="400" w:lineRule="exact"/>
              <w:rPr>
                <w:rFonts w:ascii="微软雅黑" w:hAnsi="微软雅黑" w:eastAsia="微软雅黑"/>
                <w:sz w:val="20"/>
                <w:szCs w:val="20"/>
              </w:rPr>
            </w:pPr>
            <w:r>
              <w:rPr>
                <w:rFonts w:hint="eastAsia" w:ascii="微软雅黑" w:hAnsi="微软雅黑" w:eastAsia="微软雅黑"/>
                <w:sz w:val="20"/>
                <w:szCs w:val="20"/>
              </w:rPr>
              <w:t>供应链金融</w:t>
            </w:r>
          </w:p>
          <w:p>
            <w:pPr>
              <w:spacing w:line="400" w:lineRule="exact"/>
              <w:rPr>
                <w:rFonts w:ascii="微软雅黑" w:hAnsi="微软雅黑" w:eastAsia="微软雅黑"/>
                <w:sz w:val="20"/>
                <w:szCs w:val="20"/>
              </w:rPr>
            </w:pPr>
            <w:r>
              <w:rPr>
                <w:rFonts w:hint="eastAsia" w:ascii="微软雅黑" w:hAnsi="微软雅黑" w:eastAsia="微软雅黑"/>
                <w:sz w:val="20"/>
                <w:szCs w:val="20"/>
              </w:rPr>
              <w:t>供应链相关的财务报告责任</w:t>
            </w:r>
          </w:p>
          <w:p>
            <w:pPr>
              <w:spacing w:line="400" w:lineRule="exact"/>
              <w:rPr>
                <w:rFonts w:ascii="微软雅黑" w:hAnsi="微软雅黑" w:eastAsia="微软雅黑" w:cs="微软雅黑"/>
                <w:color w:val="0070C0"/>
                <w:sz w:val="20"/>
                <w:szCs w:val="20"/>
              </w:rPr>
            </w:pPr>
            <w:r>
              <w:rPr>
                <w:rFonts w:hint="eastAsia" w:ascii="微软雅黑" w:hAnsi="微软雅黑" w:eastAsia="微软雅黑" w:cs="微软雅黑"/>
                <w:color w:val="0070C0"/>
                <w:sz w:val="20"/>
                <w:szCs w:val="20"/>
              </w:rPr>
              <w:t>六、数字化供应链技术及其应用</w:t>
            </w:r>
          </w:p>
          <w:p>
            <w:pPr>
              <w:spacing w:line="400" w:lineRule="exact"/>
              <w:rPr>
                <w:rFonts w:ascii="微软雅黑" w:hAnsi="微软雅黑" w:eastAsia="微软雅黑"/>
                <w:sz w:val="20"/>
                <w:szCs w:val="20"/>
              </w:rPr>
            </w:pPr>
            <w:r>
              <w:rPr>
                <w:rFonts w:hint="eastAsia" w:ascii="微软雅黑" w:hAnsi="微软雅黑" w:eastAsia="微软雅黑"/>
                <w:sz w:val="20"/>
                <w:szCs w:val="20"/>
              </w:rPr>
              <w:t>信息与通讯技术的发展</w:t>
            </w:r>
          </w:p>
          <w:p>
            <w:pPr>
              <w:spacing w:line="400" w:lineRule="exact"/>
              <w:rPr>
                <w:rFonts w:ascii="微软雅黑" w:hAnsi="微软雅黑" w:eastAsia="微软雅黑"/>
                <w:sz w:val="20"/>
                <w:szCs w:val="20"/>
              </w:rPr>
            </w:pPr>
            <w:r>
              <w:rPr>
                <w:rFonts w:hint="eastAsia" w:ascii="微软雅黑" w:hAnsi="微软雅黑" w:eastAsia="微软雅黑"/>
                <w:sz w:val="20"/>
                <w:szCs w:val="20"/>
              </w:rPr>
              <w:t>数字化技术基础</w:t>
            </w:r>
          </w:p>
          <w:p>
            <w:pPr>
              <w:spacing w:line="400" w:lineRule="exact"/>
              <w:rPr>
                <w:rFonts w:ascii="微软雅黑" w:hAnsi="微软雅黑" w:eastAsia="微软雅黑"/>
                <w:sz w:val="20"/>
                <w:szCs w:val="20"/>
              </w:rPr>
            </w:pPr>
            <w:r>
              <w:rPr>
                <w:rFonts w:hint="eastAsia" w:ascii="微软雅黑" w:hAnsi="微软雅黑" w:eastAsia="微软雅黑"/>
                <w:sz w:val="20"/>
                <w:szCs w:val="20"/>
              </w:rPr>
              <w:t>数字化供应链系统架构与业务管理</w:t>
            </w:r>
          </w:p>
          <w:p>
            <w:pPr>
              <w:spacing w:line="400" w:lineRule="exact"/>
              <w:rPr>
                <w:rFonts w:ascii="微软雅黑" w:hAnsi="微软雅黑" w:eastAsia="微软雅黑"/>
                <w:sz w:val="20"/>
                <w:szCs w:val="20"/>
              </w:rPr>
            </w:pPr>
            <w:r>
              <w:rPr>
                <w:rFonts w:hint="eastAsia" w:ascii="微软雅黑" w:hAnsi="微软雅黑" w:eastAsia="微软雅黑"/>
                <w:sz w:val="20"/>
                <w:szCs w:val="20"/>
              </w:rPr>
              <w:t>数字化供应链转型</w:t>
            </w:r>
          </w:p>
          <w:p>
            <w:pPr>
              <w:spacing w:line="400" w:lineRule="exact"/>
              <w:rPr>
                <w:rFonts w:ascii="微软雅黑" w:hAnsi="微软雅黑" w:eastAsia="微软雅黑" w:cs="微软雅黑"/>
                <w:color w:val="0070C0"/>
                <w:sz w:val="20"/>
                <w:szCs w:val="20"/>
              </w:rPr>
            </w:pPr>
            <w:r>
              <w:rPr>
                <w:rFonts w:hint="eastAsia" w:ascii="微软雅黑" w:hAnsi="微软雅黑" w:eastAsia="微软雅黑" w:cs="微软雅黑"/>
                <w:color w:val="0070C0"/>
                <w:sz w:val="20"/>
                <w:szCs w:val="20"/>
              </w:rPr>
              <w:t>七、供应链项目管理</w:t>
            </w:r>
          </w:p>
          <w:p>
            <w:pPr>
              <w:spacing w:line="400" w:lineRule="exact"/>
              <w:rPr>
                <w:rFonts w:ascii="微软雅黑" w:hAnsi="微软雅黑" w:eastAsia="微软雅黑"/>
                <w:sz w:val="20"/>
                <w:szCs w:val="20"/>
              </w:rPr>
            </w:pPr>
            <w:r>
              <w:rPr>
                <w:rFonts w:hint="eastAsia" w:ascii="微软雅黑" w:hAnsi="微软雅黑" w:eastAsia="微软雅黑"/>
                <w:sz w:val="20"/>
                <w:szCs w:val="20"/>
              </w:rPr>
              <w:t>供应链管理中的项目性工作</w:t>
            </w:r>
          </w:p>
          <w:p>
            <w:pPr>
              <w:spacing w:line="400" w:lineRule="exact"/>
              <w:rPr>
                <w:rFonts w:ascii="微软雅黑" w:hAnsi="微软雅黑" w:eastAsia="微软雅黑"/>
                <w:sz w:val="20"/>
                <w:szCs w:val="20"/>
              </w:rPr>
            </w:pPr>
            <w:r>
              <w:rPr>
                <w:rFonts w:hint="eastAsia" w:ascii="微软雅黑" w:hAnsi="微软雅黑" w:eastAsia="微软雅黑"/>
                <w:sz w:val="20"/>
                <w:szCs w:val="20"/>
              </w:rPr>
              <w:t>项目立项</w:t>
            </w:r>
          </w:p>
          <w:p>
            <w:pPr>
              <w:spacing w:line="400" w:lineRule="exact"/>
              <w:rPr>
                <w:rFonts w:ascii="微软雅黑" w:hAnsi="微软雅黑" w:eastAsia="微软雅黑"/>
                <w:sz w:val="20"/>
                <w:szCs w:val="20"/>
              </w:rPr>
            </w:pPr>
            <w:r>
              <w:rPr>
                <w:rFonts w:hint="eastAsia" w:ascii="微软雅黑" w:hAnsi="微软雅黑" w:eastAsia="微软雅黑"/>
                <w:sz w:val="20"/>
                <w:szCs w:val="20"/>
              </w:rPr>
              <w:t>项目计划</w:t>
            </w:r>
          </w:p>
          <w:p>
            <w:pPr>
              <w:spacing w:line="400" w:lineRule="exact"/>
              <w:rPr>
                <w:rFonts w:ascii="微软雅黑" w:hAnsi="微软雅黑" w:eastAsia="微软雅黑"/>
                <w:sz w:val="20"/>
                <w:szCs w:val="20"/>
              </w:rPr>
            </w:pPr>
            <w:r>
              <w:rPr>
                <w:rFonts w:hint="eastAsia" w:ascii="微软雅黑" w:hAnsi="微软雅黑" w:eastAsia="微软雅黑"/>
                <w:sz w:val="20"/>
                <w:szCs w:val="20"/>
              </w:rPr>
              <w:t>项目的实施、监控和收尾</w:t>
            </w:r>
          </w:p>
          <w:p>
            <w:pPr>
              <w:spacing w:line="400" w:lineRule="exact"/>
              <w:rPr>
                <w:rFonts w:ascii="微软雅黑" w:hAnsi="微软雅黑" w:eastAsia="微软雅黑" w:cs="微软雅黑"/>
                <w:color w:val="0070C0"/>
                <w:sz w:val="20"/>
                <w:szCs w:val="20"/>
              </w:rPr>
            </w:pPr>
            <w:r>
              <w:rPr>
                <w:rFonts w:hint="eastAsia" w:ascii="微软雅黑" w:hAnsi="微软雅黑" w:eastAsia="微软雅黑" w:cs="微软雅黑"/>
                <w:color w:val="0070C0"/>
                <w:sz w:val="20"/>
                <w:szCs w:val="20"/>
              </w:rPr>
              <w:t>八、供应链管理创新</w:t>
            </w:r>
          </w:p>
          <w:p>
            <w:pPr>
              <w:spacing w:line="400" w:lineRule="exact"/>
              <w:rPr>
                <w:rFonts w:ascii="微软雅黑" w:hAnsi="微软雅黑" w:eastAsia="微软雅黑"/>
                <w:sz w:val="20"/>
                <w:szCs w:val="20"/>
              </w:rPr>
            </w:pPr>
            <w:r>
              <w:rPr>
                <w:rFonts w:hint="eastAsia" w:ascii="微软雅黑" w:hAnsi="微软雅黑" w:eastAsia="微软雅黑"/>
                <w:sz w:val="20"/>
                <w:szCs w:val="20"/>
              </w:rPr>
              <w:t>供应链管理创新的内涵</w:t>
            </w:r>
          </w:p>
          <w:p>
            <w:pPr>
              <w:spacing w:line="400" w:lineRule="exact"/>
              <w:rPr>
                <w:rFonts w:ascii="微软雅黑" w:hAnsi="微软雅黑" w:eastAsia="微软雅黑"/>
                <w:sz w:val="20"/>
                <w:szCs w:val="20"/>
              </w:rPr>
            </w:pPr>
            <w:r>
              <w:rPr>
                <w:rFonts w:hint="eastAsia" w:ascii="微软雅黑" w:hAnsi="微软雅黑" w:eastAsia="微软雅黑"/>
                <w:sz w:val="20"/>
                <w:szCs w:val="20"/>
              </w:rPr>
              <w:t>供应链管理创新路径</w:t>
            </w:r>
          </w:p>
          <w:p>
            <w:pPr>
              <w:spacing w:line="400" w:lineRule="exact"/>
              <w:rPr>
                <w:rFonts w:ascii="微软雅黑" w:hAnsi="微软雅黑" w:eastAsia="微软雅黑"/>
                <w:sz w:val="20"/>
                <w:szCs w:val="20"/>
              </w:rPr>
            </w:pPr>
            <w:r>
              <w:rPr>
                <w:rFonts w:hint="eastAsia" w:ascii="微软雅黑" w:hAnsi="微软雅黑" w:eastAsia="微软雅黑"/>
                <w:sz w:val="20"/>
                <w:szCs w:val="20"/>
              </w:rPr>
              <w:t>变革管理</w:t>
            </w:r>
          </w:p>
        </w:tc>
      </w:tr>
    </w:tbl>
    <w:p>
      <w:pPr>
        <w:spacing w:before="156" w:beforeLines="50" w:line="440" w:lineRule="exact"/>
        <w:rPr>
          <w:rFonts w:ascii="微软雅黑" w:hAnsi="微软雅黑" w:eastAsia="微软雅黑"/>
          <w:b/>
          <w:color w:val="0070C0"/>
          <w:sz w:val="20"/>
          <w:szCs w:val="20"/>
        </w:rPr>
      </w:pPr>
      <w:r>
        <w:rPr>
          <w:rFonts w:hint="eastAsia" w:ascii="微软雅黑" w:hAnsi="微软雅黑" w:eastAsia="微软雅黑"/>
          <w:b/>
          <w:color w:val="0070C0"/>
          <w:sz w:val="20"/>
          <w:szCs w:val="20"/>
        </w:rPr>
        <w:t>供应链计划管理内容（2天）</w:t>
      </w:r>
    </w:p>
    <w:tbl>
      <w:tblPr>
        <w:tblStyle w:val="9"/>
        <w:tblW w:w="4891" w:type="pct"/>
        <w:tblInd w:w="108"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4819"/>
        <w:gridCol w:w="4820"/>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c>
          <w:tcPr>
            <w:tcW w:w="4819" w:type="dxa"/>
          </w:tcPr>
          <w:p>
            <w:pPr>
              <w:spacing w:line="400" w:lineRule="exact"/>
              <w:rPr>
                <w:rFonts w:ascii="微软雅黑" w:hAnsi="微软雅黑" w:eastAsia="微软雅黑" w:cs="微软雅黑"/>
                <w:color w:val="0070C0"/>
                <w:sz w:val="20"/>
                <w:szCs w:val="20"/>
              </w:rPr>
            </w:pPr>
            <w:r>
              <w:rPr>
                <w:rFonts w:hint="eastAsia" w:ascii="微软雅黑" w:hAnsi="微软雅黑" w:eastAsia="微软雅黑" w:cs="微软雅黑"/>
                <w:color w:val="0070C0"/>
                <w:sz w:val="20"/>
                <w:szCs w:val="20"/>
              </w:rPr>
              <w:t>一、计划概述</w:t>
            </w:r>
          </w:p>
          <w:p>
            <w:pPr>
              <w:spacing w:line="400" w:lineRule="exact"/>
              <w:rPr>
                <w:rFonts w:ascii="微软雅黑" w:hAnsi="微软雅黑" w:eastAsia="微软雅黑"/>
                <w:sz w:val="20"/>
                <w:szCs w:val="20"/>
              </w:rPr>
            </w:pPr>
            <w:r>
              <w:rPr>
                <w:rFonts w:hint="eastAsia" w:ascii="微软雅黑" w:hAnsi="微软雅黑" w:eastAsia="微软雅黑"/>
                <w:sz w:val="20"/>
                <w:szCs w:val="20"/>
              </w:rPr>
              <w:t>计划及其重要性</w:t>
            </w:r>
          </w:p>
          <w:p>
            <w:pPr>
              <w:spacing w:line="400" w:lineRule="exact"/>
              <w:rPr>
                <w:rFonts w:ascii="微软雅黑" w:hAnsi="微软雅黑" w:eastAsia="微软雅黑"/>
                <w:sz w:val="20"/>
                <w:szCs w:val="20"/>
              </w:rPr>
            </w:pPr>
            <w:r>
              <w:rPr>
                <w:rFonts w:hint="eastAsia" w:ascii="微软雅黑" w:hAnsi="微软雅黑" w:eastAsia="微软雅黑"/>
                <w:sz w:val="20"/>
                <w:szCs w:val="20"/>
              </w:rPr>
              <w:t>供应链计划体系</w:t>
            </w:r>
          </w:p>
          <w:p>
            <w:pPr>
              <w:spacing w:line="400" w:lineRule="exact"/>
              <w:rPr>
                <w:rFonts w:ascii="微软雅黑" w:hAnsi="微软雅黑" w:eastAsia="微软雅黑"/>
                <w:sz w:val="20"/>
                <w:szCs w:val="20"/>
              </w:rPr>
            </w:pPr>
            <w:r>
              <w:rPr>
                <w:rFonts w:hint="eastAsia" w:ascii="微软雅黑" w:hAnsi="微软雅黑" w:eastAsia="微软雅黑"/>
                <w:sz w:val="20"/>
                <w:szCs w:val="20"/>
              </w:rPr>
              <w:t>制造模式</w:t>
            </w:r>
          </w:p>
          <w:p>
            <w:pPr>
              <w:spacing w:line="400" w:lineRule="exact"/>
              <w:rPr>
                <w:rFonts w:ascii="微软雅黑" w:hAnsi="微软雅黑" w:eastAsia="微软雅黑"/>
                <w:sz w:val="20"/>
                <w:szCs w:val="20"/>
              </w:rPr>
            </w:pPr>
            <w:r>
              <w:rPr>
                <w:rFonts w:hint="eastAsia" w:ascii="微软雅黑" w:hAnsi="微软雅黑" w:eastAsia="微软雅黑"/>
                <w:sz w:val="20"/>
                <w:szCs w:val="20"/>
              </w:rPr>
              <w:t>计划面临的挑战</w:t>
            </w:r>
          </w:p>
          <w:p>
            <w:pPr>
              <w:spacing w:line="400" w:lineRule="exact"/>
              <w:rPr>
                <w:rFonts w:ascii="微软雅黑" w:hAnsi="微软雅黑" w:eastAsia="微软雅黑" w:cs="微软雅黑"/>
                <w:color w:val="0070C0"/>
                <w:sz w:val="20"/>
                <w:szCs w:val="20"/>
              </w:rPr>
            </w:pPr>
            <w:r>
              <w:rPr>
                <w:rFonts w:hint="eastAsia" w:ascii="微软雅黑" w:hAnsi="微软雅黑" w:eastAsia="微软雅黑" w:cs="微软雅黑"/>
                <w:color w:val="0070C0"/>
                <w:sz w:val="20"/>
                <w:szCs w:val="20"/>
              </w:rPr>
              <w:t>二、预测与需求计划</w:t>
            </w:r>
          </w:p>
          <w:p>
            <w:pPr>
              <w:spacing w:line="400" w:lineRule="exact"/>
              <w:rPr>
                <w:rFonts w:ascii="微软雅黑" w:hAnsi="微软雅黑" w:eastAsia="微软雅黑"/>
                <w:sz w:val="20"/>
                <w:szCs w:val="20"/>
              </w:rPr>
            </w:pPr>
            <w:r>
              <w:rPr>
                <w:rFonts w:hint="eastAsia" w:ascii="微软雅黑" w:hAnsi="微软雅黑" w:eastAsia="微软雅黑"/>
                <w:sz w:val="20"/>
                <w:szCs w:val="20"/>
              </w:rPr>
              <w:t>预测与需求计划概述</w:t>
            </w:r>
          </w:p>
          <w:p>
            <w:pPr>
              <w:spacing w:line="400" w:lineRule="exact"/>
              <w:rPr>
                <w:rFonts w:ascii="微软雅黑" w:hAnsi="微软雅黑" w:eastAsia="微软雅黑"/>
                <w:sz w:val="20"/>
                <w:szCs w:val="20"/>
              </w:rPr>
            </w:pPr>
            <w:r>
              <w:rPr>
                <w:rFonts w:hint="eastAsia" w:ascii="微软雅黑" w:hAnsi="微软雅黑" w:eastAsia="微软雅黑"/>
                <w:sz w:val="20"/>
                <w:szCs w:val="20"/>
              </w:rPr>
              <w:t>预测基础与定性预测法</w:t>
            </w:r>
          </w:p>
          <w:p>
            <w:pPr>
              <w:spacing w:line="400" w:lineRule="exact"/>
              <w:rPr>
                <w:rFonts w:ascii="微软雅黑" w:hAnsi="微软雅黑" w:eastAsia="微软雅黑"/>
                <w:sz w:val="20"/>
                <w:szCs w:val="20"/>
              </w:rPr>
            </w:pPr>
            <w:r>
              <w:rPr>
                <w:rFonts w:hint="eastAsia" w:ascii="微软雅黑" w:hAnsi="微软雅黑" w:eastAsia="微软雅黑"/>
                <w:sz w:val="20"/>
                <w:szCs w:val="20"/>
              </w:rPr>
              <w:t>定量预测法</w:t>
            </w:r>
          </w:p>
          <w:p>
            <w:pPr>
              <w:spacing w:line="400" w:lineRule="exact"/>
              <w:rPr>
                <w:rFonts w:ascii="微软雅黑" w:hAnsi="微软雅黑" w:eastAsia="微软雅黑"/>
                <w:sz w:val="20"/>
                <w:szCs w:val="20"/>
              </w:rPr>
            </w:pPr>
            <w:r>
              <w:rPr>
                <w:rFonts w:hint="eastAsia" w:ascii="微软雅黑" w:hAnsi="微软雅黑" w:eastAsia="微软雅黑"/>
                <w:sz w:val="20"/>
                <w:szCs w:val="20"/>
              </w:rPr>
              <w:t>需求预测与需求计划管理</w:t>
            </w:r>
          </w:p>
          <w:p>
            <w:pPr>
              <w:spacing w:line="400" w:lineRule="exact"/>
              <w:rPr>
                <w:rFonts w:ascii="微软雅黑" w:hAnsi="微软雅黑" w:eastAsia="微软雅黑" w:cs="微软雅黑"/>
                <w:color w:val="0070C0"/>
                <w:sz w:val="20"/>
                <w:szCs w:val="20"/>
              </w:rPr>
            </w:pPr>
            <w:r>
              <w:rPr>
                <w:rFonts w:hint="eastAsia" w:ascii="微软雅黑" w:hAnsi="微软雅黑" w:eastAsia="微软雅黑" w:cs="微软雅黑"/>
                <w:color w:val="0070C0"/>
                <w:sz w:val="20"/>
                <w:szCs w:val="20"/>
              </w:rPr>
              <w:t>三、综合供应计划</w:t>
            </w:r>
          </w:p>
          <w:p>
            <w:pPr>
              <w:spacing w:line="400" w:lineRule="exact"/>
              <w:rPr>
                <w:rFonts w:ascii="微软雅黑" w:hAnsi="微软雅黑" w:eastAsia="微软雅黑"/>
                <w:sz w:val="20"/>
                <w:szCs w:val="20"/>
              </w:rPr>
            </w:pPr>
            <w:r>
              <w:rPr>
                <w:rFonts w:hint="eastAsia" w:ascii="微软雅黑" w:hAnsi="微软雅黑" w:eastAsia="微软雅黑"/>
                <w:sz w:val="20"/>
                <w:szCs w:val="20"/>
              </w:rPr>
              <w:t>综合供应计划体系</w:t>
            </w:r>
          </w:p>
          <w:p>
            <w:pPr>
              <w:spacing w:line="400" w:lineRule="exact"/>
              <w:rPr>
                <w:rFonts w:ascii="微软雅黑" w:hAnsi="微软雅黑" w:eastAsia="微软雅黑"/>
                <w:sz w:val="20"/>
                <w:szCs w:val="20"/>
              </w:rPr>
            </w:pPr>
            <w:r>
              <w:rPr>
                <w:rFonts w:hint="eastAsia" w:ascii="微软雅黑" w:hAnsi="微软雅黑" w:eastAsia="微软雅黑"/>
                <w:sz w:val="20"/>
                <w:szCs w:val="20"/>
              </w:rPr>
              <w:t>综合供应计划中的策略</w:t>
            </w:r>
          </w:p>
          <w:p>
            <w:pPr>
              <w:spacing w:line="400" w:lineRule="exact"/>
              <w:rPr>
                <w:rFonts w:ascii="微软雅黑" w:hAnsi="微软雅黑" w:eastAsia="微软雅黑"/>
                <w:sz w:val="20"/>
                <w:szCs w:val="20"/>
              </w:rPr>
            </w:pPr>
            <w:r>
              <w:rPr>
                <w:rFonts w:hint="eastAsia" w:ascii="微软雅黑" w:hAnsi="微软雅黑" w:eastAsia="微软雅黑"/>
                <w:sz w:val="20"/>
                <w:szCs w:val="20"/>
              </w:rPr>
              <w:t>综合生产计划编制</w:t>
            </w:r>
          </w:p>
          <w:p>
            <w:pPr>
              <w:spacing w:line="400" w:lineRule="exact"/>
              <w:rPr>
                <w:rFonts w:ascii="微软雅黑" w:hAnsi="微软雅黑" w:eastAsia="微软雅黑"/>
                <w:sz w:val="20"/>
                <w:szCs w:val="20"/>
              </w:rPr>
            </w:pPr>
            <w:r>
              <w:rPr>
                <w:rFonts w:hint="eastAsia" w:ascii="微软雅黑" w:hAnsi="微软雅黑" w:eastAsia="微软雅黑"/>
                <w:sz w:val="20"/>
                <w:szCs w:val="20"/>
              </w:rPr>
              <w:t>综合生产计划管理所面临的主要挑战</w:t>
            </w:r>
          </w:p>
          <w:p>
            <w:pPr>
              <w:spacing w:line="400" w:lineRule="exact"/>
              <w:rPr>
                <w:rFonts w:ascii="微软雅黑" w:hAnsi="微软雅黑" w:eastAsia="微软雅黑" w:cs="微软雅黑"/>
                <w:color w:val="0070C0"/>
                <w:sz w:val="20"/>
                <w:szCs w:val="20"/>
              </w:rPr>
            </w:pPr>
            <w:r>
              <w:rPr>
                <w:rFonts w:hint="eastAsia" w:ascii="微软雅黑" w:hAnsi="微软雅黑" w:eastAsia="微软雅黑" w:cs="微软雅黑"/>
                <w:color w:val="0070C0"/>
                <w:sz w:val="20"/>
                <w:szCs w:val="20"/>
              </w:rPr>
              <w:t>四、销售与运营计划(S&amp;OP)</w:t>
            </w:r>
          </w:p>
          <w:p>
            <w:pPr>
              <w:spacing w:line="400" w:lineRule="exact"/>
              <w:rPr>
                <w:rFonts w:ascii="微软雅黑" w:hAnsi="微软雅黑" w:eastAsia="微软雅黑"/>
                <w:sz w:val="20"/>
                <w:szCs w:val="20"/>
              </w:rPr>
            </w:pPr>
            <w:r>
              <w:rPr>
                <w:rFonts w:hint="eastAsia" w:ascii="微软雅黑" w:hAnsi="微软雅黑" w:eastAsia="微软雅黑"/>
                <w:sz w:val="20"/>
                <w:szCs w:val="20"/>
              </w:rPr>
              <w:t>S&amp;OP功能</w:t>
            </w:r>
          </w:p>
          <w:p>
            <w:pPr>
              <w:spacing w:line="400" w:lineRule="exact"/>
              <w:rPr>
                <w:rFonts w:ascii="微软雅黑" w:hAnsi="微软雅黑" w:eastAsia="微软雅黑"/>
                <w:sz w:val="20"/>
                <w:szCs w:val="20"/>
              </w:rPr>
            </w:pPr>
            <w:r>
              <w:rPr>
                <w:rFonts w:hint="eastAsia" w:ascii="微软雅黑" w:hAnsi="微软雅黑" w:eastAsia="微软雅黑"/>
                <w:sz w:val="20"/>
                <w:szCs w:val="20"/>
              </w:rPr>
              <w:t>S&amp;OP流程</w:t>
            </w:r>
          </w:p>
          <w:p>
            <w:pPr>
              <w:spacing w:line="400" w:lineRule="exact"/>
              <w:rPr>
                <w:rFonts w:ascii="微软雅黑" w:hAnsi="微软雅黑" w:eastAsia="微软雅黑"/>
                <w:sz w:val="20"/>
                <w:szCs w:val="20"/>
              </w:rPr>
            </w:pPr>
            <w:r>
              <w:rPr>
                <w:rFonts w:hint="eastAsia" w:ascii="微软雅黑" w:hAnsi="微软雅黑" w:eastAsia="微软雅黑"/>
                <w:sz w:val="20"/>
                <w:szCs w:val="20"/>
              </w:rPr>
              <w:t>S&amp;OP总体输出</w:t>
            </w:r>
          </w:p>
          <w:p>
            <w:pPr>
              <w:spacing w:line="400" w:lineRule="exact"/>
              <w:rPr>
                <w:rFonts w:ascii="微软雅黑" w:hAnsi="微软雅黑" w:eastAsia="微软雅黑"/>
                <w:sz w:val="20"/>
                <w:szCs w:val="20"/>
              </w:rPr>
            </w:pPr>
            <w:r>
              <w:rPr>
                <w:rFonts w:hint="eastAsia" w:ascii="微软雅黑" w:hAnsi="微软雅黑" w:eastAsia="微软雅黑"/>
                <w:sz w:val="20"/>
                <w:szCs w:val="20"/>
              </w:rPr>
              <w:t>S&amp;OP文化的建立</w:t>
            </w:r>
          </w:p>
          <w:p>
            <w:pPr>
              <w:spacing w:line="400" w:lineRule="exact"/>
              <w:rPr>
                <w:rFonts w:ascii="微软雅黑" w:hAnsi="微软雅黑" w:eastAsia="微软雅黑" w:cs="微软雅黑"/>
                <w:color w:val="0070C0"/>
                <w:sz w:val="20"/>
                <w:szCs w:val="20"/>
              </w:rPr>
            </w:pPr>
            <w:r>
              <w:rPr>
                <w:rFonts w:hint="eastAsia" w:ascii="微软雅黑" w:hAnsi="微软雅黑" w:eastAsia="微软雅黑" w:cs="微软雅黑"/>
                <w:color w:val="0070C0"/>
                <w:sz w:val="20"/>
                <w:szCs w:val="20"/>
              </w:rPr>
              <w:t>五、主生产计划、物料需求计划及排程</w:t>
            </w:r>
          </w:p>
          <w:p>
            <w:pPr>
              <w:spacing w:line="400" w:lineRule="exact"/>
              <w:rPr>
                <w:rFonts w:ascii="微软雅黑" w:hAnsi="微软雅黑" w:eastAsia="微软雅黑"/>
                <w:sz w:val="20"/>
                <w:szCs w:val="20"/>
              </w:rPr>
            </w:pPr>
            <w:r>
              <w:rPr>
                <w:rFonts w:hint="eastAsia" w:ascii="微软雅黑" w:hAnsi="微软雅黑" w:eastAsia="微软雅黑"/>
                <w:sz w:val="20"/>
                <w:szCs w:val="20"/>
              </w:rPr>
              <w:t>主排程流程的功能</w:t>
            </w:r>
          </w:p>
          <w:p>
            <w:pPr>
              <w:spacing w:line="400" w:lineRule="exact"/>
            </w:pPr>
            <w:r>
              <w:rPr>
                <w:rFonts w:hint="eastAsia" w:ascii="微软雅黑" w:hAnsi="微软雅黑" w:eastAsia="微软雅黑"/>
                <w:sz w:val="20"/>
                <w:szCs w:val="20"/>
              </w:rPr>
              <w:t>主生产计划流程</w:t>
            </w:r>
          </w:p>
        </w:tc>
        <w:tc>
          <w:tcPr>
            <w:tcW w:w="4820" w:type="dxa"/>
          </w:tcPr>
          <w:p>
            <w:pPr>
              <w:spacing w:line="400" w:lineRule="exact"/>
              <w:rPr>
                <w:rFonts w:ascii="微软雅黑" w:hAnsi="微软雅黑" w:eastAsia="微软雅黑"/>
                <w:sz w:val="20"/>
                <w:szCs w:val="20"/>
              </w:rPr>
            </w:pPr>
            <w:r>
              <w:rPr>
                <w:rFonts w:hint="eastAsia" w:ascii="微软雅黑" w:hAnsi="微软雅黑" w:eastAsia="微软雅黑"/>
                <w:sz w:val="20"/>
                <w:szCs w:val="20"/>
              </w:rPr>
              <w:t xml:space="preserve">物料需求计划功能 </w:t>
            </w:r>
          </w:p>
          <w:p>
            <w:pPr>
              <w:spacing w:line="400" w:lineRule="exact"/>
              <w:rPr>
                <w:rFonts w:ascii="微软雅黑" w:hAnsi="微软雅黑" w:eastAsia="微软雅黑"/>
                <w:sz w:val="20"/>
                <w:szCs w:val="20"/>
              </w:rPr>
            </w:pPr>
            <w:r>
              <w:rPr>
                <w:rFonts w:hint="eastAsia" w:ascii="微软雅黑" w:hAnsi="微软雅黑" w:eastAsia="微软雅黑"/>
                <w:sz w:val="20"/>
                <w:szCs w:val="20"/>
              </w:rPr>
              <w:t xml:space="preserve">物料需求计划流程 </w:t>
            </w:r>
          </w:p>
          <w:p>
            <w:pPr>
              <w:spacing w:line="400" w:lineRule="exact"/>
              <w:rPr>
                <w:rFonts w:ascii="微软雅黑" w:hAnsi="微软雅黑" w:eastAsia="微软雅黑"/>
                <w:sz w:val="20"/>
                <w:szCs w:val="20"/>
              </w:rPr>
            </w:pPr>
            <w:r>
              <w:rPr>
                <w:rFonts w:hint="eastAsia" w:ascii="微软雅黑" w:hAnsi="微软雅黑" w:eastAsia="微软雅黑"/>
                <w:sz w:val="20"/>
                <w:szCs w:val="20"/>
              </w:rPr>
              <w:t>排产系统</w:t>
            </w:r>
          </w:p>
          <w:p>
            <w:pPr>
              <w:spacing w:line="400" w:lineRule="exact"/>
              <w:rPr>
                <w:rFonts w:ascii="微软雅黑" w:hAnsi="微软雅黑" w:eastAsia="微软雅黑" w:cs="微软雅黑"/>
                <w:color w:val="0070C0"/>
                <w:sz w:val="20"/>
                <w:szCs w:val="20"/>
              </w:rPr>
            </w:pPr>
            <w:r>
              <w:rPr>
                <w:rFonts w:hint="eastAsia" w:ascii="微软雅黑" w:hAnsi="微软雅黑" w:eastAsia="微软雅黑" w:cs="微软雅黑"/>
                <w:color w:val="0070C0"/>
                <w:sz w:val="20"/>
                <w:szCs w:val="20"/>
              </w:rPr>
              <w:t>六、供应能力计划与管理</w:t>
            </w:r>
          </w:p>
          <w:p>
            <w:pPr>
              <w:spacing w:line="400" w:lineRule="exact"/>
              <w:rPr>
                <w:rFonts w:ascii="微软雅黑" w:hAnsi="微软雅黑" w:eastAsia="微软雅黑"/>
                <w:sz w:val="20"/>
                <w:szCs w:val="20"/>
              </w:rPr>
            </w:pPr>
            <w:r>
              <w:rPr>
                <w:rFonts w:hint="eastAsia" w:ascii="微软雅黑" w:hAnsi="微软雅黑" w:eastAsia="微软雅黑"/>
                <w:sz w:val="20"/>
                <w:szCs w:val="20"/>
              </w:rPr>
              <w:t>供应能力计划与管理概述</w:t>
            </w:r>
          </w:p>
          <w:p>
            <w:pPr>
              <w:spacing w:line="400" w:lineRule="exact"/>
              <w:rPr>
                <w:rFonts w:ascii="微软雅黑" w:hAnsi="微软雅黑" w:eastAsia="微软雅黑"/>
                <w:sz w:val="20"/>
                <w:szCs w:val="20"/>
              </w:rPr>
            </w:pPr>
            <w:r>
              <w:rPr>
                <w:rFonts w:hint="eastAsia" w:ascii="微软雅黑" w:hAnsi="微软雅黑" w:eastAsia="微软雅黑"/>
                <w:sz w:val="20"/>
                <w:szCs w:val="20"/>
              </w:rPr>
              <w:t xml:space="preserve">供应能力计划 </w:t>
            </w:r>
          </w:p>
          <w:p>
            <w:pPr>
              <w:spacing w:line="400" w:lineRule="exact"/>
              <w:rPr>
                <w:rFonts w:ascii="微软雅黑" w:hAnsi="微软雅黑" w:eastAsia="微软雅黑"/>
                <w:sz w:val="20"/>
                <w:szCs w:val="20"/>
              </w:rPr>
            </w:pPr>
            <w:r>
              <w:rPr>
                <w:rFonts w:hint="eastAsia" w:ascii="微软雅黑" w:hAnsi="微软雅黑" w:eastAsia="微软雅黑"/>
                <w:sz w:val="20"/>
                <w:szCs w:val="20"/>
              </w:rPr>
              <w:t xml:space="preserve">供应能力控制 </w:t>
            </w:r>
          </w:p>
          <w:p>
            <w:pPr>
              <w:spacing w:line="400" w:lineRule="exact"/>
              <w:rPr>
                <w:rFonts w:ascii="微软雅黑" w:hAnsi="微软雅黑" w:eastAsia="微软雅黑"/>
                <w:sz w:val="20"/>
                <w:szCs w:val="20"/>
              </w:rPr>
            </w:pPr>
            <w:r>
              <w:rPr>
                <w:rFonts w:hint="eastAsia" w:ascii="微软雅黑" w:hAnsi="微软雅黑" w:eastAsia="微软雅黑"/>
                <w:sz w:val="20"/>
                <w:szCs w:val="20"/>
              </w:rPr>
              <w:t>维修、维护和保养</w:t>
            </w:r>
          </w:p>
          <w:p>
            <w:pPr>
              <w:spacing w:line="400" w:lineRule="exact"/>
              <w:rPr>
                <w:rFonts w:ascii="微软雅黑" w:hAnsi="微软雅黑" w:eastAsia="微软雅黑" w:cs="微软雅黑"/>
                <w:color w:val="0070C0"/>
                <w:sz w:val="20"/>
                <w:szCs w:val="20"/>
              </w:rPr>
            </w:pPr>
            <w:r>
              <w:rPr>
                <w:rFonts w:hint="eastAsia" w:ascii="微软雅黑" w:hAnsi="微软雅黑" w:eastAsia="微软雅黑" w:cs="微软雅黑"/>
                <w:color w:val="0070C0"/>
                <w:sz w:val="20"/>
                <w:szCs w:val="20"/>
              </w:rPr>
              <w:t>七、库存管理</w:t>
            </w:r>
          </w:p>
          <w:p>
            <w:pPr>
              <w:spacing w:line="400" w:lineRule="exact"/>
              <w:rPr>
                <w:rFonts w:ascii="微软雅黑" w:hAnsi="微软雅黑" w:eastAsia="微软雅黑"/>
                <w:sz w:val="20"/>
                <w:szCs w:val="20"/>
              </w:rPr>
            </w:pPr>
            <w:r>
              <w:rPr>
                <w:rFonts w:hint="eastAsia" w:ascii="微软雅黑" w:hAnsi="微软雅黑" w:eastAsia="微软雅黑"/>
                <w:sz w:val="20"/>
                <w:szCs w:val="20"/>
              </w:rPr>
              <w:t>库存管理基础</w:t>
            </w:r>
          </w:p>
          <w:p>
            <w:pPr>
              <w:spacing w:line="400" w:lineRule="exact"/>
              <w:rPr>
                <w:rFonts w:ascii="微软雅黑" w:hAnsi="微软雅黑" w:eastAsia="微软雅黑"/>
                <w:sz w:val="20"/>
                <w:szCs w:val="20"/>
              </w:rPr>
            </w:pPr>
            <w:r>
              <w:rPr>
                <w:rFonts w:hint="eastAsia" w:ascii="微软雅黑" w:hAnsi="微软雅黑" w:eastAsia="微软雅黑"/>
                <w:sz w:val="20"/>
                <w:szCs w:val="20"/>
              </w:rPr>
              <w:t xml:space="preserve">库存计划模型 </w:t>
            </w:r>
          </w:p>
          <w:p>
            <w:pPr>
              <w:spacing w:line="400" w:lineRule="exact"/>
              <w:rPr>
                <w:rFonts w:ascii="微软雅黑" w:hAnsi="微软雅黑" w:eastAsia="微软雅黑"/>
                <w:sz w:val="20"/>
                <w:szCs w:val="20"/>
              </w:rPr>
            </w:pPr>
            <w:r>
              <w:rPr>
                <w:rFonts w:hint="eastAsia" w:ascii="微软雅黑" w:hAnsi="微软雅黑" w:eastAsia="微软雅黑"/>
                <w:sz w:val="20"/>
                <w:szCs w:val="20"/>
              </w:rPr>
              <w:t xml:space="preserve">库存订货批量 </w:t>
            </w:r>
          </w:p>
          <w:p>
            <w:pPr>
              <w:spacing w:line="400" w:lineRule="exact"/>
              <w:rPr>
                <w:rFonts w:ascii="微软雅黑" w:hAnsi="微软雅黑" w:eastAsia="微软雅黑"/>
                <w:sz w:val="20"/>
                <w:szCs w:val="20"/>
              </w:rPr>
            </w:pPr>
            <w:r>
              <w:rPr>
                <w:rFonts w:hint="eastAsia" w:ascii="微软雅黑" w:hAnsi="微软雅黑" w:eastAsia="微软雅黑"/>
                <w:sz w:val="20"/>
                <w:szCs w:val="20"/>
              </w:rPr>
              <w:t>安全库存</w:t>
            </w:r>
          </w:p>
          <w:p>
            <w:pPr>
              <w:spacing w:line="400" w:lineRule="exact"/>
              <w:rPr>
                <w:rFonts w:ascii="微软雅黑" w:hAnsi="微软雅黑" w:eastAsia="微软雅黑" w:cs="微软雅黑"/>
                <w:color w:val="0070C0"/>
                <w:sz w:val="20"/>
                <w:szCs w:val="20"/>
              </w:rPr>
            </w:pPr>
            <w:r>
              <w:rPr>
                <w:rFonts w:hint="eastAsia" w:ascii="微软雅黑" w:hAnsi="微软雅黑" w:eastAsia="微软雅黑" w:cs="微软雅黑"/>
                <w:color w:val="0070C0"/>
                <w:sz w:val="20"/>
                <w:szCs w:val="20"/>
              </w:rPr>
              <w:t>八、计划信息系统</w:t>
            </w:r>
          </w:p>
          <w:p>
            <w:pPr>
              <w:spacing w:line="400" w:lineRule="exact"/>
              <w:rPr>
                <w:rFonts w:ascii="微软雅黑" w:hAnsi="微软雅黑" w:eastAsia="微软雅黑"/>
                <w:sz w:val="20"/>
                <w:szCs w:val="20"/>
              </w:rPr>
            </w:pPr>
            <w:r>
              <w:rPr>
                <w:rFonts w:hint="eastAsia" w:ascii="微软雅黑" w:hAnsi="微软雅黑" w:eastAsia="微软雅黑"/>
                <w:sz w:val="20"/>
                <w:szCs w:val="20"/>
              </w:rPr>
              <w:t>传统的计划信息系统</w:t>
            </w:r>
          </w:p>
          <w:p>
            <w:pPr>
              <w:spacing w:line="400" w:lineRule="exact"/>
              <w:rPr>
                <w:rFonts w:ascii="微软雅黑" w:hAnsi="微软雅黑" w:eastAsia="微软雅黑"/>
                <w:sz w:val="20"/>
                <w:szCs w:val="20"/>
              </w:rPr>
            </w:pPr>
            <w:r>
              <w:rPr>
                <w:rFonts w:hint="eastAsia" w:ascii="微软雅黑" w:hAnsi="微软雅黑" w:eastAsia="微软雅黑"/>
                <w:sz w:val="20"/>
                <w:szCs w:val="20"/>
              </w:rPr>
              <w:t>制造执行系统()MES)</w:t>
            </w:r>
          </w:p>
          <w:p>
            <w:pPr>
              <w:spacing w:line="400" w:lineRule="exact"/>
              <w:rPr>
                <w:rFonts w:ascii="微软雅黑" w:hAnsi="微软雅黑" w:eastAsia="微软雅黑"/>
                <w:sz w:val="20"/>
                <w:szCs w:val="20"/>
              </w:rPr>
            </w:pPr>
            <w:r>
              <w:rPr>
                <w:rFonts w:hint="eastAsia" w:ascii="微软雅黑" w:hAnsi="微软雅黑" w:eastAsia="微软雅黑"/>
                <w:sz w:val="20"/>
                <w:szCs w:val="20"/>
              </w:rPr>
              <w:t xml:space="preserve">高级计划与排程(APS)系统 </w:t>
            </w:r>
          </w:p>
          <w:p>
            <w:pPr>
              <w:spacing w:line="400" w:lineRule="exact"/>
              <w:rPr>
                <w:rFonts w:ascii="微软雅黑" w:hAnsi="微软雅黑" w:eastAsia="微软雅黑"/>
                <w:sz w:val="20"/>
                <w:szCs w:val="20"/>
              </w:rPr>
            </w:pPr>
            <w:r>
              <w:rPr>
                <w:rFonts w:hint="eastAsia" w:ascii="微软雅黑" w:hAnsi="微软雅黑" w:eastAsia="微软雅黑"/>
                <w:sz w:val="20"/>
                <w:szCs w:val="20"/>
              </w:rPr>
              <w:t>需求预测软件</w:t>
            </w:r>
          </w:p>
          <w:p>
            <w:pPr>
              <w:spacing w:line="400" w:lineRule="exact"/>
              <w:rPr>
                <w:rFonts w:ascii="微软雅黑" w:hAnsi="微软雅黑" w:eastAsia="微软雅黑" w:cs="微软雅黑"/>
                <w:color w:val="0070C0"/>
                <w:sz w:val="20"/>
                <w:szCs w:val="20"/>
              </w:rPr>
            </w:pPr>
            <w:r>
              <w:rPr>
                <w:rFonts w:hint="eastAsia" w:ascii="微软雅黑" w:hAnsi="微软雅黑" w:eastAsia="微软雅黑" w:cs="微软雅黑"/>
                <w:color w:val="0070C0"/>
                <w:sz w:val="20"/>
                <w:szCs w:val="20"/>
              </w:rPr>
              <w:t>九、计划绩效</w:t>
            </w:r>
          </w:p>
          <w:p>
            <w:pPr>
              <w:spacing w:line="400" w:lineRule="exact"/>
              <w:rPr>
                <w:rFonts w:ascii="微软雅黑" w:hAnsi="微软雅黑" w:eastAsia="微软雅黑"/>
                <w:sz w:val="20"/>
                <w:szCs w:val="20"/>
              </w:rPr>
            </w:pPr>
            <w:r>
              <w:rPr>
                <w:rFonts w:hint="eastAsia" w:ascii="微软雅黑" w:hAnsi="微软雅黑" w:eastAsia="微软雅黑"/>
                <w:sz w:val="20"/>
                <w:szCs w:val="20"/>
              </w:rPr>
              <w:t>计划绩效指标框架</w:t>
            </w:r>
          </w:p>
          <w:p>
            <w:pPr>
              <w:spacing w:line="400" w:lineRule="exact"/>
              <w:rPr>
                <w:rFonts w:ascii="微软雅黑" w:hAnsi="微软雅黑" w:eastAsia="微软雅黑"/>
                <w:sz w:val="20"/>
                <w:szCs w:val="20"/>
              </w:rPr>
            </w:pPr>
            <w:r>
              <w:rPr>
                <w:rFonts w:hint="eastAsia" w:ascii="微软雅黑" w:hAnsi="微软雅黑" w:eastAsia="微软雅黑"/>
                <w:sz w:val="20"/>
                <w:szCs w:val="20"/>
              </w:rPr>
              <w:t xml:space="preserve">计划绩效的常用指标 </w:t>
            </w:r>
          </w:p>
          <w:p>
            <w:pPr>
              <w:spacing w:line="400" w:lineRule="exact"/>
              <w:rPr>
                <w:rFonts w:ascii="微软雅黑" w:hAnsi="微软雅黑" w:eastAsia="微软雅黑"/>
                <w:sz w:val="20"/>
                <w:szCs w:val="20"/>
              </w:rPr>
            </w:pPr>
            <w:r>
              <w:rPr>
                <w:rFonts w:hint="eastAsia" w:ascii="微软雅黑" w:hAnsi="微软雅黑" w:eastAsia="微软雅黑"/>
                <w:sz w:val="20"/>
                <w:szCs w:val="20"/>
              </w:rPr>
              <w:t>计划绩效管理</w:t>
            </w:r>
          </w:p>
          <w:p>
            <w:pPr>
              <w:spacing w:line="400" w:lineRule="exact"/>
            </w:pPr>
            <w:r>
              <w:rPr>
                <w:rFonts w:hint="eastAsia" w:ascii="微软雅黑" w:hAnsi="微软雅黑" w:eastAsia="微软雅黑"/>
                <w:sz w:val="20"/>
                <w:szCs w:val="20"/>
              </w:rPr>
              <w:t>计划绩效改善</w:t>
            </w:r>
          </w:p>
        </w:tc>
      </w:tr>
    </w:tbl>
    <w:p>
      <w:pPr>
        <w:spacing w:before="156" w:beforeLines="50" w:line="440" w:lineRule="exact"/>
        <w:rPr>
          <w:rFonts w:ascii="微软雅黑" w:hAnsi="微软雅黑" w:eastAsia="微软雅黑"/>
          <w:b/>
          <w:color w:val="0070C0"/>
          <w:sz w:val="20"/>
          <w:szCs w:val="20"/>
        </w:rPr>
      </w:pPr>
      <w:r>
        <w:rPr>
          <w:rFonts w:hint="eastAsia" w:ascii="微软雅黑" w:hAnsi="微软雅黑" w:eastAsia="微软雅黑"/>
          <w:b/>
          <w:color w:val="0070C0"/>
          <w:sz w:val="20"/>
          <w:szCs w:val="20"/>
        </w:rPr>
        <w:t>老师介绍</w:t>
      </w:r>
    </w:p>
    <w:p>
      <w:pPr>
        <w:pStyle w:val="7"/>
        <w:shd w:val="clear" w:color="auto" w:fill="FFFFFF"/>
        <w:spacing w:line="400" w:lineRule="exact"/>
        <w:jc w:val="left"/>
        <w:rPr>
          <w:rFonts w:ascii="微软雅黑" w:hAnsi="微软雅黑" w:eastAsia="微软雅黑"/>
          <w:b/>
          <w:bCs/>
          <w:sz w:val="20"/>
          <w:szCs w:val="20"/>
        </w:rPr>
      </w:pPr>
      <w:r>
        <w:rPr>
          <w:rFonts w:hint="eastAsia" w:ascii="微软雅黑" w:hAnsi="微软雅黑" w:eastAsia="微软雅黑"/>
          <w:b/>
          <w:bCs/>
          <w:sz w:val="20"/>
          <w:szCs w:val="20"/>
        </w:rPr>
        <w:t>夏老师</w:t>
      </w:r>
    </w:p>
    <w:p>
      <w:pPr>
        <w:pStyle w:val="7"/>
        <w:shd w:val="clear" w:color="auto" w:fill="FFFFFF"/>
        <w:spacing w:line="440" w:lineRule="exact"/>
        <w:jc w:val="left"/>
        <w:rPr>
          <w:rFonts w:ascii="微软雅黑" w:hAnsi="微软雅黑" w:eastAsia="微软雅黑"/>
          <w:bCs/>
          <w:sz w:val="20"/>
          <w:szCs w:val="20"/>
        </w:rPr>
      </w:pPr>
      <w:r>
        <w:rPr>
          <w:rFonts w:hint="eastAsia" w:ascii="微软雅黑" w:hAnsi="微软雅黑" w:eastAsia="微软雅黑"/>
          <w:bCs/>
          <w:sz w:val="20"/>
          <w:szCs w:val="20"/>
        </w:rPr>
        <w:t>供应链管理专家、资深讲师、咨询顾问</w:t>
      </w:r>
    </w:p>
    <w:p>
      <w:pPr>
        <w:pStyle w:val="7"/>
        <w:shd w:val="clear" w:color="auto" w:fill="FFFFFF"/>
        <w:spacing w:line="440" w:lineRule="exact"/>
        <w:jc w:val="left"/>
        <w:rPr>
          <w:rFonts w:ascii="微软雅黑" w:hAnsi="微软雅黑" w:eastAsia="微软雅黑"/>
          <w:bCs/>
          <w:sz w:val="20"/>
          <w:szCs w:val="20"/>
        </w:rPr>
      </w:pPr>
      <w:r>
        <w:rPr>
          <w:rFonts w:hint="eastAsia" w:ascii="微软雅黑" w:hAnsi="微软雅黑" w:eastAsia="微软雅黑"/>
          <w:bCs/>
          <w:sz w:val="20"/>
          <w:szCs w:val="20"/>
        </w:rPr>
        <w:t>加拿大滑铁卢大学数学学士</w:t>
      </w:r>
    </w:p>
    <w:p>
      <w:pPr>
        <w:pStyle w:val="7"/>
        <w:shd w:val="clear" w:color="auto" w:fill="FFFFFF"/>
        <w:spacing w:line="440" w:lineRule="exact"/>
        <w:jc w:val="left"/>
        <w:rPr>
          <w:rFonts w:ascii="微软雅黑" w:hAnsi="微软雅黑" w:eastAsia="微软雅黑"/>
          <w:bCs/>
          <w:sz w:val="20"/>
          <w:szCs w:val="20"/>
        </w:rPr>
      </w:pPr>
      <w:r>
        <w:rPr>
          <w:rFonts w:hint="eastAsia" w:ascii="微软雅黑" w:hAnsi="微软雅黑" w:eastAsia="微软雅黑"/>
          <w:bCs/>
          <w:sz w:val="20"/>
          <w:szCs w:val="20"/>
        </w:rPr>
        <w:t>中国物流与采购联合会（CFLP）采购与供应链专家委员会委员</w:t>
      </w:r>
    </w:p>
    <w:p>
      <w:pPr>
        <w:pStyle w:val="7"/>
        <w:shd w:val="clear" w:color="auto" w:fill="FFFFFF"/>
        <w:spacing w:line="440" w:lineRule="exact"/>
        <w:jc w:val="left"/>
        <w:rPr>
          <w:rFonts w:ascii="微软雅黑" w:hAnsi="微软雅黑" w:eastAsia="微软雅黑"/>
          <w:bCs/>
          <w:sz w:val="20"/>
          <w:szCs w:val="20"/>
        </w:rPr>
      </w:pPr>
      <w:r>
        <w:rPr>
          <w:rFonts w:hint="eastAsia" w:ascii="微软雅黑" w:hAnsi="微软雅黑" w:eastAsia="微软雅黑"/>
          <w:bCs/>
          <w:sz w:val="20"/>
          <w:szCs w:val="20"/>
        </w:rPr>
        <w:t>美国注册采购经理（CPM）</w:t>
      </w:r>
    </w:p>
    <w:p>
      <w:pPr>
        <w:pStyle w:val="7"/>
        <w:shd w:val="clear" w:color="auto" w:fill="FFFFFF"/>
        <w:spacing w:line="440" w:lineRule="exact"/>
        <w:jc w:val="left"/>
        <w:rPr>
          <w:rFonts w:ascii="微软雅黑" w:hAnsi="微软雅黑" w:eastAsia="微软雅黑"/>
          <w:bCs/>
          <w:sz w:val="20"/>
          <w:szCs w:val="20"/>
        </w:rPr>
      </w:pPr>
      <w:r>
        <w:rPr>
          <w:rFonts w:hint="eastAsia" w:ascii="微软雅黑" w:hAnsi="微软雅黑" w:eastAsia="微软雅黑"/>
          <w:bCs/>
          <w:sz w:val="20"/>
          <w:szCs w:val="20"/>
        </w:rPr>
        <w:t>美国项目管理师（PMP）</w:t>
      </w:r>
    </w:p>
    <w:p>
      <w:pPr>
        <w:pStyle w:val="7"/>
        <w:shd w:val="clear" w:color="auto" w:fill="FFFFFF"/>
        <w:spacing w:line="440" w:lineRule="exact"/>
        <w:jc w:val="left"/>
        <w:rPr>
          <w:rFonts w:ascii="微软雅黑" w:hAnsi="微软雅黑" w:eastAsia="微软雅黑"/>
          <w:bCs/>
          <w:sz w:val="20"/>
          <w:szCs w:val="20"/>
        </w:rPr>
      </w:pPr>
      <w:r>
        <w:rPr>
          <w:rFonts w:hint="eastAsia" w:ascii="微软雅黑" w:hAnsi="微软雅黑" w:eastAsia="微软雅黑"/>
          <w:bCs/>
          <w:sz w:val="20"/>
          <w:szCs w:val="20"/>
        </w:rPr>
        <w:t>美国注册供应管理专家（CPSM）培训讲师</w:t>
      </w:r>
    </w:p>
    <w:p>
      <w:pPr>
        <w:pStyle w:val="7"/>
        <w:shd w:val="clear" w:color="auto" w:fill="FFFFFF"/>
        <w:spacing w:line="440" w:lineRule="exact"/>
        <w:jc w:val="left"/>
        <w:rPr>
          <w:rFonts w:ascii="微软雅黑" w:hAnsi="微软雅黑" w:eastAsia="微软雅黑"/>
          <w:bCs/>
          <w:sz w:val="20"/>
          <w:szCs w:val="20"/>
        </w:rPr>
      </w:pPr>
      <w:r>
        <w:rPr>
          <w:rFonts w:hint="eastAsia" w:ascii="微软雅黑" w:hAnsi="微软雅黑" w:eastAsia="微软雅黑"/>
          <w:bCs/>
          <w:sz w:val="20"/>
          <w:szCs w:val="20"/>
        </w:rPr>
        <w:t>中国供应链管理专家（SCMP）培训讲师</w:t>
      </w:r>
    </w:p>
    <w:p>
      <w:pPr>
        <w:pStyle w:val="7"/>
        <w:shd w:val="clear" w:color="auto" w:fill="FFFFFF"/>
        <w:spacing w:line="440" w:lineRule="exact"/>
        <w:jc w:val="left"/>
        <w:rPr>
          <w:rFonts w:ascii="微软雅黑" w:hAnsi="微软雅黑" w:eastAsia="微软雅黑"/>
          <w:b/>
          <w:sz w:val="20"/>
          <w:szCs w:val="20"/>
        </w:rPr>
      </w:pPr>
      <w:r>
        <w:rPr>
          <w:rFonts w:hint="eastAsia" w:ascii="微软雅黑" w:hAnsi="微软雅黑" w:eastAsia="微软雅黑"/>
          <w:b/>
          <w:sz w:val="20"/>
          <w:szCs w:val="20"/>
        </w:rPr>
        <w:t xml:space="preserve">行业经验 </w:t>
      </w:r>
    </w:p>
    <w:p>
      <w:pPr>
        <w:pStyle w:val="7"/>
        <w:shd w:val="clear" w:color="auto" w:fill="FFFFFF"/>
        <w:spacing w:line="440" w:lineRule="exact"/>
        <w:jc w:val="left"/>
        <w:rPr>
          <w:rFonts w:ascii="微软雅黑" w:hAnsi="微软雅黑" w:eastAsia="微软雅黑"/>
          <w:bCs/>
          <w:sz w:val="20"/>
          <w:szCs w:val="20"/>
        </w:rPr>
      </w:pPr>
      <w:r>
        <w:rPr>
          <w:rFonts w:hint="eastAsia" w:ascii="微软雅黑" w:hAnsi="微软雅黑" w:eastAsia="微软雅黑"/>
          <w:bCs/>
          <w:sz w:val="20"/>
          <w:szCs w:val="20"/>
        </w:rPr>
        <w:t>10年的国内企业工作经验，曾服务于IBM、联想集团、篱笆网、贝业物流等行业领先企业。工作内容覆盖采购、计划、仓储、物流、质量、生产管理、物料控制、项目管理等供应链主要职能环节，拥有从一线专员到事业部总经理的完整职业经历，对制造业、电商、工程项目的供应链运作有深入了解。</w:t>
      </w:r>
    </w:p>
    <w:p>
      <w:pPr>
        <w:pStyle w:val="7"/>
        <w:shd w:val="clear" w:color="auto" w:fill="FFFFFF"/>
        <w:spacing w:line="440" w:lineRule="exact"/>
        <w:jc w:val="left"/>
        <w:rPr>
          <w:rFonts w:ascii="微软雅黑" w:hAnsi="微软雅黑" w:eastAsia="微软雅黑"/>
          <w:bCs/>
          <w:sz w:val="20"/>
          <w:szCs w:val="20"/>
        </w:rPr>
      </w:pPr>
      <w:r>
        <w:rPr>
          <w:rFonts w:hint="eastAsia" w:ascii="微软雅黑" w:hAnsi="微软雅黑" w:eastAsia="微软雅黑"/>
          <w:bCs/>
          <w:sz w:val="20"/>
          <w:szCs w:val="20"/>
        </w:rPr>
        <w:t>3年加拿大工作经验，从事数据分析、软件设计与开发、数据库运维等工作，熟悉IT系统的开发过程，具备丰富的供应链IT系统的开发经验与知识。</w:t>
      </w:r>
    </w:p>
    <w:p>
      <w:pPr>
        <w:pStyle w:val="7"/>
        <w:shd w:val="clear" w:color="auto" w:fill="FFFFFF"/>
        <w:spacing w:line="440" w:lineRule="exact"/>
        <w:jc w:val="left"/>
        <w:rPr>
          <w:rFonts w:ascii="微软雅黑" w:hAnsi="微软雅黑" w:eastAsia="微软雅黑" w:cs="微软雅黑 Light"/>
          <w:b/>
          <w:bCs/>
          <w:color w:val="262626"/>
          <w:sz w:val="36"/>
          <w:szCs w:val="36"/>
        </w:rPr>
      </w:pPr>
      <w:r>
        <w:rPr>
          <w:rFonts w:hint="eastAsia" w:ascii="微软雅黑" w:hAnsi="微软雅黑" w:eastAsia="微软雅黑"/>
          <w:bCs/>
          <w:sz w:val="20"/>
          <w:szCs w:val="20"/>
        </w:rPr>
        <w:t>10年供应链培训讲师经验，累计授课学员超过5000人次，涉及电子、医疗、汽车、电商、物流、飞机维修、服装、机械、装饰、生鲜食品等行业。CPSM授权讲师等高端讲师资质。7年供应链管理咨询顾问经验，为国家电网、中船重工、中泰化学、振德医疗、博爱集团、绫致时装、美设集团、冠捷集团、唯品会等国内外行业领先企业实施过多个供应链管理体系优化和IT系统开发的项目，多次获得“年度最佳项目”、“年度明星项目”等客户授予的高度评价。</w:t>
      </w:r>
    </w:p>
    <w:p>
      <w:pPr>
        <w:pStyle w:val="7"/>
        <w:shd w:val="clear" w:color="auto" w:fill="FFFFFF"/>
        <w:spacing w:line="400" w:lineRule="exact"/>
        <w:jc w:val="left"/>
        <w:rPr>
          <w:rFonts w:ascii="微软雅黑" w:hAnsi="微软雅黑" w:eastAsia="微软雅黑"/>
          <w:sz w:val="20"/>
          <w:szCs w:val="20"/>
        </w:rPr>
      </w:pPr>
    </w:p>
    <w:p>
      <w:pPr>
        <w:pStyle w:val="7"/>
        <w:shd w:val="clear" w:color="auto" w:fill="FFFFFF"/>
        <w:spacing w:line="400" w:lineRule="exact"/>
        <w:jc w:val="left"/>
        <w:rPr>
          <w:rFonts w:ascii="微软雅黑" w:hAnsi="微软雅黑" w:eastAsia="微软雅黑"/>
          <w:b/>
          <w:bCs/>
          <w:sz w:val="20"/>
          <w:szCs w:val="20"/>
        </w:rPr>
      </w:pPr>
      <w:r>
        <w:rPr>
          <w:rFonts w:hint="eastAsia" w:ascii="微软雅黑" w:hAnsi="微软雅黑" w:eastAsia="微软雅黑"/>
          <w:b/>
          <w:bCs/>
          <w:sz w:val="20"/>
          <w:szCs w:val="20"/>
        </w:rPr>
        <w:t>王老师</w:t>
      </w:r>
    </w:p>
    <w:p>
      <w:pPr>
        <w:pStyle w:val="7"/>
        <w:shd w:val="clear" w:color="auto" w:fill="FFFFFF"/>
        <w:spacing w:line="420" w:lineRule="exact"/>
        <w:jc w:val="left"/>
        <w:rPr>
          <w:rFonts w:ascii="微软雅黑" w:hAnsi="微软雅黑" w:eastAsia="微软雅黑" w:cs="宋体"/>
          <w:bCs/>
          <w:kern w:val="0"/>
          <w:sz w:val="20"/>
          <w:szCs w:val="20"/>
        </w:rPr>
      </w:pPr>
      <w:bookmarkStart w:id="0" w:name="_GoBack"/>
      <w:bookmarkEnd w:id="0"/>
      <w:r>
        <w:rPr>
          <w:rFonts w:hint="eastAsia" w:ascii="微软雅黑" w:hAnsi="微软雅黑" w:eastAsia="微软雅黑" w:cs="宋体"/>
          <w:bCs/>
          <w:kern w:val="0"/>
          <w:sz w:val="20"/>
          <w:szCs w:val="20"/>
        </w:rPr>
        <w:t>中国物流采购联合会专家委员会委员</w:t>
      </w:r>
    </w:p>
    <w:p>
      <w:pPr>
        <w:pStyle w:val="7"/>
        <w:shd w:val="clear" w:color="auto" w:fill="FFFFFF"/>
        <w:spacing w:line="420" w:lineRule="exact"/>
        <w:jc w:val="left"/>
        <w:rPr>
          <w:rFonts w:ascii="微软雅黑" w:hAnsi="微软雅黑" w:eastAsia="微软雅黑" w:cs="宋体"/>
          <w:bCs/>
          <w:kern w:val="0"/>
          <w:sz w:val="20"/>
          <w:szCs w:val="20"/>
        </w:rPr>
      </w:pPr>
      <w:r>
        <w:rPr>
          <w:rFonts w:hint="eastAsia" w:ascii="微软雅黑" w:hAnsi="微软雅黑" w:eastAsia="微软雅黑" w:cs="宋体"/>
          <w:bCs/>
          <w:kern w:val="0"/>
          <w:sz w:val="20"/>
          <w:szCs w:val="20"/>
        </w:rPr>
        <w:t>中国供应链SCMP教材《供应链计划》编写组长和作者</w:t>
      </w:r>
    </w:p>
    <w:p>
      <w:pPr>
        <w:pStyle w:val="7"/>
        <w:shd w:val="clear" w:color="auto" w:fill="FFFFFF"/>
        <w:spacing w:line="420" w:lineRule="exact"/>
        <w:jc w:val="left"/>
        <w:rPr>
          <w:rFonts w:ascii="微软雅黑" w:hAnsi="微软雅黑" w:eastAsia="微软雅黑" w:cs="宋体"/>
          <w:bCs/>
          <w:kern w:val="0"/>
          <w:sz w:val="20"/>
          <w:szCs w:val="20"/>
        </w:rPr>
      </w:pPr>
      <w:r>
        <w:rPr>
          <w:rFonts w:hint="eastAsia" w:ascii="微软雅黑" w:hAnsi="微软雅黑" w:eastAsia="微软雅黑" w:cs="宋体"/>
          <w:bCs/>
          <w:kern w:val="0"/>
          <w:sz w:val="20"/>
          <w:szCs w:val="20"/>
        </w:rPr>
        <w:t>荣获约翰迪尔集团全球“精益审核金牌”</w:t>
      </w:r>
    </w:p>
    <w:p>
      <w:pPr>
        <w:pStyle w:val="7"/>
        <w:shd w:val="clear" w:color="auto" w:fill="FFFFFF"/>
        <w:spacing w:line="420" w:lineRule="exact"/>
        <w:jc w:val="left"/>
        <w:rPr>
          <w:rFonts w:ascii="微软雅黑" w:hAnsi="微软雅黑" w:eastAsia="微软雅黑" w:cs="宋体"/>
          <w:bCs/>
          <w:kern w:val="0"/>
          <w:sz w:val="20"/>
          <w:szCs w:val="20"/>
        </w:rPr>
      </w:pPr>
      <w:r>
        <w:rPr>
          <w:rFonts w:hint="eastAsia" w:ascii="微软雅黑" w:hAnsi="微软雅黑" w:eastAsia="微软雅黑" w:cs="宋体"/>
          <w:bCs/>
          <w:kern w:val="0"/>
          <w:sz w:val="20"/>
          <w:szCs w:val="20"/>
        </w:rPr>
        <w:t>荣获DDI领导力导师认证、美国供应管理CPSM认证、美国供应链CPIM认证</w:t>
      </w:r>
    </w:p>
    <w:p>
      <w:pPr>
        <w:pStyle w:val="7"/>
        <w:shd w:val="clear" w:color="auto" w:fill="FFFFFF"/>
        <w:spacing w:line="420" w:lineRule="exact"/>
        <w:jc w:val="left"/>
        <w:rPr>
          <w:rFonts w:ascii="微软雅黑" w:hAnsi="微软雅黑" w:eastAsia="微软雅黑" w:cs="宋体"/>
          <w:b/>
          <w:kern w:val="0"/>
          <w:sz w:val="20"/>
          <w:szCs w:val="20"/>
        </w:rPr>
      </w:pPr>
      <w:r>
        <w:rPr>
          <w:rFonts w:hint="eastAsia" w:ascii="微软雅黑" w:hAnsi="微软雅黑" w:eastAsia="微软雅黑" w:cs="宋体"/>
          <w:b/>
          <w:kern w:val="0"/>
          <w:sz w:val="20"/>
          <w:szCs w:val="20"/>
        </w:rPr>
        <w:t>工作背景</w:t>
      </w:r>
    </w:p>
    <w:p>
      <w:pPr>
        <w:pStyle w:val="7"/>
        <w:shd w:val="clear" w:color="auto" w:fill="FFFFFF"/>
        <w:spacing w:line="420" w:lineRule="exact"/>
        <w:jc w:val="left"/>
        <w:rPr>
          <w:rFonts w:ascii="微软雅黑" w:hAnsi="微软雅黑" w:eastAsia="微软雅黑" w:cs="宋体"/>
          <w:bCs/>
          <w:kern w:val="0"/>
          <w:sz w:val="20"/>
          <w:szCs w:val="20"/>
        </w:rPr>
      </w:pPr>
      <w:r>
        <w:rPr>
          <w:rFonts w:hint="eastAsia" w:ascii="微软雅黑" w:hAnsi="微软雅黑" w:eastAsia="微软雅黑" w:cs="宋体"/>
          <w:bCs/>
          <w:kern w:val="0"/>
          <w:sz w:val="20"/>
          <w:szCs w:val="20"/>
        </w:rPr>
        <w:t>曾任约翰迪尔与天津拖拉机合资公司副总经理，主管供应链管理，包括生产计划和供应管理、进站及内部和出站的物流管理。管理100名下属，年采购额15亿人民币，拖拉机生产1.5万台。曾荣获公司供应链管理领域全球精益审核金牌。</w:t>
      </w:r>
    </w:p>
    <w:p>
      <w:pPr>
        <w:pStyle w:val="7"/>
        <w:shd w:val="clear" w:color="auto" w:fill="FFFFFF"/>
        <w:spacing w:line="420" w:lineRule="exact"/>
        <w:jc w:val="left"/>
        <w:rPr>
          <w:rFonts w:ascii="微软雅黑" w:hAnsi="微软雅黑" w:eastAsia="微软雅黑" w:cs="宋体"/>
          <w:bCs/>
          <w:kern w:val="0"/>
          <w:sz w:val="20"/>
          <w:szCs w:val="20"/>
        </w:rPr>
      </w:pPr>
      <w:r>
        <w:rPr>
          <w:rFonts w:hint="eastAsia" w:ascii="微软雅黑" w:hAnsi="微软雅黑" w:eastAsia="微软雅黑" w:cs="宋体"/>
          <w:bCs/>
          <w:kern w:val="0"/>
          <w:sz w:val="20"/>
          <w:szCs w:val="20"/>
        </w:rPr>
        <w:t>曾任约翰迪尔中国区供应管理高级经理，领导并成功整合约翰迪尔在中国区6家主机厂的采购、物流和供应链工作。管理300名下属，年采购额60亿人民币。</w:t>
      </w:r>
    </w:p>
    <w:p>
      <w:pPr>
        <w:pStyle w:val="7"/>
        <w:shd w:val="clear" w:color="auto" w:fill="FFFFFF"/>
        <w:spacing w:line="420" w:lineRule="exact"/>
        <w:jc w:val="left"/>
        <w:rPr>
          <w:rFonts w:ascii="微软雅黑" w:hAnsi="微软雅黑" w:eastAsia="微软雅黑" w:cs="宋体"/>
          <w:bCs/>
          <w:kern w:val="0"/>
          <w:sz w:val="20"/>
          <w:szCs w:val="20"/>
        </w:rPr>
      </w:pPr>
      <w:r>
        <w:rPr>
          <w:rFonts w:hint="eastAsia" w:ascii="微软雅黑" w:hAnsi="微软雅黑" w:eastAsia="微软雅黑" w:cs="宋体"/>
          <w:bCs/>
          <w:kern w:val="0"/>
          <w:sz w:val="20"/>
          <w:szCs w:val="20"/>
        </w:rPr>
        <w:t>曾任爱科农业工厂高级运营经理，负责工厂预算编制、精益运营等全面管理。</w:t>
      </w:r>
    </w:p>
    <w:p>
      <w:pPr>
        <w:pStyle w:val="7"/>
        <w:shd w:val="clear" w:color="auto" w:fill="FFFFFF"/>
        <w:spacing w:line="420" w:lineRule="exact"/>
        <w:jc w:val="left"/>
        <w:rPr>
          <w:rFonts w:ascii="微软雅黑" w:hAnsi="微软雅黑" w:eastAsia="微软雅黑" w:cs="宋体"/>
          <w:bCs/>
          <w:kern w:val="0"/>
          <w:sz w:val="20"/>
          <w:szCs w:val="20"/>
        </w:rPr>
      </w:pPr>
      <w:r>
        <w:rPr>
          <w:rFonts w:hint="eastAsia" w:ascii="微软雅黑" w:hAnsi="微软雅黑" w:eastAsia="微软雅黑" w:cs="宋体"/>
          <w:bCs/>
          <w:kern w:val="0"/>
          <w:sz w:val="20"/>
          <w:szCs w:val="20"/>
        </w:rPr>
        <w:t>荣获全球DDI领导力教练认证，担任约翰迪尔中国区、爱科农业中国区内部领导力教练</w:t>
      </w:r>
    </w:p>
    <w:p>
      <w:pPr>
        <w:pStyle w:val="7"/>
        <w:shd w:val="clear" w:color="auto" w:fill="FFFFFF"/>
        <w:spacing w:line="420" w:lineRule="exact"/>
        <w:jc w:val="left"/>
        <w:rPr>
          <w:rFonts w:ascii="微软雅黑" w:hAnsi="微软雅黑" w:eastAsia="微软雅黑" w:cs="宋体"/>
          <w:b/>
          <w:kern w:val="0"/>
          <w:sz w:val="20"/>
          <w:szCs w:val="20"/>
        </w:rPr>
      </w:pPr>
      <w:r>
        <w:rPr>
          <w:rFonts w:hint="eastAsia" w:ascii="微软雅黑" w:hAnsi="微软雅黑" w:eastAsia="微软雅黑" w:cs="宋体"/>
          <w:b/>
          <w:kern w:val="0"/>
          <w:sz w:val="20"/>
          <w:szCs w:val="20"/>
        </w:rPr>
        <w:t>工作绩效</w:t>
      </w:r>
    </w:p>
    <w:p>
      <w:pPr>
        <w:pStyle w:val="7"/>
        <w:shd w:val="clear" w:color="auto" w:fill="FFFFFF"/>
        <w:spacing w:line="420" w:lineRule="exact"/>
        <w:jc w:val="left"/>
        <w:rPr>
          <w:rFonts w:ascii="微软雅黑" w:hAnsi="微软雅黑" w:eastAsia="微软雅黑" w:cs="宋体"/>
          <w:bCs/>
          <w:kern w:val="0"/>
          <w:sz w:val="20"/>
          <w:szCs w:val="20"/>
        </w:rPr>
      </w:pPr>
      <w:r>
        <w:rPr>
          <w:rFonts w:hint="eastAsia" w:ascii="微软雅黑" w:hAnsi="微软雅黑" w:eastAsia="微软雅黑" w:cs="宋体"/>
          <w:bCs/>
          <w:kern w:val="0"/>
          <w:sz w:val="20"/>
          <w:szCs w:val="20"/>
        </w:rPr>
        <w:t>约翰迪尔天津拖拉机公司全球精益生产审核获得金牌</w:t>
      </w:r>
    </w:p>
    <w:p>
      <w:pPr>
        <w:pStyle w:val="7"/>
        <w:shd w:val="clear" w:color="auto" w:fill="FFFFFF"/>
        <w:spacing w:line="420" w:lineRule="exact"/>
        <w:jc w:val="left"/>
        <w:rPr>
          <w:rFonts w:ascii="微软雅黑" w:hAnsi="微软雅黑" w:eastAsia="微软雅黑" w:cs="宋体"/>
          <w:bCs/>
          <w:kern w:val="0"/>
          <w:sz w:val="20"/>
          <w:szCs w:val="20"/>
        </w:rPr>
      </w:pPr>
      <w:r>
        <w:rPr>
          <w:rFonts w:hint="eastAsia" w:ascii="微软雅黑" w:hAnsi="微软雅黑" w:eastAsia="微软雅黑" w:cs="宋体"/>
          <w:bCs/>
          <w:kern w:val="0"/>
          <w:sz w:val="20"/>
          <w:szCs w:val="20"/>
        </w:rPr>
        <w:t>作为工厂副总经理，分管顾客订单管理、供应管理、生产计划、物流和工厂设备预防维护模块的迎审，获总部精益生产评审金牌，是工厂精益生产的重要领导者之一</w:t>
      </w:r>
    </w:p>
    <w:p>
      <w:pPr>
        <w:pStyle w:val="7"/>
        <w:shd w:val="clear" w:color="auto" w:fill="FFFFFF"/>
        <w:spacing w:line="420" w:lineRule="exact"/>
        <w:jc w:val="left"/>
        <w:rPr>
          <w:rFonts w:ascii="微软雅黑" w:hAnsi="微软雅黑" w:eastAsia="微软雅黑" w:cs="宋体"/>
          <w:bCs/>
          <w:kern w:val="0"/>
          <w:sz w:val="20"/>
          <w:szCs w:val="20"/>
        </w:rPr>
      </w:pPr>
      <w:r>
        <w:rPr>
          <w:rFonts w:hint="eastAsia" w:ascii="微软雅黑" w:hAnsi="微软雅黑" w:eastAsia="微软雅黑" w:cs="宋体"/>
          <w:bCs/>
          <w:kern w:val="0"/>
          <w:sz w:val="20"/>
          <w:szCs w:val="20"/>
        </w:rPr>
        <w:t>约翰迪尔中国供应组织整合、标准流程和系统建设作为中国区供应管理团队整合的主要策划和领导者，兼顾工厂和供应团队的意见和期望，成功整合了6家主机厂供应管理机构、建立了中国区供应管理流程、指标系统、批准系统；整合后的6家主机厂供应集中向我本人汇报；代表中国区工厂参加迪尔全球战略规划、代表工厂供应管理参加各工厂的年度战略规划，做到供应支持工厂战略的实现、中国供应管理支持全球供应战略、负责各工厂供应管理预算；是中国区推广价值工程全方位结构化降低成本的启动者，多年年连续兼任约翰迪尔中国区成本优化负责人；在生产和制造、内存还是第三方仓储开展了多个有大有收益的项目，积累了丰富的经验；领导中国区供应商精益和持续改善做了大量系统化的尝试</w:t>
      </w:r>
    </w:p>
    <w:p>
      <w:pPr>
        <w:pStyle w:val="7"/>
        <w:shd w:val="clear" w:color="auto" w:fill="FFFFFF"/>
        <w:spacing w:line="420" w:lineRule="exact"/>
        <w:jc w:val="left"/>
        <w:rPr>
          <w:rFonts w:ascii="微软雅黑" w:hAnsi="微软雅黑" w:eastAsia="微软雅黑" w:cs="宋体"/>
          <w:bCs/>
          <w:kern w:val="0"/>
          <w:sz w:val="20"/>
          <w:szCs w:val="20"/>
        </w:rPr>
      </w:pPr>
    </w:p>
    <w:p>
      <w:pPr>
        <w:pStyle w:val="7"/>
        <w:shd w:val="clear" w:color="auto" w:fill="FFFFFF"/>
        <w:spacing w:line="420" w:lineRule="exact"/>
        <w:jc w:val="left"/>
        <w:rPr>
          <w:rFonts w:ascii="微软雅黑" w:hAnsi="微软雅黑" w:eastAsia="微软雅黑" w:cs="宋体"/>
          <w:bCs/>
          <w:kern w:val="0"/>
          <w:sz w:val="20"/>
          <w:szCs w:val="20"/>
        </w:rPr>
      </w:pPr>
      <w:r>
        <w:rPr>
          <w:rFonts w:hint="eastAsia" w:ascii="微软雅黑" w:hAnsi="微软雅黑" w:eastAsia="微软雅黑" w:cs="宋体"/>
          <w:bCs/>
          <w:kern w:val="0"/>
          <w:sz w:val="20"/>
          <w:szCs w:val="20"/>
        </w:rPr>
        <w:t>爱科农业的5年间的转变5年内和整个团队把一个民营企业融入到爱科全球预算和月度指标跟踪系统；作为工厂运营第一负责人，实实在在通过把物料流、信息流、标准化、目视化、质量管理、设备管理、策略一致性、精益办公等要术的深度实施，把工厂提升到和爱科全球最先进的法国拖拉机工厂同等的精益管理水平</w:t>
      </w:r>
    </w:p>
    <w:p>
      <w:pPr>
        <w:pStyle w:val="7"/>
        <w:shd w:val="clear" w:color="auto" w:fill="FFFFFF"/>
        <w:spacing w:line="400" w:lineRule="exact"/>
        <w:jc w:val="left"/>
        <w:rPr>
          <w:rFonts w:ascii="微软雅黑" w:hAnsi="微软雅黑" w:eastAsia="微软雅黑"/>
          <w:sz w:val="20"/>
          <w:szCs w:val="20"/>
        </w:rPr>
      </w:pPr>
    </w:p>
    <w:sectPr>
      <w:headerReference r:id="rId3" w:type="default"/>
      <w:pgSz w:w="11906" w:h="16838"/>
      <w:pgMar w:top="1535" w:right="1134" w:bottom="1134" w:left="1134"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微软雅黑 Light">
    <w:panose1 w:val="020B0502040204020203"/>
    <w:charset w:val="86"/>
    <w:family w:val="swiss"/>
    <w:pitch w:val="default"/>
    <w:sig w:usb0="80000287" w:usb1="2ACF001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NGFiZTQ3MjZhNzE3NzZmYmMwYzhmNzQzOWI0Njg2M2EifQ=="/>
  </w:docVars>
  <w:rsids>
    <w:rsidRoot w:val="00802D61"/>
    <w:rsid w:val="0000111F"/>
    <w:rsid w:val="00004E4E"/>
    <w:rsid w:val="00005996"/>
    <w:rsid w:val="00005A52"/>
    <w:rsid w:val="00011645"/>
    <w:rsid w:val="00016A09"/>
    <w:rsid w:val="000204E0"/>
    <w:rsid w:val="00021707"/>
    <w:rsid w:val="00021AB7"/>
    <w:rsid w:val="00024A39"/>
    <w:rsid w:val="00026B8B"/>
    <w:rsid w:val="00031958"/>
    <w:rsid w:val="00034273"/>
    <w:rsid w:val="00034F7A"/>
    <w:rsid w:val="00035864"/>
    <w:rsid w:val="00037246"/>
    <w:rsid w:val="0004232B"/>
    <w:rsid w:val="0004494E"/>
    <w:rsid w:val="000452EC"/>
    <w:rsid w:val="00046DF5"/>
    <w:rsid w:val="000535A4"/>
    <w:rsid w:val="00054F8D"/>
    <w:rsid w:val="000609D6"/>
    <w:rsid w:val="00062CFD"/>
    <w:rsid w:val="00063DA2"/>
    <w:rsid w:val="000652E1"/>
    <w:rsid w:val="00066983"/>
    <w:rsid w:val="00066DB0"/>
    <w:rsid w:val="00072F0E"/>
    <w:rsid w:val="000741AD"/>
    <w:rsid w:val="00080280"/>
    <w:rsid w:val="00080B29"/>
    <w:rsid w:val="00080D33"/>
    <w:rsid w:val="0008184D"/>
    <w:rsid w:val="000820FB"/>
    <w:rsid w:val="00083D86"/>
    <w:rsid w:val="00087B30"/>
    <w:rsid w:val="0009169B"/>
    <w:rsid w:val="00094BCA"/>
    <w:rsid w:val="000974EE"/>
    <w:rsid w:val="00097ABF"/>
    <w:rsid w:val="000A1999"/>
    <w:rsid w:val="000A3851"/>
    <w:rsid w:val="000A3876"/>
    <w:rsid w:val="000B30D3"/>
    <w:rsid w:val="000B5719"/>
    <w:rsid w:val="000C1B5A"/>
    <w:rsid w:val="000C1CE5"/>
    <w:rsid w:val="000C23BF"/>
    <w:rsid w:val="000C7CE4"/>
    <w:rsid w:val="000D370F"/>
    <w:rsid w:val="000D3E5D"/>
    <w:rsid w:val="000D5FC2"/>
    <w:rsid w:val="000E3673"/>
    <w:rsid w:val="000E657A"/>
    <w:rsid w:val="000E7A31"/>
    <w:rsid w:val="000F3CE5"/>
    <w:rsid w:val="000F48EC"/>
    <w:rsid w:val="000F5DE7"/>
    <w:rsid w:val="000F7A7F"/>
    <w:rsid w:val="00111126"/>
    <w:rsid w:val="00111A04"/>
    <w:rsid w:val="001162B9"/>
    <w:rsid w:val="001209D6"/>
    <w:rsid w:val="00122302"/>
    <w:rsid w:val="00125533"/>
    <w:rsid w:val="00133AC6"/>
    <w:rsid w:val="00134B3B"/>
    <w:rsid w:val="001450A5"/>
    <w:rsid w:val="00145E23"/>
    <w:rsid w:val="00151B51"/>
    <w:rsid w:val="00156CB9"/>
    <w:rsid w:val="001601A4"/>
    <w:rsid w:val="001673E4"/>
    <w:rsid w:val="00175E07"/>
    <w:rsid w:val="00182D0D"/>
    <w:rsid w:val="00183856"/>
    <w:rsid w:val="00187A0D"/>
    <w:rsid w:val="00191FC3"/>
    <w:rsid w:val="00197773"/>
    <w:rsid w:val="001A68C4"/>
    <w:rsid w:val="001B4CF3"/>
    <w:rsid w:val="001C35AB"/>
    <w:rsid w:val="001C71C3"/>
    <w:rsid w:val="001C7201"/>
    <w:rsid w:val="001C735B"/>
    <w:rsid w:val="001C7C94"/>
    <w:rsid w:val="001D07E6"/>
    <w:rsid w:val="001D1614"/>
    <w:rsid w:val="001D73B9"/>
    <w:rsid w:val="001E0140"/>
    <w:rsid w:val="001E3F4C"/>
    <w:rsid w:val="001E492A"/>
    <w:rsid w:val="001E4B71"/>
    <w:rsid w:val="001E534B"/>
    <w:rsid w:val="001F022D"/>
    <w:rsid w:val="001F2995"/>
    <w:rsid w:val="001F5411"/>
    <w:rsid w:val="001F5D06"/>
    <w:rsid w:val="001F7B02"/>
    <w:rsid w:val="001F7D98"/>
    <w:rsid w:val="00203222"/>
    <w:rsid w:val="00203283"/>
    <w:rsid w:val="00214833"/>
    <w:rsid w:val="002158C2"/>
    <w:rsid w:val="00217D6B"/>
    <w:rsid w:val="002219A6"/>
    <w:rsid w:val="00224B8F"/>
    <w:rsid w:val="002271D1"/>
    <w:rsid w:val="00231487"/>
    <w:rsid w:val="0024025F"/>
    <w:rsid w:val="00240490"/>
    <w:rsid w:val="002418EC"/>
    <w:rsid w:val="002440BA"/>
    <w:rsid w:val="0024411F"/>
    <w:rsid w:val="0025129E"/>
    <w:rsid w:val="00251341"/>
    <w:rsid w:val="00252C74"/>
    <w:rsid w:val="00275A73"/>
    <w:rsid w:val="002771D7"/>
    <w:rsid w:val="002802BE"/>
    <w:rsid w:val="00282E47"/>
    <w:rsid w:val="0028431E"/>
    <w:rsid w:val="002868D8"/>
    <w:rsid w:val="002907C0"/>
    <w:rsid w:val="00290B04"/>
    <w:rsid w:val="00292D3A"/>
    <w:rsid w:val="00293780"/>
    <w:rsid w:val="00294F25"/>
    <w:rsid w:val="00295C0A"/>
    <w:rsid w:val="00297AB6"/>
    <w:rsid w:val="00297B4C"/>
    <w:rsid w:val="002A0F10"/>
    <w:rsid w:val="002A5DFC"/>
    <w:rsid w:val="002A7619"/>
    <w:rsid w:val="002B3EE5"/>
    <w:rsid w:val="002C2642"/>
    <w:rsid w:val="002C327D"/>
    <w:rsid w:val="002C36AB"/>
    <w:rsid w:val="002D0891"/>
    <w:rsid w:val="002D693C"/>
    <w:rsid w:val="002E2A69"/>
    <w:rsid w:val="002E5F74"/>
    <w:rsid w:val="002E63D5"/>
    <w:rsid w:val="00311240"/>
    <w:rsid w:val="00314711"/>
    <w:rsid w:val="00316644"/>
    <w:rsid w:val="0032463D"/>
    <w:rsid w:val="0032539B"/>
    <w:rsid w:val="00327182"/>
    <w:rsid w:val="00327362"/>
    <w:rsid w:val="00327DE4"/>
    <w:rsid w:val="00327F0A"/>
    <w:rsid w:val="003319FF"/>
    <w:rsid w:val="003328A5"/>
    <w:rsid w:val="00335810"/>
    <w:rsid w:val="0033606C"/>
    <w:rsid w:val="00337259"/>
    <w:rsid w:val="00341C11"/>
    <w:rsid w:val="0034227A"/>
    <w:rsid w:val="003425AB"/>
    <w:rsid w:val="003439BD"/>
    <w:rsid w:val="00344022"/>
    <w:rsid w:val="0034462D"/>
    <w:rsid w:val="00344E65"/>
    <w:rsid w:val="0034531B"/>
    <w:rsid w:val="0034577B"/>
    <w:rsid w:val="00345F51"/>
    <w:rsid w:val="0034638E"/>
    <w:rsid w:val="003522FC"/>
    <w:rsid w:val="00360FC4"/>
    <w:rsid w:val="003627E6"/>
    <w:rsid w:val="00365240"/>
    <w:rsid w:val="0037429C"/>
    <w:rsid w:val="0037487C"/>
    <w:rsid w:val="00375D87"/>
    <w:rsid w:val="003769DC"/>
    <w:rsid w:val="003773D7"/>
    <w:rsid w:val="00383A13"/>
    <w:rsid w:val="00385BE9"/>
    <w:rsid w:val="00396395"/>
    <w:rsid w:val="003974EA"/>
    <w:rsid w:val="003A3DAC"/>
    <w:rsid w:val="003A547B"/>
    <w:rsid w:val="003B1078"/>
    <w:rsid w:val="003B224E"/>
    <w:rsid w:val="003B52D5"/>
    <w:rsid w:val="003B6D66"/>
    <w:rsid w:val="003C5087"/>
    <w:rsid w:val="003C6E46"/>
    <w:rsid w:val="003D1CE6"/>
    <w:rsid w:val="003D52B7"/>
    <w:rsid w:val="003D794E"/>
    <w:rsid w:val="003E0272"/>
    <w:rsid w:val="003E5908"/>
    <w:rsid w:val="003F09FD"/>
    <w:rsid w:val="003F4F0B"/>
    <w:rsid w:val="0040379E"/>
    <w:rsid w:val="00404B57"/>
    <w:rsid w:val="00406400"/>
    <w:rsid w:val="00410FDA"/>
    <w:rsid w:val="00412CA9"/>
    <w:rsid w:val="00420711"/>
    <w:rsid w:val="00422DCB"/>
    <w:rsid w:val="004252D3"/>
    <w:rsid w:val="00425A4A"/>
    <w:rsid w:val="004310DA"/>
    <w:rsid w:val="004411E7"/>
    <w:rsid w:val="00446567"/>
    <w:rsid w:val="004512F6"/>
    <w:rsid w:val="00452DCE"/>
    <w:rsid w:val="00453BC5"/>
    <w:rsid w:val="00454B77"/>
    <w:rsid w:val="00455623"/>
    <w:rsid w:val="00455AAD"/>
    <w:rsid w:val="0046743F"/>
    <w:rsid w:val="004706A4"/>
    <w:rsid w:val="00472F36"/>
    <w:rsid w:val="00480C07"/>
    <w:rsid w:val="00483359"/>
    <w:rsid w:val="0048342F"/>
    <w:rsid w:val="00484F15"/>
    <w:rsid w:val="00487338"/>
    <w:rsid w:val="00493B51"/>
    <w:rsid w:val="004A3EDD"/>
    <w:rsid w:val="004A69AE"/>
    <w:rsid w:val="004A6CC2"/>
    <w:rsid w:val="004A71F7"/>
    <w:rsid w:val="004A7D28"/>
    <w:rsid w:val="004B4109"/>
    <w:rsid w:val="004C2003"/>
    <w:rsid w:val="004C4489"/>
    <w:rsid w:val="004C4C30"/>
    <w:rsid w:val="004C70FC"/>
    <w:rsid w:val="004C7CDA"/>
    <w:rsid w:val="004D12E3"/>
    <w:rsid w:val="004D245F"/>
    <w:rsid w:val="004D2D28"/>
    <w:rsid w:val="004D320C"/>
    <w:rsid w:val="004D4C02"/>
    <w:rsid w:val="004D5763"/>
    <w:rsid w:val="004D6D00"/>
    <w:rsid w:val="004E1669"/>
    <w:rsid w:val="004E1EE4"/>
    <w:rsid w:val="004E55DE"/>
    <w:rsid w:val="004F0558"/>
    <w:rsid w:val="004F17B7"/>
    <w:rsid w:val="004F1D98"/>
    <w:rsid w:val="004F7076"/>
    <w:rsid w:val="00501A32"/>
    <w:rsid w:val="00502541"/>
    <w:rsid w:val="00507E06"/>
    <w:rsid w:val="0051116B"/>
    <w:rsid w:val="005117AC"/>
    <w:rsid w:val="00512587"/>
    <w:rsid w:val="005128B5"/>
    <w:rsid w:val="00517D1E"/>
    <w:rsid w:val="00520107"/>
    <w:rsid w:val="00520EFF"/>
    <w:rsid w:val="00524AF2"/>
    <w:rsid w:val="00525AC7"/>
    <w:rsid w:val="0052749B"/>
    <w:rsid w:val="005317FD"/>
    <w:rsid w:val="00534563"/>
    <w:rsid w:val="00537B56"/>
    <w:rsid w:val="00542888"/>
    <w:rsid w:val="00542CE2"/>
    <w:rsid w:val="00543318"/>
    <w:rsid w:val="0054431E"/>
    <w:rsid w:val="005539C5"/>
    <w:rsid w:val="00560909"/>
    <w:rsid w:val="00563599"/>
    <w:rsid w:val="00570767"/>
    <w:rsid w:val="00570890"/>
    <w:rsid w:val="00572CB0"/>
    <w:rsid w:val="005819A9"/>
    <w:rsid w:val="00590085"/>
    <w:rsid w:val="005920A3"/>
    <w:rsid w:val="0059427A"/>
    <w:rsid w:val="005A1B16"/>
    <w:rsid w:val="005A2019"/>
    <w:rsid w:val="005A3889"/>
    <w:rsid w:val="005A7C13"/>
    <w:rsid w:val="005B5456"/>
    <w:rsid w:val="005C3719"/>
    <w:rsid w:val="005C70E4"/>
    <w:rsid w:val="005D4332"/>
    <w:rsid w:val="005E6A66"/>
    <w:rsid w:val="005F5310"/>
    <w:rsid w:val="005F6783"/>
    <w:rsid w:val="00600DF5"/>
    <w:rsid w:val="006040BE"/>
    <w:rsid w:val="006043B5"/>
    <w:rsid w:val="00605BC3"/>
    <w:rsid w:val="00614378"/>
    <w:rsid w:val="00616DF2"/>
    <w:rsid w:val="00616E7C"/>
    <w:rsid w:val="006173D0"/>
    <w:rsid w:val="006249BB"/>
    <w:rsid w:val="006261CD"/>
    <w:rsid w:val="006264D5"/>
    <w:rsid w:val="00631960"/>
    <w:rsid w:val="00634D0F"/>
    <w:rsid w:val="006422A5"/>
    <w:rsid w:val="0064668C"/>
    <w:rsid w:val="0065140F"/>
    <w:rsid w:val="00666954"/>
    <w:rsid w:val="006723BD"/>
    <w:rsid w:val="00672D9D"/>
    <w:rsid w:val="006778B2"/>
    <w:rsid w:val="00680260"/>
    <w:rsid w:val="00685285"/>
    <w:rsid w:val="006906D3"/>
    <w:rsid w:val="00691AF4"/>
    <w:rsid w:val="006952B8"/>
    <w:rsid w:val="00696E85"/>
    <w:rsid w:val="006A0AF1"/>
    <w:rsid w:val="006A3D8B"/>
    <w:rsid w:val="006B15B9"/>
    <w:rsid w:val="006B1CA9"/>
    <w:rsid w:val="006B3E23"/>
    <w:rsid w:val="006B5B26"/>
    <w:rsid w:val="006C397E"/>
    <w:rsid w:val="006D3445"/>
    <w:rsid w:val="006D479C"/>
    <w:rsid w:val="006D481B"/>
    <w:rsid w:val="006E2184"/>
    <w:rsid w:val="006E6297"/>
    <w:rsid w:val="00700177"/>
    <w:rsid w:val="00701AA1"/>
    <w:rsid w:val="007027B5"/>
    <w:rsid w:val="00703546"/>
    <w:rsid w:val="0071662B"/>
    <w:rsid w:val="00716F98"/>
    <w:rsid w:val="00722C8E"/>
    <w:rsid w:val="0074102E"/>
    <w:rsid w:val="007431CD"/>
    <w:rsid w:val="00747040"/>
    <w:rsid w:val="00747F9E"/>
    <w:rsid w:val="0075016B"/>
    <w:rsid w:val="007501B4"/>
    <w:rsid w:val="0075244C"/>
    <w:rsid w:val="007538A8"/>
    <w:rsid w:val="00753BA1"/>
    <w:rsid w:val="007548BD"/>
    <w:rsid w:val="00756669"/>
    <w:rsid w:val="0075764B"/>
    <w:rsid w:val="0076046D"/>
    <w:rsid w:val="00764111"/>
    <w:rsid w:val="00772B69"/>
    <w:rsid w:val="0077627F"/>
    <w:rsid w:val="0078066C"/>
    <w:rsid w:val="00791A32"/>
    <w:rsid w:val="00795086"/>
    <w:rsid w:val="007A0E95"/>
    <w:rsid w:val="007A15FB"/>
    <w:rsid w:val="007A41AF"/>
    <w:rsid w:val="007B0483"/>
    <w:rsid w:val="007B0F87"/>
    <w:rsid w:val="007B1D97"/>
    <w:rsid w:val="007B23EE"/>
    <w:rsid w:val="007B4644"/>
    <w:rsid w:val="007B472F"/>
    <w:rsid w:val="007B67A6"/>
    <w:rsid w:val="007C529F"/>
    <w:rsid w:val="007C625B"/>
    <w:rsid w:val="007E1186"/>
    <w:rsid w:val="007E3581"/>
    <w:rsid w:val="007E4729"/>
    <w:rsid w:val="007F119B"/>
    <w:rsid w:val="007F31D0"/>
    <w:rsid w:val="007F68AF"/>
    <w:rsid w:val="00801785"/>
    <w:rsid w:val="008021CF"/>
    <w:rsid w:val="00802D61"/>
    <w:rsid w:val="0081132D"/>
    <w:rsid w:val="008135A0"/>
    <w:rsid w:val="00813F04"/>
    <w:rsid w:val="00817A70"/>
    <w:rsid w:val="00822B36"/>
    <w:rsid w:val="008257B2"/>
    <w:rsid w:val="00826BD5"/>
    <w:rsid w:val="00836FA0"/>
    <w:rsid w:val="00837CF8"/>
    <w:rsid w:val="00842AE1"/>
    <w:rsid w:val="008443D0"/>
    <w:rsid w:val="00854083"/>
    <w:rsid w:val="008571E4"/>
    <w:rsid w:val="00857A16"/>
    <w:rsid w:val="00857DC5"/>
    <w:rsid w:val="00861743"/>
    <w:rsid w:val="0086744C"/>
    <w:rsid w:val="00873F59"/>
    <w:rsid w:val="00876486"/>
    <w:rsid w:val="00877BFE"/>
    <w:rsid w:val="00882E23"/>
    <w:rsid w:val="00884731"/>
    <w:rsid w:val="008853B5"/>
    <w:rsid w:val="00886110"/>
    <w:rsid w:val="008865F3"/>
    <w:rsid w:val="00887A73"/>
    <w:rsid w:val="008972A7"/>
    <w:rsid w:val="008A3440"/>
    <w:rsid w:val="008A5780"/>
    <w:rsid w:val="008A615F"/>
    <w:rsid w:val="008B7B11"/>
    <w:rsid w:val="008C0B19"/>
    <w:rsid w:val="008C122D"/>
    <w:rsid w:val="008C12A4"/>
    <w:rsid w:val="008C1C4F"/>
    <w:rsid w:val="008C258E"/>
    <w:rsid w:val="008C56D8"/>
    <w:rsid w:val="008D0D9E"/>
    <w:rsid w:val="008D45A4"/>
    <w:rsid w:val="008D5481"/>
    <w:rsid w:val="008D5E76"/>
    <w:rsid w:val="008D6EE9"/>
    <w:rsid w:val="008D72A1"/>
    <w:rsid w:val="008E04B5"/>
    <w:rsid w:val="008E0BD9"/>
    <w:rsid w:val="008E4E74"/>
    <w:rsid w:val="008E5B5B"/>
    <w:rsid w:val="008E5DCF"/>
    <w:rsid w:val="008E6833"/>
    <w:rsid w:val="008E6FE7"/>
    <w:rsid w:val="008F118C"/>
    <w:rsid w:val="008F23C9"/>
    <w:rsid w:val="008F55A4"/>
    <w:rsid w:val="008F76BA"/>
    <w:rsid w:val="00902598"/>
    <w:rsid w:val="00903600"/>
    <w:rsid w:val="009050C9"/>
    <w:rsid w:val="00906E1F"/>
    <w:rsid w:val="00914206"/>
    <w:rsid w:val="00916408"/>
    <w:rsid w:val="00917CF4"/>
    <w:rsid w:val="00925951"/>
    <w:rsid w:val="009278A5"/>
    <w:rsid w:val="009325E9"/>
    <w:rsid w:val="00935899"/>
    <w:rsid w:val="0093616B"/>
    <w:rsid w:val="00936E46"/>
    <w:rsid w:val="00937F96"/>
    <w:rsid w:val="009422E6"/>
    <w:rsid w:val="0094755E"/>
    <w:rsid w:val="00947D90"/>
    <w:rsid w:val="00950771"/>
    <w:rsid w:val="009519CC"/>
    <w:rsid w:val="00951C3E"/>
    <w:rsid w:val="00953666"/>
    <w:rsid w:val="009536AB"/>
    <w:rsid w:val="009578DE"/>
    <w:rsid w:val="0098199F"/>
    <w:rsid w:val="0098499F"/>
    <w:rsid w:val="00987765"/>
    <w:rsid w:val="00993678"/>
    <w:rsid w:val="00996E09"/>
    <w:rsid w:val="009A1551"/>
    <w:rsid w:val="009A1E33"/>
    <w:rsid w:val="009A24BF"/>
    <w:rsid w:val="009A448D"/>
    <w:rsid w:val="009B0514"/>
    <w:rsid w:val="009B0B15"/>
    <w:rsid w:val="009B6001"/>
    <w:rsid w:val="009B620F"/>
    <w:rsid w:val="009B6828"/>
    <w:rsid w:val="009C0047"/>
    <w:rsid w:val="009C24C4"/>
    <w:rsid w:val="009C407D"/>
    <w:rsid w:val="009C436A"/>
    <w:rsid w:val="009C56E3"/>
    <w:rsid w:val="009D1885"/>
    <w:rsid w:val="009D27F5"/>
    <w:rsid w:val="009D2F9D"/>
    <w:rsid w:val="009D433E"/>
    <w:rsid w:val="009E28ED"/>
    <w:rsid w:val="009E39B8"/>
    <w:rsid w:val="009E58C0"/>
    <w:rsid w:val="009F134D"/>
    <w:rsid w:val="009F2E38"/>
    <w:rsid w:val="009F4C1D"/>
    <w:rsid w:val="009F605A"/>
    <w:rsid w:val="009F64C6"/>
    <w:rsid w:val="009F7A55"/>
    <w:rsid w:val="00A06778"/>
    <w:rsid w:val="00A13833"/>
    <w:rsid w:val="00A20216"/>
    <w:rsid w:val="00A24E89"/>
    <w:rsid w:val="00A25096"/>
    <w:rsid w:val="00A255EE"/>
    <w:rsid w:val="00A27268"/>
    <w:rsid w:val="00A27F11"/>
    <w:rsid w:val="00A3467C"/>
    <w:rsid w:val="00A35005"/>
    <w:rsid w:val="00A40D8C"/>
    <w:rsid w:val="00A43B7A"/>
    <w:rsid w:val="00A45408"/>
    <w:rsid w:val="00A4716B"/>
    <w:rsid w:val="00A50493"/>
    <w:rsid w:val="00A50C7C"/>
    <w:rsid w:val="00A50ED1"/>
    <w:rsid w:val="00A549B2"/>
    <w:rsid w:val="00A62E6C"/>
    <w:rsid w:val="00A70781"/>
    <w:rsid w:val="00A70A85"/>
    <w:rsid w:val="00A7134A"/>
    <w:rsid w:val="00A7627C"/>
    <w:rsid w:val="00A810B5"/>
    <w:rsid w:val="00A84785"/>
    <w:rsid w:val="00A85269"/>
    <w:rsid w:val="00A936BA"/>
    <w:rsid w:val="00A95F3D"/>
    <w:rsid w:val="00AA04E5"/>
    <w:rsid w:val="00AA0D68"/>
    <w:rsid w:val="00AA3E9D"/>
    <w:rsid w:val="00AA5E67"/>
    <w:rsid w:val="00AB01F1"/>
    <w:rsid w:val="00AB4ADF"/>
    <w:rsid w:val="00AB6410"/>
    <w:rsid w:val="00AB6E5F"/>
    <w:rsid w:val="00AC531B"/>
    <w:rsid w:val="00AC5FA9"/>
    <w:rsid w:val="00AD0FE0"/>
    <w:rsid w:val="00AD66FE"/>
    <w:rsid w:val="00AD7D21"/>
    <w:rsid w:val="00AE000D"/>
    <w:rsid w:val="00AE26B9"/>
    <w:rsid w:val="00AE7D2F"/>
    <w:rsid w:val="00AF401C"/>
    <w:rsid w:val="00AF6FBA"/>
    <w:rsid w:val="00B00CFD"/>
    <w:rsid w:val="00B035B0"/>
    <w:rsid w:val="00B15326"/>
    <w:rsid w:val="00B24FD2"/>
    <w:rsid w:val="00B31066"/>
    <w:rsid w:val="00B36B4E"/>
    <w:rsid w:val="00B37064"/>
    <w:rsid w:val="00B37CB2"/>
    <w:rsid w:val="00B43566"/>
    <w:rsid w:val="00B44A18"/>
    <w:rsid w:val="00B474BA"/>
    <w:rsid w:val="00B50007"/>
    <w:rsid w:val="00B52F2E"/>
    <w:rsid w:val="00B5309C"/>
    <w:rsid w:val="00B634C9"/>
    <w:rsid w:val="00B666F3"/>
    <w:rsid w:val="00B671B6"/>
    <w:rsid w:val="00B72F2C"/>
    <w:rsid w:val="00B730B1"/>
    <w:rsid w:val="00B7317E"/>
    <w:rsid w:val="00B73391"/>
    <w:rsid w:val="00B75423"/>
    <w:rsid w:val="00B762BD"/>
    <w:rsid w:val="00B77FEE"/>
    <w:rsid w:val="00B8176F"/>
    <w:rsid w:val="00B83B9B"/>
    <w:rsid w:val="00B875EA"/>
    <w:rsid w:val="00BA008F"/>
    <w:rsid w:val="00BA7C41"/>
    <w:rsid w:val="00BB1D39"/>
    <w:rsid w:val="00BB44BE"/>
    <w:rsid w:val="00BC5B2F"/>
    <w:rsid w:val="00BD07A0"/>
    <w:rsid w:val="00BD1B31"/>
    <w:rsid w:val="00BD1D12"/>
    <w:rsid w:val="00BD23A0"/>
    <w:rsid w:val="00BD6C29"/>
    <w:rsid w:val="00BD790B"/>
    <w:rsid w:val="00BE4AB5"/>
    <w:rsid w:val="00BE574C"/>
    <w:rsid w:val="00BF3CE4"/>
    <w:rsid w:val="00C01D03"/>
    <w:rsid w:val="00C03537"/>
    <w:rsid w:val="00C05256"/>
    <w:rsid w:val="00C07C74"/>
    <w:rsid w:val="00C107FB"/>
    <w:rsid w:val="00C10A94"/>
    <w:rsid w:val="00C1361D"/>
    <w:rsid w:val="00C15B5E"/>
    <w:rsid w:val="00C16C3B"/>
    <w:rsid w:val="00C24AEB"/>
    <w:rsid w:val="00C26D73"/>
    <w:rsid w:val="00C472F9"/>
    <w:rsid w:val="00C47354"/>
    <w:rsid w:val="00C5178B"/>
    <w:rsid w:val="00C544C9"/>
    <w:rsid w:val="00C604E4"/>
    <w:rsid w:val="00C644F4"/>
    <w:rsid w:val="00C72BDD"/>
    <w:rsid w:val="00C73D8A"/>
    <w:rsid w:val="00C76B6D"/>
    <w:rsid w:val="00C80627"/>
    <w:rsid w:val="00C81C23"/>
    <w:rsid w:val="00C81E2B"/>
    <w:rsid w:val="00C82C13"/>
    <w:rsid w:val="00C92854"/>
    <w:rsid w:val="00C92862"/>
    <w:rsid w:val="00C931FD"/>
    <w:rsid w:val="00C93DC7"/>
    <w:rsid w:val="00C940E4"/>
    <w:rsid w:val="00C943A3"/>
    <w:rsid w:val="00C95525"/>
    <w:rsid w:val="00C9580D"/>
    <w:rsid w:val="00C95D49"/>
    <w:rsid w:val="00C967C0"/>
    <w:rsid w:val="00C96801"/>
    <w:rsid w:val="00CA03BE"/>
    <w:rsid w:val="00CA0AA8"/>
    <w:rsid w:val="00CA0F26"/>
    <w:rsid w:val="00CA1895"/>
    <w:rsid w:val="00CB07D7"/>
    <w:rsid w:val="00CB1EC5"/>
    <w:rsid w:val="00CB686E"/>
    <w:rsid w:val="00CB7E7B"/>
    <w:rsid w:val="00CC6B52"/>
    <w:rsid w:val="00CD2762"/>
    <w:rsid w:val="00CD59D0"/>
    <w:rsid w:val="00CD64BF"/>
    <w:rsid w:val="00CD7A73"/>
    <w:rsid w:val="00CE08A1"/>
    <w:rsid w:val="00CE220F"/>
    <w:rsid w:val="00CE282D"/>
    <w:rsid w:val="00CF0ED3"/>
    <w:rsid w:val="00CF2A1F"/>
    <w:rsid w:val="00D04448"/>
    <w:rsid w:val="00D04A8D"/>
    <w:rsid w:val="00D06018"/>
    <w:rsid w:val="00D12C3B"/>
    <w:rsid w:val="00D156C1"/>
    <w:rsid w:val="00D16C91"/>
    <w:rsid w:val="00D21207"/>
    <w:rsid w:val="00D21CD9"/>
    <w:rsid w:val="00D23418"/>
    <w:rsid w:val="00D2491C"/>
    <w:rsid w:val="00D27506"/>
    <w:rsid w:val="00D31A44"/>
    <w:rsid w:val="00D31C2C"/>
    <w:rsid w:val="00D32001"/>
    <w:rsid w:val="00D3214F"/>
    <w:rsid w:val="00D32D99"/>
    <w:rsid w:val="00D41556"/>
    <w:rsid w:val="00D50B38"/>
    <w:rsid w:val="00D532D2"/>
    <w:rsid w:val="00D554E9"/>
    <w:rsid w:val="00D55CA7"/>
    <w:rsid w:val="00D55DF9"/>
    <w:rsid w:val="00D60ED6"/>
    <w:rsid w:val="00D61C0A"/>
    <w:rsid w:val="00D623E7"/>
    <w:rsid w:val="00D6629B"/>
    <w:rsid w:val="00D75728"/>
    <w:rsid w:val="00D77426"/>
    <w:rsid w:val="00D834D4"/>
    <w:rsid w:val="00D83DD9"/>
    <w:rsid w:val="00D84981"/>
    <w:rsid w:val="00D84E53"/>
    <w:rsid w:val="00D906E7"/>
    <w:rsid w:val="00D960FA"/>
    <w:rsid w:val="00D97CD3"/>
    <w:rsid w:val="00DA171A"/>
    <w:rsid w:val="00DA39A2"/>
    <w:rsid w:val="00DA5405"/>
    <w:rsid w:val="00DA7144"/>
    <w:rsid w:val="00DA74B5"/>
    <w:rsid w:val="00DA7C84"/>
    <w:rsid w:val="00DB2427"/>
    <w:rsid w:val="00DB70CC"/>
    <w:rsid w:val="00DC02E0"/>
    <w:rsid w:val="00DC2F82"/>
    <w:rsid w:val="00DC6511"/>
    <w:rsid w:val="00DD116F"/>
    <w:rsid w:val="00DD65A3"/>
    <w:rsid w:val="00DD65D7"/>
    <w:rsid w:val="00DE2CC0"/>
    <w:rsid w:val="00DE3960"/>
    <w:rsid w:val="00DE7AEA"/>
    <w:rsid w:val="00DF027B"/>
    <w:rsid w:val="00DF0BCF"/>
    <w:rsid w:val="00DF2209"/>
    <w:rsid w:val="00E020C6"/>
    <w:rsid w:val="00E05F78"/>
    <w:rsid w:val="00E075F2"/>
    <w:rsid w:val="00E07F60"/>
    <w:rsid w:val="00E11155"/>
    <w:rsid w:val="00E11446"/>
    <w:rsid w:val="00E12AA2"/>
    <w:rsid w:val="00E12E96"/>
    <w:rsid w:val="00E13E89"/>
    <w:rsid w:val="00E203EA"/>
    <w:rsid w:val="00E219A8"/>
    <w:rsid w:val="00E22415"/>
    <w:rsid w:val="00E25A13"/>
    <w:rsid w:val="00E264C8"/>
    <w:rsid w:val="00E33185"/>
    <w:rsid w:val="00E34BF2"/>
    <w:rsid w:val="00E351D0"/>
    <w:rsid w:val="00E370DE"/>
    <w:rsid w:val="00E3713F"/>
    <w:rsid w:val="00E41F23"/>
    <w:rsid w:val="00E46207"/>
    <w:rsid w:val="00E51A1F"/>
    <w:rsid w:val="00E54196"/>
    <w:rsid w:val="00E64ECD"/>
    <w:rsid w:val="00E6701B"/>
    <w:rsid w:val="00E952E5"/>
    <w:rsid w:val="00E95799"/>
    <w:rsid w:val="00E97605"/>
    <w:rsid w:val="00EA18AE"/>
    <w:rsid w:val="00EA36BB"/>
    <w:rsid w:val="00EA4556"/>
    <w:rsid w:val="00EA47BA"/>
    <w:rsid w:val="00EA5D3A"/>
    <w:rsid w:val="00EB096D"/>
    <w:rsid w:val="00EB0A67"/>
    <w:rsid w:val="00EB4296"/>
    <w:rsid w:val="00EB6CF5"/>
    <w:rsid w:val="00EB6E63"/>
    <w:rsid w:val="00EB7618"/>
    <w:rsid w:val="00EC1B5F"/>
    <w:rsid w:val="00EC5BA1"/>
    <w:rsid w:val="00ED78B1"/>
    <w:rsid w:val="00EE0D0D"/>
    <w:rsid w:val="00EE58CA"/>
    <w:rsid w:val="00EE6000"/>
    <w:rsid w:val="00EF008F"/>
    <w:rsid w:val="00EF0789"/>
    <w:rsid w:val="00EF6BA8"/>
    <w:rsid w:val="00F0719C"/>
    <w:rsid w:val="00F11FDD"/>
    <w:rsid w:val="00F13344"/>
    <w:rsid w:val="00F2195C"/>
    <w:rsid w:val="00F21B3C"/>
    <w:rsid w:val="00F239E6"/>
    <w:rsid w:val="00F252FA"/>
    <w:rsid w:val="00F26153"/>
    <w:rsid w:val="00F2708C"/>
    <w:rsid w:val="00F3273D"/>
    <w:rsid w:val="00F34026"/>
    <w:rsid w:val="00F4096B"/>
    <w:rsid w:val="00F427FB"/>
    <w:rsid w:val="00F42D88"/>
    <w:rsid w:val="00F5001D"/>
    <w:rsid w:val="00F53D80"/>
    <w:rsid w:val="00F6102B"/>
    <w:rsid w:val="00F65790"/>
    <w:rsid w:val="00F6595B"/>
    <w:rsid w:val="00F65F11"/>
    <w:rsid w:val="00F75508"/>
    <w:rsid w:val="00F872AF"/>
    <w:rsid w:val="00F903E6"/>
    <w:rsid w:val="00F9161D"/>
    <w:rsid w:val="00F926A2"/>
    <w:rsid w:val="00F961AC"/>
    <w:rsid w:val="00FA06BA"/>
    <w:rsid w:val="00FA50EC"/>
    <w:rsid w:val="00FB6C11"/>
    <w:rsid w:val="00FC15B5"/>
    <w:rsid w:val="00FC6011"/>
    <w:rsid w:val="00FC6D55"/>
    <w:rsid w:val="00FC6E5A"/>
    <w:rsid w:val="00FC6F94"/>
    <w:rsid w:val="00FD16FF"/>
    <w:rsid w:val="00FD4527"/>
    <w:rsid w:val="00FD5B95"/>
    <w:rsid w:val="00FE0E21"/>
    <w:rsid w:val="00FE3502"/>
    <w:rsid w:val="00FE3D12"/>
    <w:rsid w:val="00FE5111"/>
    <w:rsid w:val="00FE7EE5"/>
    <w:rsid w:val="00FF1879"/>
    <w:rsid w:val="00FF2B64"/>
    <w:rsid w:val="00FF436E"/>
    <w:rsid w:val="00FF62D6"/>
    <w:rsid w:val="00FF6FC0"/>
    <w:rsid w:val="04AF5102"/>
    <w:rsid w:val="0A2D47F1"/>
    <w:rsid w:val="0FB93077"/>
    <w:rsid w:val="101502F2"/>
    <w:rsid w:val="1258481B"/>
    <w:rsid w:val="1436794C"/>
    <w:rsid w:val="1A350D59"/>
    <w:rsid w:val="1D970044"/>
    <w:rsid w:val="22897C33"/>
    <w:rsid w:val="23334B58"/>
    <w:rsid w:val="268F363A"/>
    <w:rsid w:val="2B182287"/>
    <w:rsid w:val="2C231D8B"/>
    <w:rsid w:val="2D516505"/>
    <w:rsid w:val="2EB40C93"/>
    <w:rsid w:val="33560775"/>
    <w:rsid w:val="34C734AB"/>
    <w:rsid w:val="36AD4316"/>
    <w:rsid w:val="4A605381"/>
    <w:rsid w:val="4C7E282B"/>
    <w:rsid w:val="53233374"/>
    <w:rsid w:val="53CF6E4F"/>
    <w:rsid w:val="56EE0800"/>
    <w:rsid w:val="59BD14CB"/>
    <w:rsid w:val="5B926A19"/>
    <w:rsid w:val="60F65872"/>
    <w:rsid w:val="613F06E5"/>
    <w:rsid w:val="6425739B"/>
    <w:rsid w:val="6F345B63"/>
    <w:rsid w:val="73776CFA"/>
    <w:rsid w:val="7AD572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0" w:semiHidden="0" w:name="header"/>
    <w:lsdException w:qFormat="1" w:unhideWhenUsed="0" w:uiPriority="0"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99" w:semiHidden="0" w:name="Light Shading Accent 5"/>
    <w:lsdException w:unhideWhenUsed="0" w:uiPriority="61" w:semiHidden="0" w:name="Light List Accent 5"/>
    <w:lsdException w:qFormat="1" w:unhideWhenUsed="0" w:uiPriority="99"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6"/>
    <w:qFormat/>
    <w:uiPriority w:val="99"/>
    <w:pPr>
      <w:keepNext/>
      <w:keepLines/>
      <w:spacing w:line="415" w:lineRule="auto"/>
      <w:jc w:val="center"/>
      <w:outlineLvl w:val="1"/>
    </w:pPr>
    <w:rPr>
      <w:rFonts w:ascii="微软雅黑" w:hAnsi="微软雅黑" w:eastAsia="微软雅黑"/>
      <w:b/>
      <w:bCs/>
      <w:color w:val="0070C0"/>
      <w:sz w:val="28"/>
      <w:szCs w:val="32"/>
    </w:rPr>
  </w:style>
  <w:style w:type="paragraph" w:styleId="3">
    <w:name w:val="heading 3"/>
    <w:basedOn w:val="1"/>
    <w:next w:val="1"/>
    <w:link w:val="17"/>
    <w:qFormat/>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18"/>
    <w:qFormat/>
    <w:uiPriority w:val="99"/>
    <w:rPr>
      <w:sz w:val="18"/>
      <w:szCs w:val="18"/>
    </w:rPr>
  </w:style>
  <w:style w:type="paragraph" w:styleId="5">
    <w:name w:val="footer"/>
    <w:basedOn w:val="1"/>
    <w:link w:val="19"/>
    <w:qFormat/>
    <w:uiPriority w:val="0"/>
    <w:pPr>
      <w:tabs>
        <w:tab w:val="center" w:pos="4153"/>
        <w:tab w:val="right" w:pos="8306"/>
      </w:tabs>
      <w:snapToGrid w:val="0"/>
      <w:jc w:val="left"/>
    </w:pPr>
    <w:rPr>
      <w:sz w:val="18"/>
      <w:szCs w:val="18"/>
    </w:rPr>
  </w:style>
  <w:style w:type="paragraph" w:styleId="6">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rPr>
      <w:rFonts w:ascii="Times New Roman" w:hAnsi="Times New Roman"/>
      <w:sz w:val="24"/>
      <w:szCs w:val="24"/>
    </w:rPr>
  </w:style>
  <w:style w:type="table" w:styleId="9">
    <w:name w:val="Table Grid"/>
    <w:basedOn w:val="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0">
    <w:name w:val="Light Shading Accent 5"/>
    <w:basedOn w:val="8"/>
    <w:qFormat/>
    <w:uiPriority w:val="99"/>
    <w:rPr>
      <w:color w:val="31849B"/>
    </w:rPr>
    <w:tblPr>
      <w:tblBorders>
        <w:top w:val="single" w:color="4BACC6" w:sz="8" w:space="0"/>
        <w:bottom w:val="single" w:color="4BACC6" w:sz="8" w:space="0"/>
      </w:tblBorders>
    </w:tblPr>
    <w:tblStylePr w:type="firstRow">
      <w:pPr>
        <w:spacing w:before="0" w:after="0"/>
      </w:pPr>
      <w:rPr>
        <w:rFonts w:cs="Times New Roman"/>
        <w:b/>
        <w:bCs/>
      </w:rPr>
      <w:tblPr/>
      <w:tcPr>
        <w:tcBorders>
          <w:top w:val="single" w:color="4BACC6" w:sz="8" w:space="0"/>
          <w:left w:val="nil"/>
          <w:bottom w:val="single" w:color="4BACC6" w:sz="8" w:space="0"/>
          <w:right w:val="nil"/>
          <w:insideH w:val="nil"/>
          <w:insideV w:val="nil"/>
        </w:tcBorders>
      </w:tcPr>
    </w:tblStylePr>
    <w:tblStylePr w:type="lastRow">
      <w:pPr>
        <w:spacing w:before="0" w:after="0"/>
      </w:pPr>
      <w:rPr>
        <w:rFonts w:cs="Times New Roman"/>
        <w:b/>
        <w:bCs/>
      </w:rPr>
      <w:tblPr/>
      <w:tcPr>
        <w:tcBorders>
          <w:top w:val="single" w:color="4BACC6" w:sz="8" w:space="0"/>
          <w:left w:val="nil"/>
          <w:bottom w:val="single" w:color="4BACC6"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11">
    <w:name w:val="Light Grid Accent 5"/>
    <w:basedOn w:val="8"/>
    <w:qFormat/>
    <w:uiPriority w:val="99"/>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pPr>
      <w:rPr>
        <w:rFonts w:ascii="Times New Roman" w:hAnsi="Times New Roman" w:eastAsia="宋体" w:cs="Times New Roman"/>
        <w:b/>
        <w:bCs/>
      </w:rPr>
      <w:tbl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pPr>
      <w:rPr>
        <w:rFonts w:ascii="Times New Roman" w:hAnsi="Times New Roman" w:eastAsia="宋体"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Times New Roman" w:hAnsi="Times New Roman" w:eastAsia="宋体" w:cs="Times New Roman"/>
        <w:b/>
        <w:bCs/>
      </w:rPr>
    </w:tblStylePr>
    <w:tblStylePr w:type="lastCol">
      <w:rPr>
        <w:rFonts w:ascii="Times New Roman" w:hAnsi="Times New Roman" w:eastAsia="宋体"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rPr>
        <w:rFonts w:cs="Times New Roman"/>
      </w:rPr>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rPr>
        <w:rFonts w:cs="Times New Roman"/>
      </w:rPr>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rPr>
        <w:rFonts w:cs="Times New Roman"/>
      </w:rPr>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character" w:styleId="13">
    <w:name w:val="page number"/>
    <w:basedOn w:val="12"/>
    <w:qFormat/>
    <w:locked/>
    <w:uiPriority w:val="0"/>
  </w:style>
  <w:style w:type="character" w:styleId="14">
    <w:name w:val="FollowedHyperlink"/>
    <w:basedOn w:val="12"/>
    <w:semiHidden/>
    <w:unhideWhenUsed/>
    <w:qFormat/>
    <w:locked/>
    <w:uiPriority w:val="99"/>
    <w:rPr>
      <w:color w:val="800080"/>
      <w:u w:val="single"/>
    </w:rPr>
  </w:style>
  <w:style w:type="character" w:styleId="15">
    <w:name w:val="Hyperlink"/>
    <w:basedOn w:val="12"/>
    <w:qFormat/>
    <w:uiPriority w:val="99"/>
    <w:rPr>
      <w:rFonts w:cs="Times New Roman"/>
      <w:color w:val="0000FF"/>
      <w:u w:val="single"/>
    </w:rPr>
  </w:style>
  <w:style w:type="character" w:customStyle="1" w:styleId="16">
    <w:name w:val="标题 2 字符"/>
    <w:link w:val="2"/>
    <w:qFormat/>
    <w:locked/>
    <w:uiPriority w:val="99"/>
    <w:rPr>
      <w:rFonts w:ascii="微软雅黑" w:hAnsi="微软雅黑" w:eastAsia="微软雅黑" w:cs="Times New Roman"/>
      <w:b/>
      <w:bCs/>
      <w:color w:val="0070C0"/>
      <w:sz w:val="32"/>
      <w:szCs w:val="32"/>
    </w:rPr>
  </w:style>
  <w:style w:type="character" w:customStyle="1" w:styleId="17">
    <w:name w:val="标题 3 字符"/>
    <w:link w:val="3"/>
    <w:qFormat/>
    <w:locked/>
    <w:uiPriority w:val="99"/>
    <w:rPr>
      <w:rFonts w:ascii="宋体" w:hAnsi="宋体" w:eastAsia="宋体" w:cs="宋体"/>
      <w:b/>
      <w:bCs/>
      <w:kern w:val="0"/>
      <w:sz w:val="27"/>
      <w:szCs w:val="27"/>
    </w:rPr>
  </w:style>
  <w:style w:type="character" w:customStyle="1" w:styleId="18">
    <w:name w:val="批注框文本 字符"/>
    <w:link w:val="4"/>
    <w:semiHidden/>
    <w:qFormat/>
    <w:locked/>
    <w:uiPriority w:val="99"/>
    <w:rPr>
      <w:rFonts w:cs="Times New Roman"/>
      <w:sz w:val="18"/>
      <w:szCs w:val="18"/>
    </w:rPr>
  </w:style>
  <w:style w:type="character" w:customStyle="1" w:styleId="19">
    <w:name w:val="页脚 字符"/>
    <w:link w:val="5"/>
    <w:qFormat/>
    <w:locked/>
    <w:uiPriority w:val="0"/>
    <w:rPr>
      <w:rFonts w:cs="Times New Roman"/>
      <w:sz w:val="18"/>
      <w:szCs w:val="18"/>
    </w:rPr>
  </w:style>
  <w:style w:type="character" w:customStyle="1" w:styleId="20">
    <w:name w:val="页眉 字符"/>
    <w:link w:val="6"/>
    <w:qFormat/>
    <w:locked/>
    <w:uiPriority w:val="0"/>
    <w:rPr>
      <w:rFonts w:cs="Times New Roman"/>
      <w:sz w:val="18"/>
      <w:szCs w:val="18"/>
    </w:rPr>
  </w:style>
  <w:style w:type="character" w:customStyle="1" w:styleId="21">
    <w:name w:val="en_title"/>
    <w:qFormat/>
    <w:uiPriority w:val="99"/>
    <w:rPr>
      <w:rFonts w:cs="Times New Roman"/>
    </w:rPr>
  </w:style>
  <w:style w:type="character" w:customStyle="1" w:styleId="22">
    <w:name w:val="apple-converted-space"/>
    <w:qFormat/>
    <w:uiPriority w:val="99"/>
    <w:rPr>
      <w:rFonts w:cs="Times New Roman"/>
    </w:rPr>
  </w:style>
  <w:style w:type="paragraph" w:customStyle="1" w:styleId="23">
    <w:name w:val="List Paragraph1"/>
    <w:basedOn w:val="1"/>
    <w:qFormat/>
    <w:uiPriority w:val="99"/>
    <w:pPr>
      <w:ind w:firstLine="420" w:firstLineChars="200"/>
    </w:pPr>
  </w:style>
  <w:style w:type="table" w:customStyle="1" w:styleId="24">
    <w:name w:val="中等深浅列表 11"/>
    <w:qFormat/>
    <w:uiPriority w:val="99"/>
    <w:rPr>
      <w:color w:val="000000"/>
    </w:rPr>
    <w:tblPr>
      <w:tblBorders>
        <w:top w:val="single" w:color="000000" w:sz="8" w:space="0"/>
        <w:bottom w:val="single" w:color="000000" w:sz="8" w:space="0"/>
      </w:tblBorders>
      <w:tblCellMar>
        <w:top w:w="0" w:type="dxa"/>
        <w:left w:w="108" w:type="dxa"/>
        <w:bottom w:w="0" w:type="dxa"/>
        <w:right w:w="108" w:type="dxa"/>
      </w:tblCellMar>
    </w:tblPr>
  </w:style>
  <w:style w:type="table" w:customStyle="1" w:styleId="25">
    <w:name w:val="浅色底纹1"/>
    <w:qFormat/>
    <w:uiPriority w:val="99"/>
    <w:rPr>
      <w:color w:val="000000"/>
    </w:rPr>
    <w:tblPr>
      <w:tblBorders>
        <w:top w:val="single" w:color="000000" w:sz="8" w:space="0"/>
        <w:bottom w:val="single" w:color="000000" w:sz="8" w:space="0"/>
      </w:tblBorders>
      <w:tblCellMar>
        <w:top w:w="0" w:type="dxa"/>
        <w:left w:w="108" w:type="dxa"/>
        <w:bottom w:w="0" w:type="dxa"/>
        <w:right w:w="108" w:type="dxa"/>
      </w:tblCellMar>
    </w:tblPr>
  </w:style>
  <w:style w:type="paragraph" w:customStyle="1" w:styleId="26">
    <w:name w:val="样式1"/>
    <w:basedOn w:val="6"/>
    <w:qFormat/>
    <w:uiPriority w:val="99"/>
    <w:pPr>
      <w:pBdr>
        <w:bottom w:val="none" w:color="auto" w:sz="0" w:space="0"/>
      </w:pBdr>
      <w:jc w:val="both"/>
    </w:pPr>
  </w:style>
  <w:style w:type="paragraph" w:customStyle="1" w:styleId="27">
    <w:name w:val="first_tit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
    <w:name w:val="p0"/>
    <w:basedOn w:val="1"/>
    <w:qFormat/>
    <w:uiPriority w:val="99"/>
    <w:pPr>
      <w:widowControl/>
    </w:pPr>
    <w:rPr>
      <w:rFonts w:ascii="Times New Roman" w:hAnsi="Times New Roman"/>
      <w:kern w:val="0"/>
      <w:szCs w:val="21"/>
    </w:rPr>
  </w:style>
  <w:style w:type="character" w:customStyle="1" w:styleId="29">
    <w:name w:val="cn_title"/>
    <w:qFormat/>
    <w:uiPriority w:val="99"/>
    <w:rPr>
      <w:rFonts w:cs="Times New Roman"/>
    </w:rPr>
  </w:style>
  <w:style w:type="paragraph"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2845</Words>
  <Characters>2938</Characters>
  <Lines>21</Lines>
  <Paragraphs>6</Paragraphs>
  <TotalTime>340</TotalTime>
  <ScaleCrop>false</ScaleCrop>
  <LinksUpToDate>false</LinksUpToDate>
  <CharactersWithSpaces>2951</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2016-04-18T01:48:00Z</dcterms:created>
  <dc:creator>cpoway</dc:creator>
  <cp:lastModifiedBy>诺达名师-叶老师</cp:lastModifiedBy>
  <cp:lastPrinted>2023-12-19T03:13:00Z</cp:lastPrinted>
  <dcterms:modified xsi:type="dcterms:W3CDTF">2024-04-26T03:21:57Z</dcterms:modified>
  <cp:revision>454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9EBB1BF5506248BAA76EEF193734A1AF</vt:lpwstr>
  </property>
</Properties>
</file>