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drawing>
          <wp:anchor distT="0" distB="0" distL="114300" distR="114300" simplePos="0" relativeHeight="251659264" behindDoc="0" locked="0" layoutInCell="1" allowOverlap="1">
            <wp:simplePos x="0" y="0"/>
            <wp:positionH relativeFrom="column">
              <wp:posOffset>-952500</wp:posOffset>
            </wp:positionH>
            <wp:positionV relativeFrom="paragraph">
              <wp:posOffset>-1163320</wp:posOffset>
            </wp:positionV>
            <wp:extent cx="7549515" cy="10701655"/>
            <wp:effectExtent l="0" t="0" r="13335" b="4445"/>
            <wp:wrapNone/>
            <wp:docPr id="2" name="图片 2" descr="7-10项目管理-中招联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0项目管理-中招联合_00"/>
                    <pic:cNvPicPr>
                      <a:picLocks noChangeAspect="1"/>
                    </pic:cNvPicPr>
                  </pic:nvPicPr>
                  <pic:blipFill>
                    <a:blip r:embed="rId6">
                      <a:lum contrast="18000"/>
                    </a:blip>
                    <a:stretch>
                      <a:fillRect/>
                    </a:stretch>
                  </pic:blipFill>
                  <pic:spPr>
                    <a:xfrm>
                      <a:off x="0" y="0"/>
                      <a:ext cx="7549515" cy="10701655"/>
                    </a:xfrm>
                    <a:prstGeom prst="rect">
                      <a:avLst/>
                    </a:prstGeom>
                  </pic:spPr>
                </pic:pic>
              </a:graphicData>
            </a:graphic>
          </wp:anchor>
        </w:drawing>
      </w: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drawing>
          <wp:anchor distT="0" distB="0" distL="114300" distR="114300" simplePos="0" relativeHeight="251660288" behindDoc="0" locked="0" layoutInCell="1" allowOverlap="1">
            <wp:simplePos x="0" y="0"/>
            <wp:positionH relativeFrom="column">
              <wp:posOffset>-948690</wp:posOffset>
            </wp:positionH>
            <wp:positionV relativeFrom="paragraph">
              <wp:posOffset>-1148715</wp:posOffset>
            </wp:positionV>
            <wp:extent cx="7535545" cy="10681970"/>
            <wp:effectExtent l="0" t="0" r="8255" b="5080"/>
            <wp:wrapNone/>
            <wp:docPr id="3" name="图片 3" descr="7-10项目管理-中招联合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10项目管理-中招联合_01"/>
                    <pic:cNvPicPr>
                      <a:picLocks noChangeAspect="1"/>
                    </pic:cNvPicPr>
                  </pic:nvPicPr>
                  <pic:blipFill>
                    <a:blip r:embed="rId7">
                      <a:lum contrast="18000"/>
                    </a:blip>
                    <a:stretch>
                      <a:fillRect/>
                    </a:stretch>
                  </pic:blipFill>
                  <pic:spPr>
                    <a:xfrm>
                      <a:off x="0" y="0"/>
                      <a:ext cx="7535545" cy="10681970"/>
                    </a:xfrm>
                    <a:prstGeom prst="rect">
                      <a:avLst/>
                    </a:prstGeom>
                  </pic:spPr>
                </pic:pic>
              </a:graphicData>
            </a:graphic>
          </wp:anchor>
        </w:drawing>
      </w:r>
    </w:p>
    <w:p>
      <w:pPr>
        <w:spacing w:line="560" w:lineRule="exact"/>
        <w:jc w:val="left"/>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p>
    <w:p>
      <w:pPr>
        <w:pStyle w:val="2"/>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drawing>
          <wp:anchor distT="0" distB="0" distL="114300" distR="114300" simplePos="0" relativeHeight="251661312" behindDoc="0" locked="0" layoutInCell="1" allowOverlap="1">
            <wp:simplePos x="0" y="0"/>
            <wp:positionH relativeFrom="column">
              <wp:posOffset>-948690</wp:posOffset>
            </wp:positionH>
            <wp:positionV relativeFrom="paragraph">
              <wp:posOffset>-1148715</wp:posOffset>
            </wp:positionV>
            <wp:extent cx="7536180" cy="10682605"/>
            <wp:effectExtent l="0" t="0" r="7620" b="4445"/>
            <wp:wrapNone/>
            <wp:docPr id="4" name="图片 4" descr="7-10项目管理-中招联合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10项目管理-中招联合_02"/>
                    <pic:cNvPicPr>
                      <a:picLocks noChangeAspect="1"/>
                    </pic:cNvPicPr>
                  </pic:nvPicPr>
                  <pic:blipFill>
                    <a:blip r:embed="rId8">
                      <a:lum contrast="18000"/>
                    </a:blip>
                    <a:stretch>
                      <a:fillRect/>
                    </a:stretch>
                  </pic:blipFill>
                  <pic:spPr>
                    <a:xfrm>
                      <a:off x="0" y="0"/>
                      <a:ext cx="7536180" cy="10682605"/>
                    </a:xfrm>
                    <a:prstGeom prst="rect">
                      <a:avLst/>
                    </a:prstGeom>
                  </pic:spPr>
                </pic:pic>
              </a:graphicData>
            </a:graphic>
          </wp:anchor>
        </w:drawing>
      </w:r>
    </w:p>
    <w:p>
      <w:pPr>
        <w:pStyle w:val="2"/>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ajorEastAsia" w:hAnsiTheme="majorEastAsia" w:eastAsiaTheme="majorEastAsia" w:cstheme="majorEastAsia"/>
          <w:b/>
          <w:bCs/>
          <w:sz w:val="32"/>
          <w:szCs w:val="32"/>
          <w:lang w:val="en-US" w:eastAsia="zh-CN"/>
        </w:rPr>
      </w:pPr>
    </w:p>
    <w:p>
      <w:pPr>
        <w:spacing w:line="560" w:lineRule="exact"/>
        <w:jc w:val="left"/>
        <w:rPr>
          <w:rFonts w:hint="eastAsia" w:asciiTheme="minorEastAsia" w:hAnsiTheme="minorEastAsia" w:eastAsiaTheme="minorEastAsia" w:cstheme="min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“新时代项目全过程管控能力提升与工程总承包项目管理实战精要专题培训班”报名回执表</w:t>
      </w:r>
    </w:p>
    <w:tbl>
      <w:tblPr>
        <w:tblStyle w:val="12"/>
        <w:tblpPr w:leftFromText="180" w:rightFromText="180" w:vertAnchor="text" w:horzAnchor="margin" w:tblpXSpec="center" w:tblpY="16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415"/>
        <w:gridCol w:w="1473"/>
        <w:gridCol w:w="1325"/>
        <w:gridCol w:w="1612"/>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color w:val="000000"/>
                <w:sz w:val="28"/>
                <w:szCs w:val="28"/>
              </w:rPr>
            </w:pPr>
            <w:r>
              <w:rPr>
                <w:rFonts w:hint="eastAsia" w:ascii="仿宋" w:hAnsi="仿宋" w:eastAsia="仿宋" w:cs="仿宋"/>
                <w:b w:val="0"/>
                <w:bCs/>
                <w:color w:val="000000"/>
                <w:sz w:val="28"/>
                <w:szCs w:val="28"/>
              </w:rPr>
              <w:t>*</w:t>
            </w:r>
            <w:r>
              <w:rPr>
                <w:rFonts w:hint="eastAsia" w:ascii="仿宋" w:hAnsi="仿宋" w:eastAsia="仿宋" w:cs="仿宋"/>
                <w:color w:val="000000"/>
                <w:sz w:val="28"/>
                <w:szCs w:val="28"/>
              </w:rPr>
              <w:t>单位名称</w:t>
            </w:r>
          </w:p>
        </w:tc>
        <w:tc>
          <w:tcPr>
            <w:tcW w:w="7601" w:type="dxa"/>
            <w:gridSpan w:val="5"/>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val="en-US" w:eastAsia="zh-CN"/>
              </w:rPr>
              <w:t>审批人</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sz w:val="28"/>
                <w:szCs w:val="28"/>
                <w:lang w:val="en-US" w:eastAsia="zh-CN"/>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*职 务</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sz w:val="28"/>
                <w:szCs w:val="28"/>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sz w:val="28"/>
                <w:szCs w:val="28"/>
                <w:lang w:val="en-US" w:eastAsia="zh-CN"/>
              </w:rPr>
            </w:pPr>
            <w:r>
              <w:rPr>
                <w:rFonts w:hint="eastAsia" w:ascii="仿宋" w:hAnsi="仿宋" w:eastAsia="仿宋" w:cs="仿宋"/>
                <w:b w:val="0"/>
                <w:bCs/>
                <w:color w:val="000000"/>
                <w:sz w:val="28"/>
                <w:szCs w:val="28"/>
                <w:lang w:val="en-US" w:eastAsia="zh-CN"/>
              </w:rPr>
              <w:t>*手 机</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lang w:val="en-US" w:eastAsia="zh-CN"/>
              </w:rPr>
              <w:t>联系</w:t>
            </w:r>
            <w:r>
              <w:rPr>
                <w:rFonts w:hint="eastAsia" w:ascii="仿宋" w:hAnsi="仿宋" w:eastAsia="仿宋" w:cs="仿宋"/>
                <w:b w:val="0"/>
                <w:bCs/>
                <w:color w:val="000000"/>
                <w:sz w:val="28"/>
                <w:szCs w:val="28"/>
              </w:rPr>
              <w:t>人</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kern w:val="2"/>
                <w:sz w:val="28"/>
                <w:szCs w:val="28"/>
                <w:lang w:val="en-US" w:eastAsia="zh-CN" w:bidi="ar-SA"/>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rPr>
              <w:t>*职 务</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kern w:val="2"/>
                <w:sz w:val="28"/>
                <w:szCs w:val="28"/>
                <w:lang w:val="en-US" w:eastAsia="zh-CN" w:bidi="ar-SA"/>
              </w:rPr>
            </w:pP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kern w:val="2"/>
                <w:sz w:val="28"/>
                <w:szCs w:val="28"/>
                <w:lang w:val="en-US" w:eastAsia="zh-CN" w:bidi="ar-SA"/>
              </w:rPr>
            </w:pPr>
            <w:r>
              <w:rPr>
                <w:rFonts w:hint="eastAsia" w:ascii="仿宋" w:hAnsi="仿宋" w:eastAsia="仿宋" w:cs="仿宋"/>
                <w:b w:val="0"/>
                <w:bCs/>
                <w:color w:val="000000"/>
                <w:sz w:val="28"/>
                <w:szCs w:val="28"/>
                <w:lang w:val="en-US" w:eastAsia="zh-CN"/>
              </w:rPr>
              <w:t>*手 机</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b w:val="0"/>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color w:val="000000"/>
                <w:sz w:val="28"/>
                <w:szCs w:val="28"/>
              </w:rPr>
            </w:pPr>
            <w:r>
              <w:rPr>
                <w:rFonts w:hint="eastAsia" w:ascii="仿宋" w:hAnsi="仿宋" w:eastAsia="仿宋" w:cs="仿宋"/>
                <w:b w:val="0"/>
                <w:bCs/>
                <w:color w:val="000000"/>
                <w:sz w:val="28"/>
                <w:szCs w:val="28"/>
              </w:rPr>
              <w:t>*</w:t>
            </w:r>
            <w:r>
              <w:rPr>
                <w:rFonts w:hint="eastAsia" w:ascii="仿宋" w:hAnsi="仿宋" w:eastAsia="仿宋" w:cs="仿宋"/>
                <w:color w:val="000000"/>
                <w:sz w:val="28"/>
                <w:szCs w:val="28"/>
              </w:rPr>
              <w:t>姓 名</w:t>
            </w: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*性 别</w:t>
            </w: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*职 务</w:t>
            </w: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*部 门</w:t>
            </w: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color w:val="000000"/>
                <w:sz w:val="28"/>
                <w:szCs w:val="28"/>
              </w:rPr>
            </w:pPr>
            <w:r>
              <w:rPr>
                <w:rFonts w:hint="eastAsia" w:ascii="仿宋" w:hAnsi="仿宋" w:eastAsia="仿宋" w:cs="仿宋"/>
                <w:b w:val="0"/>
                <w:bCs/>
                <w:color w:val="000000"/>
                <w:sz w:val="28"/>
                <w:szCs w:val="28"/>
              </w:rPr>
              <w:t>*</w:t>
            </w:r>
            <w:r>
              <w:rPr>
                <w:rFonts w:hint="eastAsia" w:ascii="仿宋" w:hAnsi="仿宋" w:eastAsia="仿宋" w:cs="仿宋"/>
                <w:color w:val="000000"/>
                <w:sz w:val="28"/>
                <w:szCs w:val="28"/>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1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1325"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c>
          <w:tcPr>
            <w:tcW w:w="3388" w:type="dxa"/>
            <w:gridSpan w:val="2"/>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b w:val="0"/>
                <w:bCs/>
                <w:color w:val="000000"/>
                <w:sz w:val="28"/>
                <w:szCs w:val="28"/>
              </w:rPr>
              <w:t>*</w:t>
            </w:r>
            <w:r>
              <w:rPr>
                <w:rFonts w:hint="eastAsia" w:ascii="仿宋" w:hAnsi="仿宋" w:eastAsia="仿宋" w:cs="仿宋"/>
                <w:color w:val="000000"/>
                <w:sz w:val="28"/>
                <w:szCs w:val="28"/>
              </w:rPr>
              <w:t>发票要求</w:t>
            </w:r>
          </w:p>
        </w:tc>
        <w:tc>
          <w:tcPr>
            <w:tcW w:w="760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 xml:space="preserve">增值税普通发票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 w:hAnsi="仿宋" w:eastAsia="仿宋" w:cs="仿宋"/>
                <w:bCs/>
                <w:color w:val="000000"/>
                <w:sz w:val="28"/>
                <w:szCs w:val="28"/>
              </w:rPr>
            </w:pPr>
            <w:r>
              <w:rPr>
                <w:rFonts w:hint="eastAsia" w:ascii="仿宋" w:hAnsi="仿宋" w:eastAsia="仿宋" w:cs="仿宋"/>
                <w:b w:val="0"/>
                <w:bCs/>
                <w:color w:val="000000"/>
                <w:sz w:val="28"/>
                <w:szCs w:val="28"/>
              </w:rPr>
              <w:t>*</w:t>
            </w:r>
            <w:r>
              <w:rPr>
                <w:rFonts w:hint="eastAsia" w:ascii="仿宋" w:hAnsi="仿宋" w:eastAsia="仿宋" w:cs="仿宋"/>
                <w:bCs/>
                <w:color w:val="000000"/>
                <w:sz w:val="28"/>
                <w:szCs w:val="28"/>
              </w:rPr>
              <w:t>发票信息</w:t>
            </w:r>
          </w:p>
          <w:p>
            <w:pPr>
              <w:spacing w:line="360" w:lineRule="exact"/>
              <w:jc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普票填写1-2 </w:t>
            </w:r>
          </w:p>
          <w:p>
            <w:pPr>
              <w:spacing w:line="360" w:lineRule="exact"/>
              <w:jc w:val="center"/>
              <w:rPr>
                <w:rFonts w:hint="eastAsia" w:ascii="仿宋" w:hAnsi="仿宋" w:eastAsia="仿宋" w:cs="仿宋"/>
                <w:b/>
                <w:color w:val="000000"/>
                <w:sz w:val="24"/>
              </w:rPr>
            </w:pPr>
            <w:r>
              <w:rPr>
                <w:rFonts w:hint="eastAsia" w:ascii="仿宋" w:hAnsi="仿宋" w:eastAsia="仿宋" w:cs="仿宋"/>
                <w:bCs/>
                <w:color w:val="000000"/>
                <w:sz w:val="28"/>
                <w:szCs w:val="28"/>
              </w:rPr>
              <w:t>专票填写1-4</w:t>
            </w:r>
          </w:p>
        </w:tc>
        <w:tc>
          <w:tcPr>
            <w:tcW w:w="760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开票单位：</w:t>
            </w:r>
          </w:p>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纳税人识别号：</w:t>
            </w:r>
          </w:p>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地址、电话：</w:t>
            </w:r>
          </w:p>
          <w:p>
            <w:pPr>
              <w:spacing w:line="360" w:lineRule="exact"/>
              <w:rPr>
                <w:rFonts w:hint="eastAsia" w:ascii="仿宋" w:hAnsi="仿宋" w:eastAsia="仿宋" w:cs="仿宋"/>
                <w:color w:val="000000"/>
                <w:sz w:val="28"/>
                <w:szCs w:val="28"/>
              </w:rPr>
            </w:pPr>
            <w:r>
              <w:rPr>
                <w:rFonts w:hint="eastAsia" w:ascii="仿宋" w:hAnsi="仿宋" w:eastAsia="仿宋" w:cs="仿宋"/>
                <w:bCs/>
                <w:color w:val="000000"/>
                <w:sz w:val="28"/>
                <w:szCs w:val="28"/>
                <w:lang w:val="en-US" w:eastAsia="zh-CN"/>
              </w:rPr>
              <w:t>4.</w:t>
            </w:r>
            <w:r>
              <w:rPr>
                <w:rFonts w:hint="eastAsia" w:ascii="仿宋" w:hAnsi="仿宋" w:eastAsia="仿宋" w:cs="仿宋"/>
                <w:bCs/>
                <w:color w:val="000000"/>
                <w:sz w:val="28"/>
                <w:szCs w:val="28"/>
              </w:rPr>
              <w:t>开户行</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账号：</w:t>
            </w:r>
            <w:r>
              <w:rPr>
                <w:rFonts w:hint="eastAsia" w:ascii="仿宋" w:hAnsi="仿宋" w:eastAsia="仿宋" w:cs="仿宋"/>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color w:val="000000"/>
                <w:sz w:val="28"/>
                <w:szCs w:val="28"/>
              </w:rPr>
            </w:pPr>
            <w:r>
              <w:rPr>
                <w:rFonts w:hint="eastAsia" w:ascii="仿宋" w:hAnsi="仿宋" w:eastAsia="仿宋" w:cs="仿宋"/>
                <w:b w:val="0"/>
                <w:bCs/>
                <w:color w:val="000000"/>
                <w:sz w:val="28"/>
                <w:szCs w:val="28"/>
              </w:rPr>
              <w:t>*</w:t>
            </w:r>
            <w:r>
              <w:rPr>
                <w:rFonts w:hint="eastAsia" w:ascii="仿宋" w:hAnsi="仿宋" w:eastAsia="仿宋" w:cs="仿宋"/>
                <w:color w:val="000000"/>
                <w:sz w:val="28"/>
                <w:szCs w:val="28"/>
              </w:rPr>
              <w:t>住宿安排</w:t>
            </w:r>
          </w:p>
        </w:tc>
        <w:tc>
          <w:tcPr>
            <w:tcW w:w="4213" w:type="dxa"/>
            <w:gridSpan w:val="3"/>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□单住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 xml:space="preserve">  □自行</w:t>
            </w:r>
          </w:p>
        </w:tc>
        <w:tc>
          <w:tcPr>
            <w:tcW w:w="1612"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jc w:val="center"/>
              <w:rPr>
                <w:rFonts w:hint="eastAsia" w:ascii="仿宋" w:hAnsi="仿宋" w:eastAsia="仿宋" w:cs="仿宋"/>
                <w:color w:val="000000"/>
                <w:sz w:val="28"/>
                <w:szCs w:val="28"/>
              </w:rPr>
            </w:pPr>
            <w:r>
              <w:rPr>
                <w:rFonts w:hint="eastAsia" w:ascii="仿宋" w:hAnsi="仿宋" w:eastAsia="仿宋" w:cs="仿宋"/>
                <w:b w:val="0"/>
                <w:bCs/>
                <w:color w:val="000000"/>
                <w:sz w:val="28"/>
                <w:szCs w:val="28"/>
              </w:rPr>
              <w:t>*</w:t>
            </w:r>
            <w:r>
              <w:rPr>
                <w:rFonts w:hint="eastAsia" w:ascii="仿宋" w:hAnsi="仿宋" w:eastAsia="仿宋" w:cs="仿宋"/>
                <w:color w:val="000000"/>
                <w:sz w:val="28"/>
                <w:szCs w:val="28"/>
              </w:rPr>
              <w:t>参会地点</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spacing w:after="50" w:line="380" w:lineRule="exact"/>
              <w:rPr>
                <w:rFonts w:hint="eastAsia" w:ascii="仿宋" w:hAnsi="仿宋" w:eastAsia="仿宋" w:cs="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汇款账户</w:t>
            </w:r>
          </w:p>
        </w:tc>
        <w:tc>
          <w:tcPr>
            <w:tcW w:w="760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户  名：北京众合至诚咨询有限公司</w:t>
            </w:r>
          </w:p>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开户行：中国工商银行股份有限公司北京永定路支行</w:t>
            </w:r>
          </w:p>
          <w:p>
            <w:pPr>
              <w:spacing w:line="36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账  号：0200 0049 0920 0503 070（行  号：1021 0000 0499）</w:t>
            </w:r>
          </w:p>
        </w:tc>
      </w:tr>
    </w:tbl>
    <w:p>
      <w:pPr>
        <w:spacing w:line="380" w:lineRule="exact"/>
        <w:ind w:firstLine="281" w:firstLineChars="100"/>
        <w:rPr>
          <w:rFonts w:hint="eastAsia" w:ascii="仿宋" w:hAnsi="仿宋" w:eastAsia="仿宋" w:cs="仿宋"/>
          <w:sz w:val="28"/>
          <w:szCs w:val="28"/>
        </w:rPr>
      </w:pPr>
      <w:r>
        <w:rPr>
          <w:rFonts w:hint="eastAsia" w:ascii="仿宋" w:hAnsi="仿宋" w:eastAsia="仿宋" w:cs="仿宋"/>
          <w:b/>
          <w:sz w:val="28"/>
          <w:szCs w:val="28"/>
        </w:rPr>
        <w:t>备注：</w:t>
      </w:r>
      <w:r>
        <w:rPr>
          <w:rFonts w:hint="eastAsia" w:ascii="仿宋" w:hAnsi="仿宋" w:eastAsia="仿宋" w:cs="仿宋"/>
          <w:sz w:val="28"/>
          <w:szCs w:val="28"/>
        </w:rPr>
        <w:t>1</w:t>
      </w:r>
      <w:r>
        <w:rPr>
          <w:rFonts w:hint="eastAsia" w:ascii="仿宋" w:hAnsi="仿宋" w:eastAsia="仿宋" w:cs="仿宋"/>
          <w:color w:val="000000"/>
          <w:kern w:val="0"/>
          <w:sz w:val="28"/>
          <w:szCs w:val="28"/>
        </w:rPr>
        <w:t>.</w:t>
      </w:r>
      <w:r>
        <w:rPr>
          <w:rFonts w:hint="eastAsia" w:ascii="仿宋" w:hAnsi="仿宋" w:eastAsia="仿宋" w:cs="仿宋"/>
          <w:b/>
          <w:sz w:val="28"/>
          <w:szCs w:val="28"/>
        </w:rPr>
        <w:t>此表可复制，汇总名单后发送至会务组</w:t>
      </w:r>
      <w:r>
        <w:rPr>
          <w:rFonts w:hint="eastAsia" w:ascii="仿宋" w:hAnsi="仿宋" w:eastAsia="仿宋" w:cs="仿宋"/>
          <w:sz w:val="28"/>
          <w:szCs w:val="28"/>
        </w:rPr>
        <w:t>；</w:t>
      </w:r>
    </w:p>
    <w:p>
      <w:pPr>
        <w:spacing w:line="380" w:lineRule="exact"/>
        <w:ind w:firstLine="280" w:firstLineChars="100"/>
        <w:rPr>
          <w:rFonts w:hint="eastAsia" w:ascii="仿宋" w:hAnsi="仿宋" w:eastAsia="仿宋" w:cs="仿宋"/>
          <w:sz w:val="28"/>
          <w:szCs w:val="28"/>
          <w:lang w:eastAsia="zh-CN"/>
        </w:rPr>
      </w:pPr>
      <w:r>
        <w:rPr>
          <w:rFonts w:hint="eastAsia" w:ascii="仿宋" w:hAnsi="仿宋" w:eastAsia="仿宋" w:cs="仿宋"/>
          <w:sz w:val="28"/>
          <w:szCs w:val="28"/>
        </w:rPr>
        <w:t xml:space="preserve">      2.以上课题可提供企业内训并提供企业制度优化咨询服务</w:t>
      </w:r>
      <w:r>
        <w:rPr>
          <w:rFonts w:hint="eastAsia" w:ascii="仿宋" w:hAnsi="仿宋" w:eastAsia="仿宋" w:cs="仿宋"/>
          <w:sz w:val="28"/>
          <w:szCs w:val="28"/>
          <w:lang w:eastAsia="zh-CN"/>
        </w:rPr>
        <w:t>；</w:t>
      </w:r>
    </w:p>
    <w:p>
      <w:pPr>
        <w:keepNext w:val="0"/>
        <w:keepLines w:val="0"/>
        <w:pageBreakBefore w:val="0"/>
        <w:widowControl/>
        <w:tabs>
          <w:tab w:val="center" w:pos="4766"/>
          <w:tab w:val="left" w:pos="6716"/>
        </w:tabs>
        <w:kinsoku/>
        <w:wordWrap/>
        <w:overflowPunct/>
        <w:topLinePunct w:val="0"/>
        <w:autoSpaceDE/>
        <w:autoSpaceDN/>
        <w:bidi w:val="0"/>
        <w:adjustRightInd/>
        <w:snapToGrid/>
        <w:spacing w:line="480" w:lineRule="exact"/>
        <w:ind w:left="0" w:leftChars="0" w:firstLine="1120" w:firstLineChars="4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w:t>
      </w:r>
      <w:r>
        <w:rPr>
          <w:rFonts w:hint="eastAsia" w:ascii="仿宋" w:hAnsi="仿宋" w:eastAsia="仿宋" w:cs="仿宋"/>
          <w:color w:val="000000"/>
          <w:kern w:val="0"/>
          <w:sz w:val="28"/>
          <w:szCs w:val="28"/>
        </w:rPr>
        <w:t>.</w:t>
      </w:r>
      <w:r>
        <w:rPr>
          <w:rFonts w:hint="eastAsia" w:ascii="仿宋" w:hAnsi="仿宋" w:eastAsia="仿宋" w:cs="仿宋"/>
          <w:color w:val="000000"/>
          <w:sz w:val="28"/>
          <w:szCs w:val="28"/>
        </w:rPr>
        <w:t>联系人</w:t>
      </w:r>
      <w:bookmarkStart w:id="0" w:name="_GoBack"/>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郭磊 18701646027</w:t>
      </w:r>
      <w:r>
        <w:rPr>
          <w:rFonts w:hint="eastAsia" w:ascii="仿宋" w:hAnsi="仿宋" w:eastAsia="仿宋" w:cs="仿宋"/>
          <w:color w:val="000000"/>
          <w:sz w:val="28"/>
          <w:szCs w:val="28"/>
        </w:rPr>
        <w:t xml:space="preserve">   邮箱</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2952107154</w:t>
      </w:r>
      <w:r>
        <w:rPr>
          <w:rFonts w:hint="eastAsia" w:ascii="仿宋" w:hAnsi="仿宋" w:eastAsia="仿宋" w:cs="仿宋"/>
          <w:color w:val="000000"/>
          <w:sz w:val="28"/>
          <w:szCs w:val="28"/>
        </w:rPr>
        <w:t>@qq.com</w:t>
      </w:r>
      <w:bookmarkEnd w:id="0"/>
    </w:p>
    <w:p>
      <w:pPr>
        <w:widowControl/>
        <w:tabs>
          <w:tab w:val="center" w:pos="4766"/>
          <w:tab w:val="left" w:pos="6716"/>
        </w:tabs>
        <w:spacing w:line="520" w:lineRule="exact"/>
        <w:rPr>
          <w:rFonts w:hint="eastAsia" w:ascii="Songti SC" w:hAnsi="Songti SC" w:eastAsia="Songti SC"/>
          <w:b/>
          <w:bCs/>
          <w:color w:val="000000"/>
          <w:sz w:val="30"/>
          <w:szCs w:val="30"/>
          <w:lang w:val="en-US" w:eastAsia="zh-CN"/>
        </w:rPr>
      </w:pPr>
    </w:p>
    <w:p>
      <w:pPr>
        <w:spacing w:line="560" w:lineRule="exact"/>
        <w:jc w:val="left"/>
        <w:rPr>
          <w:rFonts w:hint="eastAsia" w:asciiTheme="minorEastAsia" w:hAnsiTheme="minorEastAsia" w:eastAsiaTheme="minorEastAsia" w:cstheme="min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附件2：</w:t>
      </w:r>
    </w:p>
    <w:p>
      <w:pPr>
        <w:pStyle w:val="2"/>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b/>
          <w:bCs/>
          <w:color w:val="000000"/>
          <w:sz w:val="36"/>
          <w:szCs w:val="36"/>
          <w:lang w:val="en-US" w:eastAsia="zh-CN"/>
        </w:rPr>
        <w:t>课程大纲</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（一）工程建设项目全生命期及新形势下合同模式再认识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1.我国工程建设体制的问题与改革；</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2.工程建设项目生命期与寿命期；</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3.现阶段我国推行工程总承包的本质及注意事项；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4.项目的立项与决策；</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5.建设项目合同主要模式、适用环境及优缺点。</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（二）施工总承包和工程总承包模式下项目管理的重难点及风险防范（均以案例形式对照讲解）</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1.建设工程项目全过程实施流程介绍；</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2.不同设计阶段发包投标的风险及合同模式的选择；</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3.招标阶段主要工作及注意事项；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6.项目启动过程的主要工作、管理重难点；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8.项目策划阶段的主要工作及管理重难点； </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9.项目设计阶段的工作、管理重难点；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10.项目采购阶段的工作、管理重难点；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11.项目施工阶段的工作、管理重难点；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12.项目试运行与收尾阶段的工作、管理重难点。</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（三）《房屋建筑和市政基础设施项目工程建设全过程咨询服务合同（示范文本）》介绍</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lang w:eastAsia="zh-CN"/>
        </w:rPr>
      </w:pPr>
      <w:r>
        <w:rPr>
          <w:rFonts w:hint="eastAsia" w:hAnsi="仿宋" w:cs="仿宋"/>
          <w:sz w:val="28"/>
          <w:szCs w:val="28"/>
          <w:lang w:val="en-US" w:eastAsia="zh-CN"/>
        </w:rPr>
        <w:t>1.</w:t>
      </w:r>
      <w:r>
        <w:rPr>
          <w:rFonts w:hint="eastAsia" w:ascii="仿宋" w:hAnsi="仿宋" w:eastAsia="仿宋" w:cs="仿宋"/>
          <w:sz w:val="28"/>
          <w:szCs w:val="28"/>
        </w:rPr>
        <w:t>工程建设全过程咨询的再认识</w:t>
      </w:r>
      <w:r>
        <w:rPr>
          <w:rFonts w:hint="eastAsia" w:hAnsi="仿宋" w:cs="仿宋"/>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lang w:eastAsia="zh-CN"/>
        </w:rPr>
      </w:pPr>
      <w:r>
        <w:rPr>
          <w:rFonts w:hint="eastAsia" w:hAnsi="仿宋" w:cs="仿宋"/>
          <w:sz w:val="28"/>
          <w:szCs w:val="28"/>
          <w:lang w:val="en-US" w:eastAsia="zh-CN"/>
        </w:rPr>
        <w:t>2.</w:t>
      </w:r>
      <w:r>
        <w:rPr>
          <w:rFonts w:hint="eastAsia" w:ascii="仿宋" w:hAnsi="仿宋" w:eastAsia="仿宋" w:cs="仿宋"/>
          <w:sz w:val="28"/>
          <w:szCs w:val="28"/>
        </w:rPr>
        <w:t>工程总承包与全过程咨询</w:t>
      </w:r>
      <w:r>
        <w:rPr>
          <w:rFonts w:hint="eastAsia" w:hAnsi="仿宋" w:cs="仿宋"/>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lang w:eastAsia="zh-CN"/>
        </w:rPr>
      </w:pPr>
      <w:r>
        <w:rPr>
          <w:rFonts w:hint="eastAsia" w:hAnsi="仿宋" w:cs="仿宋"/>
          <w:sz w:val="28"/>
          <w:szCs w:val="28"/>
          <w:lang w:val="en-US" w:eastAsia="zh-CN"/>
        </w:rPr>
        <w:t>3.</w:t>
      </w:r>
      <w:r>
        <w:rPr>
          <w:rFonts w:hint="eastAsia" w:ascii="仿宋" w:hAnsi="仿宋" w:eastAsia="仿宋" w:cs="仿宋"/>
          <w:sz w:val="28"/>
          <w:szCs w:val="28"/>
        </w:rPr>
        <w:t>示范文本的主要条款介绍及合同签订的关键要素</w:t>
      </w:r>
      <w:r>
        <w:rPr>
          <w:rFonts w:hint="eastAsia" w:hAnsi="仿宋" w:cs="仿宋"/>
          <w:sz w:val="28"/>
          <w:szCs w:val="28"/>
          <w:lang w:eastAsia="zh-CN"/>
        </w:rPr>
        <w:t>。</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hAnsi="仿宋" w:cs="仿宋"/>
          <w:b/>
          <w:bCs/>
          <w:sz w:val="28"/>
          <w:szCs w:val="28"/>
          <w:lang w:val="en-US" w:eastAsia="zh-CN"/>
        </w:rPr>
        <w:t>四</w:t>
      </w:r>
      <w:r>
        <w:rPr>
          <w:rFonts w:hint="eastAsia" w:ascii="仿宋" w:hAnsi="仿宋" w:eastAsia="仿宋" w:cs="仿宋"/>
          <w:b/>
          <w:bCs/>
          <w:sz w:val="28"/>
          <w:szCs w:val="28"/>
        </w:rPr>
        <w:t>）建设项目工程造价管理与审计实务重难点问题针对性解决方案</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1.投资概算与承包价格的费用结构对比分析；</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2.工程承包价格的费用性质分析：按实核定与包干固定；</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3.最高投标限价编制与监管的改革政策；</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4.《24清标(征)》中关于合同形式的新规定及计价案例；</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5.措施项目清单缺漏项与包干计价分析；</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6.过程结算与过程支付的辨析与案例；</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7.人材机调价时单价差与消耗量确定；</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8.工程量增减与不平衡单价；</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9.材料单价不合理情形下变更置换计价；</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10.工程措施方案变更与优化的计价处理；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11.工程签证类型与计价处理；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12.材料设备认价性质界定与案例；</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13.暂估价项目及总承包服务费计价案例；</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14.营改增下工程计价与计税典型案例分析；</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15.工程结算审计定性、职业责任及案例。</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hAnsi="仿宋" w:cs="仿宋"/>
          <w:b/>
          <w:bCs/>
          <w:sz w:val="28"/>
          <w:szCs w:val="28"/>
          <w:lang w:val="en-US" w:eastAsia="zh-CN"/>
        </w:rPr>
        <w:t>五</w:t>
      </w:r>
      <w:r>
        <w:rPr>
          <w:rFonts w:hint="eastAsia" w:ascii="仿宋" w:hAnsi="仿宋" w:eastAsia="仿宋" w:cs="仿宋"/>
          <w:b/>
          <w:bCs/>
          <w:sz w:val="28"/>
          <w:szCs w:val="28"/>
        </w:rPr>
        <w:t>）工程项目现场管理及风险防范</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1.项目规划与项目配套策划；</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2.技术质量监控管理思路方法；</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3.建设单位的主要工作及注意事项；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4.现场管理平面布置与风险防范；</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5.施工图纸、工程量清单与施工技术文件风险规避方法；</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6.工程质量、安全、进度、环境、造价集成管理方法；</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7.工程反索赔、签证、变更、合理化建议的综合管理；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8.工程项目质量、安全、环境、进度的监督方式；</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9.工程验收与工程结算实施的风险管控；</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10.工程正面风险的利用与负面风险的规避方法；</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11.项目标准化管理、信息管理与综合管理集成；</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12.施工现场管理与项目知识管理提升。</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hAnsi="仿宋" w:cs="仿宋"/>
          <w:b/>
          <w:bCs/>
          <w:sz w:val="28"/>
          <w:szCs w:val="28"/>
          <w:lang w:val="en-US" w:eastAsia="zh-CN"/>
        </w:rPr>
        <w:t>六</w:t>
      </w:r>
      <w:r>
        <w:rPr>
          <w:rFonts w:hint="eastAsia" w:ascii="仿宋" w:hAnsi="仿宋" w:eastAsia="仿宋" w:cs="仿宋"/>
          <w:b/>
          <w:bCs/>
          <w:sz w:val="28"/>
          <w:szCs w:val="28"/>
        </w:rPr>
        <w:t>）工程总承包项目招投标阶段存在的主要问题及解决方案</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1.招投标的时机；</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2.对合同模式的确定；</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3.投标人资质和联合体要求；</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4.发包人要求的编制；</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5.关于费率和模拟工程量清单招标；</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6.合同条款及招投标能否与《房屋建筑和市政基础设施项目工程总承包管理办法》矛盾；</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7.工程总承包，专业分包的招投标；</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8.前期勘察设计服务企业参加工程总承包的投标问题；</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9.EPC项目对甲乙双方固有风险及管理重点；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10.项目核心要求招标指标与系统招标要求的策划；</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11.EPC总承包与施工总承包评标的要点及建议；</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12.投标方案的确定与文件的编制注意事项；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13.必须招标项目采用EPC总承包可否直接发包。</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hAnsi="仿宋" w:cs="仿宋"/>
          <w:b/>
          <w:bCs/>
          <w:sz w:val="28"/>
          <w:szCs w:val="28"/>
          <w:lang w:val="en-US" w:eastAsia="zh-CN"/>
        </w:rPr>
        <w:t>七</w:t>
      </w:r>
      <w:r>
        <w:rPr>
          <w:rFonts w:hint="eastAsia" w:ascii="仿宋" w:hAnsi="仿宋" w:eastAsia="仿宋" w:cs="仿宋"/>
          <w:b/>
          <w:bCs/>
          <w:sz w:val="28"/>
          <w:szCs w:val="28"/>
        </w:rPr>
        <w:t>）工程总承包项目合同执行阶段存在的主要问题及解决方案</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1.工程总承包项目各方的责任与管理界面；</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2.关于项目的策划；</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3.设计文件的审批；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4.采购资料的审批和甲供物资的管理；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5.工程项目的进度与工期的管理；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6.工程质量的管控；</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7.工程总承包设计优化、设计变更的审批；节省或增加的费用分配及处理；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8.工程总承包项目包干范围内，变更导致工程量变化后的合同价款如何调整；</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9.关于工程签证；</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10.合同及联合体合同的起草注意点及案例分享；</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11.合同策划与重点条款的设置；</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12.合同核心风险识别与防范；</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13.招标与投标、评标、中标后开工前主要工作及合同管理工作重点；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14.合同谈判策略及风险关注要点；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15.发包、专业承包、分包阶段合同风险识别防范；</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16.EPC合同实施阶段履约风险和风险控制；</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17.合同实施典型案例分析。</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hAnsi="仿宋" w:cs="仿宋"/>
          <w:b/>
          <w:bCs/>
          <w:sz w:val="28"/>
          <w:szCs w:val="28"/>
          <w:lang w:val="en-US" w:eastAsia="zh-CN"/>
        </w:rPr>
        <w:t>八</w:t>
      </w:r>
      <w:r>
        <w:rPr>
          <w:rFonts w:hint="eastAsia" w:ascii="仿宋" w:hAnsi="仿宋" w:eastAsia="仿宋" w:cs="仿宋"/>
          <w:b/>
          <w:bCs/>
          <w:sz w:val="28"/>
          <w:szCs w:val="28"/>
        </w:rPr>
        <w:t>）工程总承包项目结算与审计存在的主要问题及解决方案</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1.工程总承包项目的结算与审计原则；</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2.按施工图/竣工图进行结算存在的问题；</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3.关于设备材料价格变化的问题；</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4.关于地下资料的问题；</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5.关于对有经验的承包商的定义；</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6.据实发生的现场未经财评认定的结算问题；</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7.未完工程的结算问题；</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8.包干红线范围内，概算漏项，财评评审后，能否调概问题</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9.如果已经按照造价咨询机构的结论，全部支付完了工程款项，审计机关时候又提出审减的意见，问题的处理；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10.EPC合同定价、执行与结算管理；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11.《建设工程总承包计价规范》的基本指导作用；</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12.工程费用组成、总价和单价组合合同；</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13.工程总价计价方式与计价风险；</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14.工程总承包变更与风险管理；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15.合同包干模式下的工程造价管理；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16.合同可调模式下的工程造价管理；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17.工程变更与EPC合同价的调整；</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18.EPC工程移交及审计。</w:t>
      </w:r>
    </w:p>
    <w:p>
      <w:pPr>
        <w:pStyle w:val="2"/>
        <w:keepNext w:val="0"/>
        <w:keepLines w:val="0"/>
        <w:pageBreakBefore w:val="0"/>
        <w:widowControl w:val="0"/>
        <w:kinsoku/>
        <w:wordWrap/>
        <w:overflowPunct/>
        <w:topLinePunct w:val="0"/>
        <w:autoSpaceDE/>
        <w:autoSpaceDN/>
        <w:bidi w:val="0"/>
        <w:adjustRightInd/>
        <w:snapToGrid/>
        <w:spacing w:line="330" w:lineRule="exact"/>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hAnsi="仿宋" w:cs="仿宋"/>
          <w:b/>
          <w:bCs/>
          <w:sz w:val="28"/>
          <w:szCs w:val="28"/>
          <w:lang w:val="en-US" w:eastAsia="zh-CN"/>
        </w:rPr>
        <w:t>九</w:t>
      </w:r>
      <w:r>
        <w:rPr>
          <w:rFonts w:hint="eastAsia" w:ascii="仿宋" w:hAnsi="仿宋" w:eastAsia="仿宋" w:cs="仿宋"/>
          <w:b/>
          <w:bCs/>
          <w:sz w:val="28"/>
          <w:szCs w:val="28"/>
        </w:rPr>
        <w:t>）EPC工程总承包项目现场质量安全管理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1.EPC工程开工及许可证新要求；</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2.EPC工程质量安全及进度管理新要求；</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3.EPC工程现场HSE管理意识及国际国内差异；</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4.重大质量安全事故处理要求；</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5.EPC合同文件优先次序；</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6.工程变更与EPC总价调整；</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7.EPC签证变更程序及控制要点；</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8.EPC项目合同价格与支付；</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9.EPC项目市场价格波动引起的调整；</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10.EPC项目增量工程管理；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仿宋" w:hAnsi="仿宋" w:eastAsia="仿宋" w:cs="仿宋"/>
          <w:sz w:val="28"/>
          <w:szCs w:val="28"/>
        </w:rPr>
      </w:pPr>
      <w:r>
        <w:rPr>
          <w:rFonts w:hint="eastAsia" w:ascii="仿宋" w:hAnsi="仿宋" w:eastAsia="仿宋" w:cs="仿宋"/>
          <w:sz w:val="28"/>
          <w:szCs w:val="28"/>
        </w:rPr>
        <w:t>11.业主图纸错漏导致的纠纷处理；</w:t>
      </w:r>
    </w:p>
    <w:p>
      <w:pPr>
        <w:pStyle w:val="2"/>
        <w:keepNext w:val="0"/>
        <w:keepLines w:val="0"/>
        <w:pageBreakBefore w:val="0"/>
        <w:widowControl w:val="0"/>
        <w:kinsoku/>
        <w:wordWrap/>
        <w:overflowPunct/>
        <w:topLinePunct w:val="0"/>
        <w:autoSpaceDE/>
        <w:autoSpaceDN/>
        <w:bidi w:val="0"/>
        <w:adjustRightInd/>
        <w:snapToGrid/>
        <w:spacing w:line="330" w:lineRule="exact"/>
        <w:textAlignment w:val="auto"/>
        <w:rPr>
          <w:rFonts w:hint="default"/>
          <w:lang w:val="en-US"/>
        </w:rPr>
      </w:pPr>
      <w:r>
        <w:rPr>
          <w:rFonts w:hint="eastAsia" w:ascii="仿宋" w:hAnsi="仿宋" w:eastAsia="仿宋" w:cs="仿宋"/>
          <w:sz w:val="28"/>
          <w:szCs w:val="28"/>
        </w:rPr>
        <w:t>12.清单问题索赔管理。</w:t>
      </w:r>
    </w:p>
    <w:sectPr>
      <w:footerReference r:id="rId3" w:type="default"/>
      <w:footerReference r:id="rId4" w:type="even"/>
      <w:pgSz w:w="11906" w:h="16838"/>
      <w:pgMar w:top="1814" w:right="1519" w:bottom="1440" w:left="1519" w:header="851" w:footer="85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Songti SC">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page">
                <wp:posOffset>3742055</wp:posOffset>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94.65pt;margin-top:11.25pt;height:144pt;width:144pt;mso-position-horizontal-relative:page;mso-wrap-style:none;z-index:251660288;mso-width-relative:page;mso-height-relative:page;" filled="f" stroked="f" coordsize="21600,21600" o:gfxdata="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8GdX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zZjJjNGM1NmEzMTBhODg5YjAzNDU4MTJkMjNjZmEifQ=="/>
    <w:docVar w:name="KSO_WPS_MARK_KEY" w:val="5715d6a7-ec0a-4b26-a384-fcd33c6ccded"/>
  </w:docVars>
  <w:rsids>
    <w:rsidRoot w:val="00561A5D"/>
    <w:rsid w:val="00001F6A"/>
    <w:rsid w:val="0001041B"/>
    <w:rsid w:val="00015A97"/>
    <w:rsid w:val="00054606"/>
    <w:rsid w:val="000552AF"/>
    <w:rsid w:val="00064349"/>
    <w:rsid w:val="000729AF"/>
    <w:rsid w:val="00083A04"/>
    <w:rsid w:val="000B00CA"/>
    <w:rsid w:val="000C698C"/>
    <w:rsid w:val="000E2AE5"/>
    <w:rsid w:val="00110D5F"/>
    <w:rsid w:val="00164852"/>
    <w:rsid w:val="001778CB"/>
    <w:rsid w:val="001A6A10"/>
    <w:rsid w:val="001C28DF"/>
    <w:rsid w:val="001D5E90"/>
    <w:rsid w:val="00264608"/>
    <w:rsid w:val="002A010A"/>
    <w:rsid w:val="002D40D1"/>
    <w:rsid w:val="00377EF8"/>
    <w:rsid w:val="0038443E"/>
    <w:rsid w:val="003F3310"/>
    <w:rsid w:val="00400E24"/>
    <w:rsid w:val="004B4957"/>
    <w:rsid w:val="004E0506"/>
    <w:rsid w:val="00561A5D"/>
    <w:rsid w:val="005A4418"/>
    <w:rsid w:val="005B563D"/>
    <w:rsid w:val="005C6610"/>
    <w:rsid w:val="006A5EDC"/>
    <w:rsid w:val="00705FCE"/>
    <w:rsid w:val="007123DD"/>
    <w:rsid w:val="00715143"/>
    <w:rsid w:val="007213A8"/>
    <w:rsid w:val="007E56C8"/>
    <w:rsid w:val="0080304D"/>
    <w:rsid w:val="00824BF9"/>
    <w:rsid w:val="008676A2"/>
    <w:rsid w:val="0087665B"/>
    <w:rsid w:val="00876B28"/>
    <w:rsid w:val="00886AC6"/>
    <w:rsid w:val="008A0314"/>
    <w:rsid w:val="008C7C69"/>
    <w:rsid w:val="008F35FB"/>
    <w:rsid w:val="0097588A"/>
    <w:rsid w:val="009E7E1D"/>
    <w:rsid w:val="00A958CE"/>
    <w:rsid w:val="00B052E1"/>
    <w:rsid w:val="00B62999"/>
    <w:rsid w:val="00B644B0"/>
    <w:rsid w:val="00B77E93"/>
    <w:rsid w:val="00BA6A03"/>
    <w:rsid w:val="00C65B66"/>
    <w:rsid w:val="00CA31CE"/>
    <w:rsid w:val="00CA4B35"/>
    <w:rsid w:val="00D04E8E"/>
    <w:rsid w:val="00D122C2"/>
    <w:rsid w:val="00D559D3"/>
    <w:rsid w:val="00D91232"/>
    <w:rsid w:val="00E5187D"/>
    <w:rsid w:val="00E60B81"/>
    <w:rsid w:val="00E63DD9"/>
    <w:rsid w:val="00F23E84"/>
    <w:rsid w:val="00F263AA"/>
    <w:rsid w:val="00F26C90"/>
    <w:rsid w:val="00FC1092"/>
    <w:rsid w:val="01AA75B9"/>
    <w:rsid w:val="01C43799"/>
    <w:rsid w:val="01F00AD3"/>
    <w:rsid w:val="029F35E1"/>
    <w:rsid w:val="032827D5"/>
    <w:rsid w:val="0349622F"/>
    <w:rsid w:val="03661A34"/>
    <w:rsid w:val="03930F87"/>
    <w:rsid w:val="03D14453"/>
    <w:rsid w:val="043D6E93"/>
    <w:rsid w:val="044F2054"/>
    <w:rsid w:val="046D1BAD"/>
    <w:rsid w:val="04727DF3"/>
    <w:rsid w:val="047D6ADD"/>
    <w:rsid w:val="04BA3170"/>
    <w:rsid w:val="04EF2250"/>
    <w:rsid w:val="05466142"/>
    <w:rsid w:val="05A709C2"/>
    <w:rsid w:val="05BA6AD7"/>
    <w:rsid w:val="05DF688A"/>
    <w:rsid w:val="05F7291D"/>
    <w:rsid w:val="06074814"/>
    <w:rsid w:val="063B1EC7"/>
    <w:rsid w:val="06521ACA"/>
    <w:rsid w:val="06B04322"/>
    <w:rsid w:val="06B82655"/>
    <w:rsid w:val="071B4C12"/>
    <w:rsid w:val="073A63BF"/>
    <w:rsid w:val="077E2B49"/>
    <w:rsid w:val="0858644A"/>
    <w:rsid w:val="08B228B3"/>
    <w:rsid w:val="08D47910"/>
    <w:rsid w:val="090C3CEE"/>
    <w:rsid w:val="094E3A7D"/>
    <w:rsid w:val="09A22609"/>
    <w:rsid w:val="0A474359"/>
    <w:rsid w:val="0AC7202C"/>
    <w:rsid w:val="0B4A102C"/>
    <w:rsid w:val="0B5806CB"/>
    <w:rsid w:val="0B6F6233"/>
    <w:rsid w:val="0BCA381A"/>
    <w:rsid w:val="0C1B2BF2"/>
    <w:rsid w:val="0C5870BA"/>
    <w:rsid w:val="0CD970A9"/>
    <w:rsid w:val="0CE35749"/>
    <w:rsid w:val="0CFA5A02"/>
    <w:rsid w:val="0DAB10A3"/>
    <w:rsid w:val="0E4A586F"/>
    <w:rsid w:val="0E836295"/>
    <w:rsid w:val="0FD667E2"/>
    <w:rsid w:val="102767A1"/>
    <w:rsid w:val="10494F42"/>
    <w:rsid w:val="10946041"/>
    <w:rsid w:val="115A49B1"/>
    <w:rsid w:val="115D312E"/>
    <w:rsid w:val="11CE0840"/>
    <w:rsid w:val="121623CD"/>
    <w:rsid w:val="12322E4A"/>
    <w:rsid w:val="128647C6"/>
    <w:rsid w:val="134F3BF3"/>
    <w:rsid w:val="139545FB"/>
    <w:rsid w:val="13A2523A"/>
    <w:rsid w:val="13D81034"/>
    <w:rsid w:val="146506FE"/>
    <w:rsid w:val="14A46A3D"/>
    <w:rsid w:val="14FB3A3B"/>
    <w:rsid w:val="150837ED"/>
    <w:rsid w:val="156664CF"/>
    <w:rsid w:val="159B61D8"/>
    <w:rsid w:val="15B23194"/>
    <w:rsid w:val="15C66620"/>
    <w:rsid w:val="16714A4C"/>
    <w:rsid w:val="16DB01F4"/>
    <w:rsid w:val="16DF1A6A"/>
    <w:rsid w:val="16E053BF"/>
    <w:rsid w:val="171D1C21"/>
    <w:rsid w:val="175971D6"/>
    <w:rsid w:val="183B7A43"/>
    <w:rsid w:val="18CB656F"/>
    <w:rsid w:val="1A4D6496"/>
    <w:rsid w:val="1A8565F6"/>
    <w:rsid w:val="1A8B4739"/>
    <w:rsid w:val="1A8D109D"/>
    <w:rsid w:val="1A9E5FD2"/>
    <w:rsid w:val="1B5C3986"/>
    <w:rsid w:val="1C7A582F"/>
    <w:rsid w:val="1CC55FD4"/>
    <w:rsid w:val="1D0065B7"/>
    <w:rsid w:val="1D68375E"/>
    <w:rsid w:val="1DA3222F"/>
    <w:rsid w:val="1DA52FC1"/>
    <w:rsid w:val="1E7D03A4"/>
    <w:rsid w:val="1EC83C0C"/>
    <w:rsid w:val="1F68595A"/>
    <w:rsid w:val="1FD0648E"/>
    <w:rsid w:val="1FDC0533"/>
    <w:rsid w:val="1FFE0CE2"/>
    <w:rsid w:val="201573DC"/>
    <w:rsid w:val="202066E5"/>
    <w:rsid w:val="206C3D1F"/>
    <w:rsid w:val="20DD561A"/>
    <w:rsid w:val="2132575F"/>
    <w:rsid w:val="21792DE3"/>
    <w:rsid w:val="21B666CE"/>
    <w:rsid w:val="22B54114"/>
    <w:rsid w:val="237006B3"/>
    <w:rsid w:val="240E7B2A"/>
    <w:rsid w:val="246126B5"/>
    <w:rsid w:val="24BB6EFA"/>
    <w:rsid w:val="24F4060D"/>
    <w:rsid w:val="2517088E"/>
    <w:rsid w:val="255D6232"/>
    <w:rsid w:val="256C4D8A"/>
    <w:rsid w:val="260D4C55"/>
    <w:rsid w:val="261C4560"/>
    <w:rsid w:val="26296BB1"/>
    <w:rsid w:val="265C31CA"/>
    <w:rsid w:val="26EE7763"/>
    <w:rsid w:val="27260E0D"/>
    <w:rsid w:val="27397C6F"/>
    <w:rsid w:val="27546E95"/>
    <w:rsid w:val="276B2619"/>
    <w:rsid w:val="279F712B"/>
    <w:rsid w:val="288A6DB6"/>
    <w:rsid w:val="28926E6E"/>
    <w:rsid w:val="28F3436E"/>
    <w:rsid w:val="28F47D1A"/>
    <w:rsid w:val="2A3454D1"/>
    <w:rsid w:val="2A4306E5"/>
    <w:rsid w:val="2A63343B"/>
    <w:rsid w:val="2A9E45E1"/>
    <w:rsid w:val="2AFA7A67"/>
    <w:rsid w:val="2B6B0AB5"/>
    <w:rsid w:val="2C0E52E3"/>
    <w:rsid w:val="2C4C77F3"/>
    <w:rsid w:val="2D4B39F6"/>
    <w:rsid w:val="2D6C7762"/>
    <w:rsid w:val="2DA44690"/>
    <w:rsid w:val="2E65251B"/>
    <w:rsid w:val="2E9310FD"/>
    <w:rsid w:val="2EB237DD"/>
    <w:rsid w:val="2ED50115"/>
    <w:rsid w:val="2F0C1322"/>
    <w:rsid w:val="2F6649D2"/>
    <w:rsid w:val="2FC97CA3"/>
    <w:rsid w:val="2FCF71DA"/>
    <w:rsid w:val="2FEF7F60"/>
    <w:rsid w:val="30750C14"/>
    <w:rsid w:val="315F4E7E"/>
    <w:rsid w:val="31D90154"/>
    <w:rsid w:val="32800034"/>
    <w:rsid w:val="3294317E"/>
    <w:rsid w:val="334E3B90"/>
    <w:rsid w:val="33912FAC"/>
    <w:rsid w:val="33956F13"/>
    <w:rsid w:val="3423303B"/>
    <w:rsid w:val="349031D9"/>
    <w:rsid w:val="352D444D"/>
    <w:rsid w:val="353614AE"/>
    <w:rsid w:val="353E3A38"/>
    <w:rsid w:val="359F3257"/>
    <w:rsid w:val="35A345F6"/>
    <w:rsid w:val="35EC0AFB"/>
    <w:rsid w:val="36113918"/>
    <w:rsid w:val="36184CE9"/>
    <w:rsid w:val="369D4DD8"/>
    <w:rsid w:val="36A10F0A"/>
    <w:rsid w:val="36EF2CCC"/>
    <w:rsid w:val="37316EC3"/>
    <w:rsid w:val="37355F43"/>
    <w:rsid w:val="37675DC5"/>
    <w:rsid w:val="377B2E88"/>
    <w:rsid w:val="37831DAB"/>
    <w:rsid w:val="37D701C5"/>
    <w:rsid w:val="381722E3"/>
    <w:rsid w:val="38FC7A5B"/>
    <w:rsid w:val="39837C09"/>
    <w:rsid w:val="39A32C9E"/>
    <w:rsid w:val="39C971FF"/>
    <w:rsid w:val="39EA72C5"/>
    <w:rsid w:val="3A426FF8"/>
    <w:rsid w:val="3A862919"/>
    <w:rsid w:val="3A9521A2"/>
    <w:rsid w:val="3AA70B9C"/>
    <w:rsid w:val="3AD366D9"/>
    <w:rsid w:val="3AEF323B"/>
    <w:rsid w:val="3BD0005E"/>
    <w:rsid w:val="3BD307C1"/>
    <w:rsid w:val="3C21082F"/>
    <w:rsid w:val="3C7C3A87"/>
    <w:rsid w:val="3D3F33F8"/>
    <w:rsid w:val="3D4D54D1"/>
    <w:rsid w:val="3DCD34C6"/>
    <w:rsid w:val="3DE73182"/>
    <w:rsid w:val="3E740034"/>
    <w:rsid w:val="3ECB6107"/>
    <w:rsid w:val="3EE700E0"/>
    <w:rsid w:val="3EF13AB3"/>
    <w:rsid w:val="3EFE449C"/>
    <w:rsid w:val="3F2670D2"/>
    <w:rsid w:val="3F927F8D"/>
    <w:rsid w:val="3F930273"/>
    <w:rsid w:val="3FA61B7B"/>
    <w:rsid w:val="3FAC704E"/>
    <w:rsid w:val="402672ED"/>
    <w:rsid w:val="40397E39"/>
    <w:rsid w:val="40CE3BE3"/>
    <w:rsid w:val="410D5886"/>
    <w:rsid w:val="410E5D69"/>
    <w:rsid w:val="414D6DBF"/>
    <w:rsid w:val="421B5F47"/>
    <w:rsid w:val="425602D0"/>
    <w:rsid w:val="42F97BDF"/>
    <w:rsid w:val="43152607"/>
    <w:rsid w:val="43B753A5"/>
    <w:rsid w:val="43E91E8F"/>
    <w:rsid w:val="444D69CD"/>
    <w:rsid w:val="44E732C4"/>
    <w:rsid w:val="450544E6"/>
    <w:rsid w:val="45683321"/>
    <w:rsid w:val="459D67BA"/>
    <w:rsid w:val="45D029AF"/>
    <w:rsid w:val="461152C6"/>
    <w:rsid w:val="46950422"/>
    <w:rsid w:val="46E013EE"/>
    <w:rsid w:val="46E01C27"/>
    <w:rsid w:val="47165CDA"/>
    <w:rsid w:val="47772310"/>
    <w:rsid w:val="47825902"/>
    <w:rsid w:val="47D46E80"/>
    <w:rsid w:val="48254D33"/>
    <w:rsid w:val="48B16564"/>
    <w:rsid w:val="48BB35CC"/>
    <w:rsid w:val="49455E4D"/>
    <w:rsid w:val="49600379"/>
    <w:rsid w:val="498D71B4"/>
    <w:rsid w:val="49EA4C1F"/>
    <w:rsid w:val="49F1105C"/>
    <w:rsid w:val="49FC2BDF"/>
    <w:rsid w:val="4A301467"/>
    <w:rsid w:val="4A486B9C"/>
    <w:rsid w:val="4AD7471E"/>
    <w:rsid w:val="4AF95488"/>
    <w:rsid w:val="4BB276C4"/>
    <w:rsid w:val="4C1F53C3"/>
    <w:rsid w:val="4CEC45D2"/>
    <w:rsid w:val="4CFB055D"/>
    <w:rsid w:val="4D2F0E24"/>
    <w:rsid w:val="4DA81DEE"/>
    <w:rsid w:val="4E427D2E"/>
    <w:rsid w:val="4ED722BE"/>
    <w:rsid w:val="4EF15E6C"/>
    <w:rsid w:val="4F6D0506"/>
    <w:rsid w:val="4FA725CF"/>
    <w:rsid w:val="4FBD4804"/>
    <w:rsid w:val="4FD1706E"/>
    <w:rsid w:val="4FE70C9E"/>
    <w:rsid w:val="501E7EEA"/>
    <w:rsid w:val="50294C9A"/>
    <w:rsid w:val="504C59FF"/>
    <w:rsid w:val="50961125"/>
    <w:rsid w:val="51002139"/>
    <w:rsid w:val="51B77EDD"/>
    <w:rsid w:val="51BB386C"/>
    <w:rsid w:val="5240014C"/>
    <w:rsid w:val="52426781"/>
    <w:rsid w:val="527574C8"/>
    <w:rsid w:val="52AD5BDD"/>
    <w:rsid w:val="52C60855"/>
    <w:rsid w:val="52E272C3"/>
    <w:rsid w:val="53434E3B"/>
    <w:rsid w:val="53463D95"/>
    <w:rsid w:val="53840D32"/>
    <w:rsid w:val="53EB5FD4"/>
    <w:rsid w:val="53F10E8F"/>
    <w:rsid w:val="540577DE"/>
    <w:rsid w:val="54396974"/>
    <w:rsid w:val="54407041"/>
    <w:rsid w:val="545B29C9"/>
    <w:rsid w:val="54735E9C"/>
    <w:rsid w:val="5488294C"/>
    <w:rsid w:val="54FD3EE7"/>
    <w:rsid w:val="556B5471"/>
    <w:rsid w:val="55E072CA"/>
    <w:rsid w:val="567A6C4D"/>
    <w:rsid w:val="56EA5E46"/>
    <w:rsid w:val="58006282"/>
    <w:rsid w:val="58175A42"/>
    <w:rsid w:val="5854595A"/>
    <w:rsid w:val="59B56DBD"/>
    <w:rsid w:val="59DD65B5"/>
    <w:rsid w:val="5ACD3D1A"/>
    <w:rsid w:val="5AF30447"/>
    <w:rsid w:val="5B190063"/>
    <w:rsid w:val="5BBE3AFC"/>
    <w:rsid w:val="5C264444"/>
    <w:rsid w:val="5D1D4153"/>
    <w:rsid w:val="5E7B0798"/>
    <w:rsid w:val="5E836A0F"/>
    <w:rsid w:val="5E9759BE"/>
    <w:rsid w:val="5EF848AF"/>
    <w:rsid w:val="5F710912"/>
    <w:rsid w:val="5FE8474F"/>
    <w:rsid w:val="5FEC779D"/>
    <w:rsid w:val="60764C5F"/>
    <w:rsid w:val="60A46D6E"/>
    <w:rsid w:val="610B0EAC"/>
    <w:rsid w:val="61CD4305"/>
    <w:rsid w:val="62283F5A"/>
    <w:rsid w:val="62370CDE"/>
    <w:rsid w:val="628F5A13"/>
    <w:rsid w:val="6307434D"/>
    <w:rsid w:val="640423AC"/>
    <w:rsid w:val="642632EC"/>
    <w:rsid w:val="658B4DD0"/>
    <w:rsid w:val="65DF36F2"/>
    <w:rsid w:val="65FF27CF"/>
    <w:rsid w:val="66075225"/>
    <w:rsid w:val="661E622C"/>
    <w:rsid w:val="667B08B2"/>
    <w:rsid w:val="66936FDF"/>
    <w:rsid w:val="66F946B6"/>
    <w:rsid w:val="671B16EB"/>
    <w:rsid w:val="671D31E0"/>
    <w:rsid w:val="6729047C"/>
    <w:rsid w:val="678413A9"/>
    <w:rsid w:val="68585B41"/>
    <w:rsid w:val="68F30FB4"/>
    <w:rsid w:val="698F2E7A"/>
    <w:rsid w:val="69A0522C"/>
    <w:rsid w:val="6A0E54B2"/>
    <w:rsid w:val="6A710901"/>
    <w:rsid w:val="6AC81C04"/>
    <w:rsid w:val="6B3339D4"/>
    <w:rsid w:val="6B3431E0"/>
    <w:rsid w:val="6B8F46B3"/>
    <w:rsid w:val="6BAE3C32"/>
    <w:rsid w:val="6BB738E9"/>
    <w:rsid w:val="6C2A4DC8"/>
    <w:rsid w:val="6C83422A"/>
    <w:rsid w:val="6C842198"/>
    <w:rsid w:val="6C8A5FD8"/>
    <w:rsid w:val="6CE721CA"/>
    <w:rsid w:val="6D220C7D"/>
    <w:rsid w:val="6D481EF9"/>
    <w:rsid w:val="6E0677B4"/>
    <w:rsid w:val="6E7A07A4"/>
    <w:rsid w:val="6EE80276"/>
    <w:rsid w:val="6EFC4724"/>
    <w:rsid w:val="6F49360F"/>
    <w:rsid w:val="6F921F7B"/>
    <w:rsid w:val="6FC93F26"/>
    <w:rsid w:val="70B631F9"/>
    <w:rsid w:val="70C67D1D"/>
    <w:rsid w:val="710C3184"/>
    <w:rsid w:val="71477B3B"/>
    <w:rsid w:val="72007643"/>
    <w:rsid w:val="722328DD"/>
    <w:rsid w:val="723523FD"/>
    <w:rsid w:val="72CF05D8"/>
    <w:rsid w:val="72D01C9E"/>
    <w:rsid w:val="72F94E08"/>
    <w:rsid w:val="732A1CF1"/>
    <w:rsid w:val="73350A0B"/>
    <w:rsid w:val="7386199C"/>
    <w:rsid w:val="73A46B66"/>
    <w:rsid w:val="73EC7C26"/>
    <w:rsid w:val="73FA777F"/>
    <w:rsid w:val="74147B5B"/>
    <w:rsid w:val="74F804AB"/>
    <w:rsid w:val="75A91FBF"/>
    <w:rsid w:val="75E96273"/>
    <w:rsid w:val="75F54224"/>
    <w:rsid w:val="766F7FB5"/>
    <w:rsid w:val="76B914B7"/>
    <w:rsid w:val="76E66A66"/>
    <w:rsid w:val="76F81405"/>
    <w:rsid w:val="76FF45BD"/>
    <w:rsid w:val="773F1D39"/>
    <w:rsid w:val="77456938"/>
    <w:rsid w:val="77C30D24"/>
    <w:rsid w:val="78046BDE"/>
    <w:rsid w:val="78046E85"/>
    <w:rsid w:val="785A14DD"/>
    <w:rsid w:val="78846E9F"/>
    <w:rsid w:val="7887389E"/>
    <w:rsid w:val="78914A91"/>
    <w:rsid w:val="78A76CDD"/>
    <w:rsid w:val="78C533E3"/>
    <w:rsid w:val="792B1A28"/>
    <w:rsid w:val="79727DAC"/>
    <w:rsid w:val="79E35F6B"/>
    <w:rsid w:val="79EA286C"/>
    <w:rsid w:val="7A007B2F"/>
    <w:rsid w:val="7A0D08EC"/>
    <w:rsid w:val="7A3D6593"/>
    <w:rsid w:val="7A6E724C"/>
    <w:rsid w:val="7AA4145F"/>
    <w:rsid w:val="7AA54102"/>
    <w:rsid w:val="7ABE4FD2"/>
    <w:rsid w:val="7AC41104"/>
    <w:rsid w:val="7B271311"/>
    <w:rsid w:val="7B9C7145"/>
    <w:rsid w:val="7BB165E1"/>
    <w:rsid w:val="7BC42E2C"/>
    <w:rsid w:val="7BD220D4"/>
    <w:rsid w:val="7C3D07FA"/>
    <w:rsid w:val="7C63743B"/>
    <w:rsid w:val="7C8D1726"/>
    <w:rsid w:val="7D58316D"/>
    <w:rsid w:val="7D6A2896"/>
    <w:rsid w:val="7D7D3522"/>
    <w:rsid w:val="7D980A50"/>
    <w:rsid w:val="7E332C76"/>
    <w:rsid w:val="7F4837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1440"/>
      </w:tabs>
      <w:spacing w:after="0" w:line="360" w:lineRule="auto"/>
      <w:ind w:left="176" w:leftChars="0" w:firstLine="420" w:firstLineChars="200"/>
    </w:pPr>
    <w:rPr>
      <w:rFonts w:ascii="仿宋" w:eastAsia="仿宋"/>
      <w:sz w:val="24"/>
      <w:szCs w:val="24"/>
    </w:rPr>
  </w:style>
  <w:style w:type="paragraph" w:styleId="3">
    <w:name w:val="Body Text Indent"/>
    <w:basedOn w:val="1"/>
    <w:autoRedefine/>
    <w:unhideWhenUsed/>
    <w:qFormat/>
    <w:uiPriority w:val="99"/>
    <w:pPr>
      <w:spacing w:after="120"/>
      <w:ind w:left="420" w:leftChars="200"/>
    </w:pPr>
  </w:style>
  <w:style w:type="paragraph" w:styleId="6">
    <w:name w:val="Body Text"/>
    <w:basedOn w:val="1"/>
    <w:autoRedefine/>
    <w:qFormat/>
    <w:uiPriority w:val="1"/>
    <w:pPr>
      <w:ind w:left="1068"/>
    </w:pPr>
    <w:rPr>
      <w:sz w:val="32"/>
      <w:szCs w:val="32"/>
    </w:rPr>
  </w:style>
  <w:style w:type="paragraph" w:styleId="7">
    <w:name w:val="Balloon Text"/>
    <w:basedOn w:val="1"/>
    <w:link w:val="20"/>
    <w:autoRedefine/>
    <w:qFormat/>
    <w:uiPriority w:val="0"/>
    <w:rPr>
      <w:sz w:val="18"/>
      <w:szCs w:val="18"/>
    </w:rPr>
  </w:style>
  <w:style w:type="paragraph" w:styleId="8">
    <w:name w:val="footer"/>
    <w:basedOn w:val="1"/>
    <w:autoRedefine/>
    <w:semiHidden/>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jc w:val="left"/>
    </w:pPr>
    <w:rPr>
      <w:rFonts w:ascii="宋体" w:hAnsi="宋体" w:cs="宋体"/>
      <w:kern w:val="0"/>
      <w:sz w:val="24"/>
    </w:rPr>
  </w:style>
  <w:style w:type="paragraph" w:styleId="11">
    <w:name w:val="Title"/>
    <w:basedOn w:val="1"/>
    <w:next w:val="1"/>
    <w:autoRedefine/>
    <w:qFormat/>
    <w:uiPriority w:val="0"/>
    <w:pPr>
      <w:spacing w:before="240" w:after="60"/>
      <w:jc w:val="center"/>
      <w:outlineLvl w:val="0"/>
    </w:pPr>
    <w:rPr>
      <w:rFonts w:ascii="Arial" w:hAnsi="Arial"/>
      <w:b/>
      <w:sz w:val="32"/>
    </w:rPr>
  </w:style>
  <w:style w:type="character" w:styleId="14">
    <w:name w:val="Strong"/>
    <w:autoRedefine/>
    <w:qFormat/>
    <w:uiPriority w:val="0"/>
    <w:rPr>
      <w:b/>
      <w:bCs/>
    </w:rPr>
  </w:style>
  <w:style w:type="character" w:styleId="15">
    <w:name w:val="page number"/>
    <w:basedOn w:val="13"/>
    <w:autoRedefine/>
    <w:qFormat/>
    <w:uiPriority w:val="0"/>
  </w:style>
  <w:style w:type="character" w:styleId="16">
    <w:name w:val="Hyperlink"/>
    <w:basedOn w:val="13"/>
    <w:autoRedefine/>
    <w:qFormat/>
    <w:uiPriority w:val="0"/>
    <w:rPr>
      <w:color w:val="0000FF"/>
      <w:u w:val="single"/>
    </w:rPr>
  </w:style>
  <w:style w:type="paragraph" w:customStyle="1" w:styleId="17">
    <w:name w:val="Char Char Char Char Char Char Char"/>
    <w:basedOn w:val="1"/>
    <w:autoRedefine/>
    <w:qFormat/>
    <w:uiPriority w:val="0"/>
    <w:pPr>
      <w:widowControl/>
      <w:spacing w:line="240" w:lineRule="exact"/>
      <w:jc w:val="left"/>
    </w:pPr>
  </w:style>
  <w:style w:type="paragraph" w:customStyle="1" w:styleId="18">
    <w:name w:val="列出段落1"/>
    <w:basedOn w:val="1"/>
    <w:autoRedefine/>
    <w:qFormat/>
    <w:uiPriority w:val="34"/>
    <w:pPr>
      <w:spacing w:line="360" w:lineRule="auto"/>
      <w:ind w:firstLine="420" w:firstLineChars="200"/>
    </w:pPr>
  </w:style>
  <w:style w:type="character" w:customStyle="1" w:styleId="19">
    <w:name w:val="页眉 Char"/>
    <w:basedOn w:val="13"/>
    <w:link w:val="9"/>
    <w:autoRedefine/>
    <w:qFormat/>
    <w:uiPriority w:val="0"/>
    <w:rPr>
      <w:kern w:val="2"/>
      <w:sz w:val="18"/>
      <w:szCs w:val="18"/>
    </w:rPr>
  </w:style>
  <w:style w:type="character" w:customStyle="1" w:styleId="20">
    <w:name w:val="批注框文本 Char"/>
    <w:basedOn w:val="13"/>
    <w:link w:val="7"/>
    <w:autoRedefine/>
    <w:qFormat/>
    <w:uiPriority w:val="0"/>
    <w:rPr>
      <w:kern w:val="2"/>
      <w:sz w:val="18"/>
      <w:szCs w:val="18"/>
    </w:rPr>
  </w:style>
  <w:style w:type="paragraph" w:styleId="21">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3693</Words>
  <Characters>4056</Characters>
  <Lines>28</Lines>
  <Paragraphs>8</Paragraphs>
  <TotalTime>0</TotalTime>
  <ScaleCrop>false</ScaleCrop>
  <LinksUpToDate>false</LinksUpToDate>
  <CharactersWithSpaces>4151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2022-12-14T09:46:00Z</dcterms:created>
  <dc:creator>59901</dc:creator>
  <cp:lastModifiedBy>郭磊11</cp:lastModifiedBy>
  <cp:lastPrinted>2021-01-29T04:53:00Z</cp:lastPrinted>
  <dcterms:modified xsi:type="dcterms:W3CDTF">2024-07-03T02:05:28Z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5B6B5C7F01014E25AA316A44331C2662_13</vt:lpwstr>
  </property>
</Properties>
</file>